
<file path=[Content_Types].xml><?xml version="1.0" encoding="utf-8"?>
<Types xmlns="http://schemas.openxmlformats.org/package/2006/content-types">
  <Default Extension="rels" ContentType="application/vnd.openxmlformats-package.relationships+xml"/>
  <Default Extension="xml" ContentType="application/xml"/>
  <Override PartName="/docProps/core.xml" ContentType="application/vnd.openxmlformats-package.core-properties+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xmlns:w15="http://schemas.microsoft.com/office/word/2012/wordml" mc:Ignorable="w15">
  <w:body>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19" w:after="19" w:line="240" w:lineRule="exact"/>
        <w:rPr>
          <w:sz w:val="19"/>
          <w:szCs w:val="19"/>
        </w:rPr>
      </w:pPr>
    </w:p>
    <w:p>
      <w:pPr>
        <w:widowControl w:val="0"/>
        <w:spacing w:line="1" w:lineRule="exact"/>
        <w:sectPr>
          <w:footnotePr>
            <w:pos w:val="pageBottom"/>
            <w:numFmt w:val="decimal"/>
            <w:numRestart w:val="continuous"/>
          </w:footnotePr>
          <w:type w:val="continuous"/>
          <w:pgSz w:w="11900" w:h="16840"/>
          <w:pgMar w:top="1022" w:right="1023" w:bottom="988" w:left="1104" w:header="0" w:footer="3" w:gutter="0"/>
          <w:cols w:space="720"/>
          <w:noEndnote/>
          <w:rtlGutter w:val="0"/>
          <w:docGrid w:linePitch="360"/>
        </w:sectPr>
      </w:pPr>
    </w:p>
    <w:p>
      <w:pPr>
        <w:pStyle w:val="Style2"/>
        <w:keepNext/>
        <w:keepLines/>
        <w:framePr w:w="1238" w:h="619" w:wrap="none" w:vAnchor="text" w:hAnchor="page" w:x="4283" w:y="111"/>
        <w:widowControl w:val="0"/>
        <w:pBdr>
          <w:top w:val="single" w:sz="0" w:space="0" w:color="0179C6"/>
          <w:left w:val="single" w:sz="0" w:space="0" w:color="0179C6"/>
          <w:bottom w:val="single" w:sz="0" w:space="0" w:color="0179C6"/>
          <w:right w:val="single" w:sz="0" w:space="0" w:color="0179C6"/>
        </w:pBdr>
        <w:shd w:val="clear" w:color="auto" w:fill="0179C6"/>
        <w:bidi w:val="0"/>
        <w:spacing w:before="0" w:after="0" w:line="240" w:lineRule="auto"/>
        <w:ind w:left="0" w:right="0" w:firstLine="0"/>
        <w:jc w:val="left"/>
      </w:pPr>
      <w:bookmarkStart w:id="0" w:name="bookmark0"/>
      <w:bookmarkStart w:id="1" w:name="bookmark1"/>
      <w:bookmarkStart w:id="2" w:name="bookmark2"/>
      <w:r>
        <w:rPr>
          <w:color w:val="FFFFFF"/>
          <w:spacing w:val="0"/>
          <w:w w:val="100"/>
          <w:position w:val="0"/>
        </w:rPr>
        <w:t>GRG</w:t>
      </w:r>
      <w:bookmarkEnd w:id="0"/>
      <w:bookmarkEnd w:id="1"/>
      <w:bookmarkEnd w:id="2"/>
    </w:p>
    <w:p>
      <w:pPr>
        <w:pStyle w:val="Style4"/>
        <w:keepNext/>
        <w:keepLines/>
        <w:framePr w:w="2741" w:h="1022" w:wrap="none" w:vAnchor="text" w:hAnchor="page" w:x="5089" w:y="21"/>
        <w:widowControl w:val="0"/>
        <w:shd w:val="clear" w:color="auto" w:fill="auto"/>
        <w:bidi w:val="0"/>
        <w:spacing w:before="0" w:after="0" w:line="240" w:lineRule="auto"/>
        <w:ind w:left="0" w:right="0"/>
        <w:jc w:val="left"/>
      </w:pPr>
      <w:bookmarkStart w:id="3" w:name="bookmark3"/>
      <w:bookmarkStart w:id="4" w:name="bookmark4"/>
      <w:bookmarkStart w:id="5" w:name="bookmark5"/>
      <w:r>
        <w:rPr>
          <w:spacing w:val="0"/>
          <w:w w:val="100"/>
          <w:position w:val="0"/>
        </w:rPr>
        <w:t>Banking®</w:t>
      </w:r>
      <w:bookmarkEnd w:id="3"/>
      <w:bookmarkEnd w:id="4"/>
      <w:bookmarkEnd w:id="5"/>
    </w:p>
    <w:p>
      <w:pPr>
        <w:pStyle w:val="Style6"/>
        <w:keepNext w:val="0"/>
        <w:keepLines w:val="0"/>
        <w:framePr w:w="2741" w:h="1022" w:wrap="none" w:vAnchor="text" w:hAnchor="page" w:x="5089" w:y="21"/>
        <w:widowControl w:val="0"/>
        <w:shd w:val="clear" w:color="auto" w:fill="auto"/>
        <w:bidi w:val="0"/>
        <w:spacing w:before="0" w:after="0" w:line="240" w:lineRule="auto"/>
        <w:ind w:left="0" w:right="0" w:firstLine="0"/>
        <w:jc w:val="left"/>
      </w:pPr>
      <w:r>
        <w:rPr>
          <w:color w:val="0373BD"/>
          <w:spacing w:val="0"/>
          <w:w w:val="100"/>
          <w:position w:val="0"/>
        </w:rPr>
        <w:t>,广电运通</w:t>
      </w:r>
    </w:p>
    <w:p>
      <w:pPr>
        <w:widowControl w:val="0"/>
        <w:spacing w:line="360" w:lineRule="exact"/>
      </w:pPr>
    </w:p>
    <w:p>
      <w:pPr>
        <w:widowControl w:val="0"/>
        <w:spacing w:after="661" w:line="1" w:lineRule="exact"/>
      </w:pPr>
    </w:p>
    <w:p>
      <w:pPr>
        <w:widowControl w:val="0"/>
        <w:spacing w:line="1" w:lineRule="exact"/>
        <w:sectPr>
          <w:footnotePr>
            <w:pos w:val="pageBottom"/>
            <w:numFmt w:val="decimal"/>
            <w:numRestart w:val="continuous"/>
          </w:footnotePr>
          <w:type w:val="continuous"/>
          <w:pgSz w:w="11900" w:h="16840"/>
          <w:pgMar w:top="1022" w:right="1023" w:bottom="988" w:left="1104" w:header="0" w:footer="3" w:gutter="0"/>
          <w:cols w:space="720"/>
          <w:noEndnote/>
          <w:rtlGutter w:val="0"/>
          <w:docGrid w:linePitch="360"/>
        </w:sect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89" w:after="89" w:line="240" w:lineRule="exact"/>
        <w:rPr>
          <w:sz w:val="19"/>
          <w:szCs w:val="19"/>
        </w:rPr>
      </w:pPr>
    </w:p>
    <w:p>
      <w:pPr>
        <w:widowControl w:val="0"/>
        <w:spacing w:line="1" w:lineRule="exact"/>
        <w:sectPr>
          <w:footnotePr>
            <w:pos w:val="pageBottom"/>
            <w:numFmt w:val="decimal"/>
            <w:numRestart w:val="continuous"/>
          </w:footnotePr>
          <w:type w:val="continuous"/>
          <w:pgSz w:w="11900" w:h="16840"/>
          <w:pgMar w:top="1348" w:right="0" w:bottom="1505" w:left="0" w:header="0" w:footer="3" w:gutter="0"/>
          <w:cols w:space="720"/>
          <w:noEndnote/>
          <w:rtlGutter w:val="0"/>
          <w:docGrid w:linePitch="360"/>
        </w:sectPr>
      </w:pPr>
    </w:p>
    <w:p>
      <w:pPr>
        <w:pStyle w:val="Style9"/>
        <w:keepNext w:val="0"/>
        <w:keepLines w:val="0"/>
        <w:widowControl w:val="0"/>
        <w:shd w:val="clear" w:color="auto" w:fill="auto"/>
        <w:bidi w:val="0"/>
        <w:spacing w:before="0" w:after="420" w:line="240" w:lineRule="auto"/>
        <w:ind w:left="0" w:right="0" w:firstLine="0"/>
        <w:jc w:val="center"/>
        <w:rPr>
          <w:sz w:val="36"/>
          <w:szCs w:val="36"/>
        </w:rPr>
      </w:pPr>
      <w:r>
        <w:rPr>
          <w:b/>
          <w:bCs/>
          <w:color w:val="000000"/>
          <w:spacing w:val="0"/>
          <w:w w:val="100"/>
          <w:position w:val="0"/>
          <w:sz w:val="36"/>
          <w:szCs w:val="36"/>
        </w:rPr>
        <w:t>广州广电运通金融电子股份有限公司</w:t>
      </w:r>
    </w:p>
    <w:p>
      <w:pPr>
        <w:pStyle w:val="Style9"/>
        <w:keepNext w:val="0"/>
        <w:keepLines w:val="0"/>
        <w:widowControl w:val="0"/>
        <w:shd w:val="clear" w:color="auto" w:fill="auto"/>
        <w:bidi w:val="0"/>
        <w:spacing w:before="0" w:after="6020" w:line="240" w:lineRule="auto"/>
        <w:ind w:left="0" w:right="0" w:firstLine="0"/>
        <w:jc w:val="center"/>
        <w:rPr>
          <w:sz w:val="32"/>
          <w:szCs w:val="32"/>
        </w:rPr>
      </w:pPr>
      <w:r>
        <w:rPr>
          <w:rFonts w:ascii="Times New Roman" w:eastAsia="Times New Roman" w:hAnsi="Times New Roman" w:cs="Times New Roman"/>
          <w:b/>
          <w:bCs/>
          <w:color w:val="000000"/>
          <w:spacing w:val="0"/>
          <w:w w:val="100"/>
          <w:position w:val="0"/>
          <w:sz w:val="32"/>
          <w:szCs w:val="32"/>
        </w:rPr>
        <w:t>2021</w:t>
      </w:r>
      <w:r>
        <w:rPr>
          <w:b/>
          <w:bCs/>
          <w:color w:val="000000"/>
          <w:spacing w:val="0"/>
          <w:w w:val="100"/>
          <w:position w:val="0"/>
          <w:sz w:val="32"/>
          <w:szCs w:val="32"/>
        </w:rPr>
        <w:t>年年度报告</w:t>
      </w:r>
    </w:p>
    <w:p>
      <w:pPr>
        <w:pStyle w:val="Style9"/>
        <w:keepNext w:val="0"/>
        <w:keepLines w:val="0"/>
        <w:widowControl w:val="0"/>
        <w:shd w:val="clear" w:color="auto" w:fill="auto"/>
        <w:bidi w:val="0"/>
        <w:spacing w:before="0" w:after="1920" w:line="240" w:lineRule="auto"/>
        <w:ind w:left="0" w:right="0" w:firstLine="0"/>
        <w:jc w:val="center"/>
        <w:rPr>
          <w:sz w:val="32"/>
          <w:szCs w:val="32"/>
        </w:rPr>
      </w:pPr>
      <w:r>
        <mc:AlternateContent>
          <mc:Choice Requires="wps">
            <w:drawing>
              <wp:anchor distT="0" distB="0" distL="114300" distR="114300" simplePos="0" relativeHeight="125829378" behindDoc="0" locked="0" layoutInCell="1" allowOverlap="1">
                <wp:simplePos x="0" y="0"/>
                <wp:positionH relativeFrom="page">
                  <wp:posOffset>5242560</wp:posOffset>
                </wp:positionH>
                <wp:positionV relativeFrom="paragraph">
                  <wp:posOffset>1422400</wp:posOffset>
                </wp:positionV>
                <wp:extent cx="1606550" cy="277495"/>
                <wp:wrapSquare wrapText="left"/>
                <wp:docPr id="1" name="Shape 1"/>
                <a:graphic xmlns:a="http://schemas.openxmlformats.org/drawingml/2006/main">
                  <a:graphicData uri="http://schemas.microsoft.com/office/word/2010/wordprocessingShape">
                    <wps:wsp>
                      <wps:cNvSpPr txBox="1"/>
                      <wps:spPr>
                        <a:xfrm>
                          <a:ext cx="1606550" cy="27749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32"/>
                                <w:szCs w:val="32"/>
                              </w:rPr>
                            </w:pPr>
                            <w:r>
                              <w:rPr>
                                <w:b/>
                                <w:bCs/>
                                <w:color w:val="000000"/>
                                <w:spacing w:val="0"/>
                                <w:w w:val="100"/>
                                <w:position w:val="0"/>
                                <w:sz w:val="32"/>
                                <w:szCs w:val="32"/>
                              </w:rPr>
                              <w:t>证券代码：</w:t>
                            </w:r>
                            <w:r>
                              <w:rPr>
                                <w:rFonts w:ascii="Times New Roman" w:eastAsia="Times New Roman" w:hAnsi="Times New Roman" w:cs="Times New Roman"/>
                                <w:b/>
                                <w:bCs/>
                                <w:color w:val="000000"/>
                                <w:spacing w:val="0"/>
                                <w:w w:val="100"/>
                                <w:position w:val="0"/>
                                <w:sz w:val="32"/>
                                <w:szCs w:val="32"/>
                              </w:rPr>
                              <w:t>002152</w:t>
                            </w:r>
                          </w:p>
                        </w:txbxContent>
                      </wps:txbx>
                      <wps:bodyPr wrap="none" lIns="0" tIns="0" rIns="0" bIns="0">
                        <a:noAutoFit/>
                      </wps:bodyPr>
                    </wps:wsp>
                  </a:graphicData>
                </a:graphic>
              </wp:anchor>
            </w:drawing>
          </mc:Choice>
          <mc:Fallback>
            <w:pict>
              <v:shapetype id="_x0000_t202" coordsize="21600,21600" o:spt="202" path="m,l,21600r21600,l21600,xe">
                <v:stroke joinstyle="miter"/>
                <v:path gradientshapeok="t" o:connecttype="rect"/>
              </v:shapetype>
              <v:shape id="_x0000_s1027" type="#_x0000_t202" style="position:absolute;margin-left:412.80000000000001pt;margin-top:112.pt;width:126.5pt;height:21.850000000000001pt;z-index:-125829375;mso-wrap-distance-left:9.pt;mso-wrap-distance-right:9.pt;mso-position-horizontal-relative:page" filled="f" stroked="f">
                <v:textbox inset="0,0,0,0">
                  <w:txbxContent>
                    <w:p>
                      <w:pPr>
                        <w:pStyle w:val="Style9"/>
                        <w:keepNext w:val="0"/>
                        <w:keepLines w:val="0"/>
                        <w:widowControl w:val="0"/>
                        <w:shd w:val="clear" w:color="auto" w:fill="auto"/>
                        <w:bidi w:val="0"/>
                        <w:spacing w:before="0" w:after="0" w:line="240" w:lineRule="auto"/>
                        <w:ind w:left="0" w:right="0" w:firstLine="0"/>
                        <w:jc w:val="left"/>
                        <w:rPr>
                          <w:sz w:val="32"/>
                          <w:szCs w:val="32"/>
                        </w:rPr>
                      </w:pPr>
                      <w:r>
                        <w:rPr>
                          <w:b/>
                          <w:bCs/>
                          <w:color w:val="000000"/>
                          <w:spacing w:val="0"/>
                          <w:w w:val="100"/>
                          <w:position w:val="0"/>
                          <w:sz w:val="32"/>
                          <w:szCs w:val="32"/>
                        </w:rPr>
                        <w:t>证券代码：</w:t>
                      </w:r>
                      <w:r>
                        <w:rPr>
                          <w:rFonts w:ascii="Times New Roman" w:eastAsia="Times New Roman" w:hAnsi="Times New Roman" w:cs="Times New Roman"/>
                          <w:b/>
                          <w:bCs/>
                          <w:color w:val="000000"/>
                          <w:spacing w:val="0"/>
                          <w:w w:val="100"/>
                          <w:position w:val="0"/>
                          <w:sz w:val="32"/>
                          <w:szCs w:val="32"/>
                        </w:rPr>
                        <w:t>002152</w:t>
                      </w:r>
                    </w:p>
                  </w:txbxContent>
                </v:textbox>
                <w10:wrap type="square" side="left" anchorx="page"/>
              </v:shape>
            </w:pict>
          </mc:Fallback>
        </mc:AlternateContent>
      </w:r>
      <w:r>
        <w:rPr>
          <w:b/>
          <w:bCs/>
          <w:color w:val="000000"/>
          <w:spacing w:val="0"/>
          <w:w w:val="100"/>
          <w:position w:val="0"/>
          <w:sz w:val="32"/>
          <w:szCs w:val="32"/>
        </w:rPr>
        <w:t>二零二二年三月</w:t>
      </w:r>
    </w:p>
    <w:p>
      <w:pPr>
        <w:pStyle w:val="Style9"/>
        <w:keepNext w:val="0"/>
        <w:keepLines w:val="0"/>
        <w:widowControl w:val="0"/>
        <w:shd w:val="clear" w:color="auto" w:fill="auto"/>
        <w:bidi w:val="0"/>
        <w:spacing w:before="0" w:after="0" w:line="240" w:lineRule="auto"/>
        <w:ind w:left="0" w:right="0" w:firstLine="0"/>
        <w:jc w:val="left"/>
        <w:rPr>
          <w:sz w:val="32"/>
          <w:szCs w:val="32"/>
        </w:rPr>
      </w:pPr>
      <w:r>
        <w:rPr>
          <w:b/>
          <w:bCs/>
          <w:color w:val="000000"/>
          <w:spacing w:val="0"/>
          <w:w w:val="100"/>
          <w:position w:val="0"/>
          <w:sz w:val="32"/>
          <w:szCs w:val="32"/>
        </w:rPr>
        <w:t>证券简称：广电运通</w:t>
      </w:r>
    </w:p>
    <w:p>
      <w:pPr>
        <w:pStyle w:val="Style14"/>
        <w:keepNext/>
        <w:keepLines/>
        <w:widowControl w:val="0"/>
        <w:shd w:val="clear" w:color="auto" w:fill="auto"/>
        <w:bidi w:val="0"/>
        <w:spacing w:before="0" w:after="760" w:line="240" w:lineRule="auto"/>
        <w:ind w:left="0" w:right="0" w:firstLine="0"/>
        <w:jc w:val="center"/>
      </w:pPr>
      <w:bookmarkStart w:id="6" w:name="bookmark6"/>
      <w:bookmarkStart w:id="7" w:name="bookmark7"/>
      <w:bookmarkStart w:id="8" w:name="bookmark8"/>
      <w:r>
        <w:rPr>
          <w:color w:val="000000"/>
          <w:spacing w:val="0"/>
          <w:w w:val="100"/>
          <w:position w:val="0"/>
        </w:rPr>
        <w:t>致股东</w:t>
      </w:r>
      <w:bookmarkEnd w:id="6"/>
      <w:bookmarkEnd w:id="7"/>
      <w:bookmarkEnd w:id="8"/>
    </w:p>
    <w:p>
      <w:pPr>
        <w:pStyle w:val="Style16"/>
        <w:keepNext w:val="0"/>
        <w:keepLines w:val="0"/>
        <w:widowControl w:val="0"/>
        <w:shd w:val="clear" w:color="auto" w:fill="auto"/>
        <w:bidi w:val="0"/>
        <w:spacing w:before="0" w:line="313" w:lineRule="exact"/>
        <w:ind w:left="0" w:right="0" w:firstLine="0"/>
        <w:jc w:val="left"/>
      </w:pPr>
      <w:r>
        <w:rPr>
          <w:b/>
          <w:bCs/>
          <w:color w:val="000000"/>
          <w:spacing w:val="0"/>
          <w:w w:val="100"/>
          <w:position w:val="0"/>
        </w:rPr>
        <w:t>尊敬的广电运通股东：</w:t>
      </w:r>
    </w:p>
    <w:p>
      <w:pPr>
        <w:pStyle w:val="Style16"/>
        <w:keepNext w:val="0"/>
        <w:keepLines w:val="0"/>
        <w:widowControl w:val="0"/>
        <w:shd w:val="clear" w:color="auto" w:fill="auto"/>
        <w:bidi w:val="0"/>
        <w:spacing w:before="0" w:line="310" w:lineRule="exact"/>
        <w:ind w:left="0" w:right="0"/>
        <w:jc w:val="both"/>
      </w:pPr>
      <w:r>
        <w:rPr>
          <w:rFonts w:ascii="Times New Roman" w:eastAsia="Times New Roman" w:hAnsi="Times New Roman" w:cs="Times New Roman"/>
          <w:color w:val="000000"/>
          <w:spacing w:val="0"/>
          <w:w w:val="100"/>
          <w:position w:val="0"/>
        </w:rPr>
        <w:t>2021</w:t>
      </w:r>
      <w:r>
        <w:rPr>
          <w:color w:val="000000"/>
          <w:spacing w:val="0"/>
          <w:w w:val="100"/>
          <w:position w:val="0"/>
        </w:rPr>
        <w:t>年是我国“十四五”的开局之年，也是广电运通坚定不移贯彻“</w:t>
      </w:r>
      <w:r>
        <w:rPr>
          <w:rFonts w:ascii="Times New Roman" w:eastAsia="Times New Roman" w:hAnsi="Times New Roman" w:cs="Times New Roman"/>
          <w:color w:val="000000"/>
          <w:spacing w:val="0"/>
          <w:w w:val="100"/>
          <w:position w:val="0"/>
        </w:rPr>
        <w:t>124</w:t>
      </w:r>
      <w:r>
        <w:rPr>
          <w:color w:val="000000"/>
          <w:spacing w:val="0"/>
          <w:w w:val="100"/>
          <w:position w:val="0"/>
        </w:rPr>
        <w:t>”战略的起步之年，更是我们深度融入数字化 浪潮的关键之年。尽管内外部环境依旧复杂多变，但我们全力以赴攻坚克难，实现了经营业绩稳步提升。</w:t>
      </w:r>
      <w:r>
        <w:rPr>
          <w:rFonts w:ascii="Times New Roman" w:eastAsia="Times New Roman" w:hAnsi="Times New Roman" w:cs="Times New Roman"/>
          <w:color w:val="000000"/>
          <w:spacing w:val="0"/>
          <w:w w:val="100"/>
          <w:position w:val="0"/>
        </w:rPr>
        <w:t>2021</w:t>
      </w:r>
      <w:r>
        <w:rPr>
          <w:color w:val="000000"/>
          <w:spacing w:val="0"/>
          <w:w w:val="100"/>
          <w:position w:val="0"/>
        </w:rPr>
        <w:t>年公司营业 收入达</w:t>
      </w:r>
      <w:r>
        <w:rPr>
          <w:rFonts w:ascii="Times New Roman" w:eastAsia="Times New Roman" w:hAnsi="Times New Roman" w:cs="Times New Roman"/>
          <w:color w:val="000000"/>
          <w:spacing w:val="0"/>
          <w:w w:val="100"/>
          <w:position w:val="0"/>
        </w:rPr>
        <w:t>67.8</w:t>
      </w:r>
      <w:r>
        <w:rPr>
          <w:rFonts w:ascii="Times New Roman" w:eastAsia="Times New Roman" w:hAnsi="Times New Roman" w:cs="Times New Roman"/>
          <w:color w:val="000000"/>
          <w:spacing w:val="0"/>
          <w:w w:val="100"/>
          <w:position w:val="0"/>
        </w:rPr>
        <w:t>2</w:t>
      </w:r>
      <w:r>
        <w:rPr>
          <w:color w:val="000000"/>
          <w:spacing w:val="0"/>
          <w:w w:val="100"/>
          <w:position w:val="0"/>
        </w:rPr>
        <w:t>亿元，创下历史新高；归母净利润达</w:t>
      </w:r>
      <w:r>
        <w:rPr>
          <w:rFonts w:ascii="Times New Roman" w:eastAsia="Times New Roman" w:hAnsi="Times New Roman" w:cs="Times New Roman"/>
          <w:color w:val="000000"/>
          <w:spacing w:val="0"/>
          <w:w w:val="100"/>
          <w:position w:val="0"/>
        </w:rPr>
        <w:t>8.24</w:t>
      </w:r>
      <w:r>
        <w:rPr>
          <w:color w:val="000000"/>
          <w:spacing w:val="0"/>
          <w:w w:val="100"/>
          <w:position w:val="0"/>
        </w:rPr>
        <w:t>亿元，同比增长</w:t>
      </w:r>
      <w:r>
        <w:rPr>
          <w:rFonts w:ascii="Times New Roman" w:eastAsia="Times New Roman" w:hAnsi="Times New Roman" w:cs="Times New Roman"/>
          <w:color w:val="000000"/>
          <w:spacing w:val="0"/>
          <w:w w:val="100"/>
          <w:position w:val="0"/>
        </w:rPr>
        <w:t>17.68%</w:t>
      </w:r>
      <w:r>
        <w:rPr>
          <w:color w:val="000000"/>
          <w:spacing w:val="0"/>
          <w:w w:val="100"/>
          <w:position w:val="0"/>
        </w:rPr>
        <w:t>；扣非归母净利润</w:t>
      </w:r>
      <w:r>
        <w:rPr>
          <w:rFonts w:ascii="Times New Roman" w:eastAsia="Times New Roman" w:hAnsi="Times New Roman" w:cs="Times New Roman"/>
          <w:color w:val="000000"/>
          <w:spacing w:val="0"/>
          <w:w w:val="100"/>
          <w:position w:val="0"/>
        </w:rPr>
        <w:t>7.16</w:t>
      </w:r>
      <w:r>
        <w:rPr>
          <w:color w:val="000000"/>
          <w:spacing w:val="0"/>
          <w:w w:val="100"/>
          <w:position w:val="0"/>
        </w:rPr>
        <w:t>亿元，同比增长</w:t>
      </w:r>
      <w:r>
        <w:rPr>
          <w:rFonts w:ascii="Times New Roman" w:eastAsia="Times New Roman" w:hAnsi="Times New Roman" w:cs="Times New Roman"/>
          <w:color w:val="000000"/>
          <w:spacing w:val="0"/>
          <w:w w:val="100"/>
          <w:position w:val="0"/>
        </w:rPr>
        <w:t>22.57%</w:t>
      </w:r>
      <w:r>
        <w:rPr>
          <w:color w:val="000000"/>
          <w:spacing w:val="0"/>
          <w:w w:val="100"/>
          <w:position w:val="0"/>
        </w:rPr>
        <w:t>。</w:t>
      </w:r>
    </w:p>
    <w:p>
      <w:pPr>
        <w:pStyle w:val="Style16"/>
        <w:keepNext w:val="0"/>
        <w:keepLines w:val="0"/>
        <w:widowControl w:val="0"/>
        <w:shd w:val="clear" w:color="auto" w:fill="auto"/>
        <w:bidi w:val="0"/>
        <w:spacing w:before="0" w:line="312" w:lineRule="exact"/>
        <w:ind w:left="0" w:right="0"/>
        <w:jc w:val="both"/>
      </w:pPr>
      <w:r>
        <w:rPr>
          <w:color w:val="000000"/>
          <w:spacing w:val="0"/>
          <w:w w:val="100"/>
          <w:position w:val="0"/>
        </w:rPr>
        <w:t>岁末年初，《“十四五”数字经济发展规划》等一系列事关数字经济发展的重磅文件相继出台。“做强做优做大”数字经 济的重要性与迫切性不言而喻。作为数字经济的深度参与者和建设者，我们正以创新的科技推动行业的数字化转型，全力加 速数字世界的到来。</w:t>
      </w:r>
    </w:p>
    <w:p>
      <w:pPr>
        <w:pStyle w:val="Style16"/>
        <w:keepNext w:val="0"/>
        <w:keepLines w:val="0"/>
        <w:widowControl w:val="0"/>
        <w:shd w:val="clear" w:color="auto" w:fill="auto"/>
        <w:bidi w:val="0"/>
        <w:spacing w:before="0" w:line="313" w:lineRule="exact"/>
        <w:ind w:left="0" w:right="0"/>
        <w:jc w:val="both"/>
      </w:pPr>
      <w:r>
        <w:rPr>
          <w:b/>
          <w:bCs/>
          <w:color w:val="000000"/>
          <w:spacing w:val="0"/>
          <w:w w:val="100"/>
          <w:position w:val="0"/>
        </w:rPr>
        <w:t>卡位数字经济新赛道，金融科技和城市智能并驾齐驱</w:t>
      </w:r>
    </w:p>
    <w:p>
      <w:pPr>
        <w:pStyle w:val="Style16"/>
        <w:keepNext w:val="0"/>
        <w:keepLines w:val="0"/>
        <w:widowControl w:val="0"/>
        <w:shd w:val="clear" w:color="auto" w:fill="auto"/>
        <w:bidi w:val="0"/>
        <w:spacing w:before="0" w:line="312" w:lineRule="exact"/>
        <w:ind w:left="0" w:right="0"/>
        <w:jc w:val="both"/>
      </w:pPr>
      <w:r>
        <w:rPr>
          <w:color w:val="000000"/>
          <w:spacing w:val="0"/>
          <w:w w:val="100"/>
          <w:position w:val="0"/>
        </w:rPr>
        <w:t>为更好地服务数字经济，发展数字金融已成为一道“必答题”。目前，金融业数字化处于新旧动能转换阶段，这要求我 们既要精耕细作存量业务，又要大力拓展创新业务，稳步实现产业升级。</w:t>
      </w:r>
      <w:r>
        <w:rPr>
          <w:rFonts w:ascii="Times New Roman" w:eastAsia="Times New Roman" w:hAnsi="Times New Roman" w:cs="Times New Roman"/>
          <w:color w:val="000000"/>
          <w:spacing w:val="0"/>
          <w:w w:val="100"/>
          <w:position w:val="0"/>
        </w:rPr>
        <w:t>2021</w:t>
      </w:r>
      <w:r>
        <w:rPr>
          <w:color w:val="000000"/>
          <w:spacing w:val="0"/>
          <w:w w:val="100"/>
          <w:position w:val="0"/>
        </w:rPr>
        <w:t>年，公司金融科技板块营业收入达</w:t>
      </w:r>
      <w:r>
        <w:rPr>
          <w:rFonts w:ascii="Times New Roman" w:eastAsia="Times New Roman" w:hAnsi="Times New Roman" w:cs="Times New Roman"/>
          <w:color w:val="000000"/>
          <w:spacing w:val="0"/>
          <w:w w:val="100"/>
          <w:position w:val="0"/>
        </w:rPr>
        <w:t>42.13</w:t>
      </w:r>
      <w:r>
        <w:rPr>
          <w:color w:val="000000"/>
          <w:spacing w:val="0"/>
          <w:w w:val="100"/>
          <w:position w:val="0"/>
        </w:rPr>
        <w:t>亿元， 我们在金融设备、金融维保、金融安防等传统金融业务领域保持行业龙头地位，同时以网点转型、金融信创、财政数字化、 数字人民币为代表的创新业务快速成长。智慧网点建设实现了从国有大行、股份制银行到城商行的全覆盖；主流机型成为首 批通过适配验证的信创产品；截至</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6</w:t>
      </w:r>
      <w:r>
        <w:rPr>
          <w:color w:val="000000"/>
          <w:spacing w:val="0"/>
          <w:w w:val="100"/>
          <w:position w:val="0"/>
        </w:rPr>
        <w:t>月，公司支付电子化业务市场已覆盖</w:t>
      </w:r>
      <w:r>
        <w:rPr>
          <w:rFonts w:ascii="Times New Roman" w:eastAsia="Times New Roman" w:hAnsi="Times New Roman" w:cs="Times New Roman"/>
          <w:color w:val="000000"/>
          <w:spacing w:val="0"/>
          <w:w w:val="100"/>
          <w:position w:val="0"/>
        </w:rPr>
        <w:t>35</w:t>
      </w:r>
      <w:r>
        <w:rPr>
          <w:color w:val="000000"/>
          <w:spacing w:val="0"/>
          <w:w w:val="100"/>
          <w:position w:val="0"/>
        </w:rPr>
        <w:t>个省级财政单位及</w:t>
      </w:r>
      <w:r>
        <w:rPr>
          <w:rFonts w:ascii="Times New Roman" w:eastAsia="Times New Roman" w:hAnsi="Times New Roman" w:cs="Times New Roman"/>
          <w:color w:val="000000"/>
          <w:spacing w:val="0"/>
          <w:w w:val="100"/>
          <w:position w:val="0"/>
        </w:rPr>
        <w:t>317</w:t>
      </w:r>
      <w:r>
        <w:rPr>
          <w:color w:val="000000"/>
          <w:spacing w:val="0"/>
          <w:w w:val="100"/>
          <w:position w:val="0"/>
        </w:rPr>
        <w:t>个地市级财政单 位；已形成数字人民币场景全链路建设能力，先后实施</w:t>
      </w:r>
      <w:r>
        <w:rPr>
          <w:rFonts w:ascii="Times New Roman" w:eastAsia="Times New Roman" w:hAnsi="Times New Roman" w:cs="Times New Roman"/>
          <w:color w:val="000000"/>
          <w:spacing w:val="0"/>
          <w:w w:val="100"/>
          <w:position w:val="0"/>
        </w:rPr>
        <w:t>6</w:t>
      </w:r>
      <w:r>
        <w:rPr>
          <w:color w:val="000000"/>
          <w:spacing w:val="0"/>
          <w:w w:val="100"/>
          <w:position w:val="0"/>
        </w:rPr>
        <w:t>家银行的数字人民币核心系统建设项目，同时在海南落地数字人民 币运营项目。</w:t>
      </w:r>
    </w:p>
    <w:p>
      <w:pPr>
        <w:pStyle w:val="Style16"/>
        <w:keepNext w:val="0"/>
        <w:keepLines w:val="0"/>
        <w:widowControl w:val="0"/>
        <w:shd w:val="clear" w:color="auto" w:fill="auto"/>
        <w:bidi w:val="0"/>
        <w:spacing w:before="0" w:line="313" w:lineRule="exact"/>
        <w:ind w:left="0" w:right="0"/>
        <w:jc w:val="both"/>
      </w:pPr>
      <w:r>
        <w:rPr>
          <w:color w:val="000000"/>
          <w:spacing w:val="0"/>
          <w:w w:val="100"/>
          <w:position w:val="0"/>
        </w:rPr>
        <w:t>在政策驱动下，城市智能产业建设乘风破浪正当其时。我们在政务、交通、安防等细分场景的数字化业务加速竞跑，初 步构建城市智能产业“矩阵”，</w:t>
      </w:r>
      <w:r>
        <w:rPr>
          <w:rFonts w:ascii="Times New Roman" w:eastAsia="Times New Roman" w:hAnsi="Times New Roman" w:cs="Times New Roman"/>
          <w:color w:val="000000"/>
          <w:spacing w:val="0"/>
          <w:w w:val="100"/>
          <w:position w:val="0"/>
        </w:rPr>
        <w:t>2021</w:t>
      </w:r>
      <w:r>
        <w:rPr>
          <w:color w:val="000000"/>
          <w:spacing w:val="0"/>
          <w:w w:val="100"/>
          <w:position w:val="0"/>
        </w:rPr>
        <w:t>年城市智能板块营业收入达</w:t>
      </w:r>
      <w:r>
        <w:rPr>
          <w:rFonts w:ascii="Times New Roman" w:eastAsia="Times New Roman" w:hAnsi="Times New Roman" w:cs="Times New Roman"/>
          <w:color w:val="000000"/>
          <w:spacing w:val="0"/>
          <w:w w:val="100"/>
          <w:position w:val="0"/>
        </w:rPr>
        <w:t>25.69</w:t>
      </w:r>
      <w:r>
        <w:rPr>
          <w:color w:val="000000"/>
          <w:spacing w:val="0"/>
          <w:w w:val="100"/>
          <w:position w:val="0"/>
        </w:rPr>
        <w:t>亿元。这一年，我们全面发力政企数字化业务，成功 中标广州“穗智管”项目，打造了政府数字运营的标杆；“智慧国资平台”顺利上线发布，“智慧审计平台”更是延伸拓展到 珠海、杭州等地；智能交通业务纵向深入国内高铁市场，横向延伸海外市场，业务版图持续扩大；智能安防业务延续良好态 势，多个标杆案例落地，起到优秀示范作用；其他细分场景充分发挥“专精特新”优势，使</w:t>
      </w:r>
      <w:r>
        <w:rPr>
          <w:rFonts w:ascii="Times New Roman" w:eastAsia="Times New Roman" w:hAnsi="Times New Roman" w:cs="Times New Roman"/>
          <w:color w:val="000000"/>
          <w:spacing w:val="0"/>
          <w:w w:val="100"/>
          <w:position w:val="0"/>
        </w:rPr>
        <w:t>AI</w:t>
      </w:r>
      <w:r>
        <w:rPr>
          <w:color w:val="000000"/>
          <w:spacing w:val="0"/>
          <w:w w:val="100"/>
          <w:position w:val="0"/>
        </w:rPr>
        <w:t>深度赋能数字经济的每一个 角落。</w:t>
      </w:r>
    </w:p>
    <w:p>
      <w:pPr>
        <w:pStyle w:val="Style16"/>
        <w:keepNext w:val="0"/>
        <w:keepLines w:val="0"/>
        <w:widowControl w:val="0"/>
        <w:shd w:val="clear" w:color="auto" w:fill="auto"/>
        <w:bidi w:val="0"/>
        <w:spacing w:before="0" w:line="313" w:lineRule="exact"/>
        <w:ind w:left="0" w:right="0"/>
        <w:jc w:val="both"/>
      </w:pPr>
      <w:r>
        <w:rPr>
          <w:b/>
          <w:bCs/>
          <w:color w:val="000000"/>
          <w:spacing w:val="0"/>
          <w:w w:val="100"/>
          <w:position w:val="0"/>
        </w:rPr>
        <w:t>建设数字基础设施，创新技术构筑核心竞争力</w:t>
      </w:r>
    </w:p>
    <w:p>
      <w:pPr>
        <w:pStyle w:val="Style16"/>
        <w:keepNext w:val="0"/>
        <w:keepLines w:val="0"/>
        <w:widowControl w:val="0"/>
        <w:shd w:val="clear" w:color="auto" w:fill="auto"/>
        <w:bidi w:val="0"/>
        <w:spacing w:before="0" w:line="316" w:lineRule="exact"/>
        <w:ind w:left="0" w:right="0"/>
        <w:jc w:val="both"/>
      </w:pPr>
      <w:r>
        <w:rPr>
          <w:rFonts w:ascii="Times New Roman" w:eastAsia="Times New Roman" w:hAnsi="Times New Roman" w:cs="Times New Roman"/>
          <w:color w:val="000000"/>
          <w:spacing w:val="0"/>
          <w:w w:val="100"/>
          <w:position w:val="0"/>
        </w:rPr>
        <w:t>2022</w:t>
      </w:r>
      <w:r>
        <w:rPr>
          <w:color w:val="000000"/>
          <w:spacing w:val="0"/>
          <w:w w:val="100"/>
          <w:position w:val="0"/>
        </w:rPr>
        <w:t>年，以“东数西算”为代表的数字基建开启新序幕，随着数字技术向社会领域全面渗透，数据处理需求呈现井喷 式增长，算力的重要性日益凸显。面对机遇，我们成功以</w:t>
      </w:r>
      <w:r>
        <w:rPr>
          <w:rFonts w:ascii="Times New Roman" w:eastAsia="Times New Roman" w:hAnsi="Times New Roman" w:cs="Times New Roman"/>
          <w:color w:val="000000"/>
          <w:spacing w:val="0"/>
          <w:w w:val="100"/>
          <w:position w:val="0"/>
        </w:rPr>
        <w:t>3.6</w:t>
      </w:r>
      <w:r>
        <w:rPr>
          <w:rFonts w:ascii="Times New Roman" w:eastAsia="Times New Roman" w:hAnsi="Times New Roman" w:cs="Times New Roman"/>
          <w:color w:val="000000"/>
          <w:spacing w:val="0"/>
          <w:w w:val="100"/>
          <w:position w:val="0"/>
        </w:rPr>
        <w:t>7</w:t>
      </w:r>
      <w:r>
        <w:rPr>
          <w:color w:val="000000"/>
          <w:spacing w:val="0"/>
          <w:w w:val="100"/>
          <w:position w:val="0"/>
        </w:rPr>
        <w:t>亿元中选广州市人工智能算力中心相关项目，助力其成为粤 港澳大湾区整体算力规划的核心节点，推动广州市人工智能及数字产业协同发展；运通云平台成功应用于广州市国资国企云 项目，公司也成为了广州市首个从方案咨询设计、自主研发、建设交付到安全运营的一体化全栈云服务提供商。我们坚信随 着公司持续完善云计算能力和布局，未来“云场景”将更加丰富。</w:t>
      </w:r>
    </w:p>
    <w:p>
      <w:pPr>
        <w:pStyle w:val="Style16"/>
        <w:keepNext w:val="0"/>
        <w:keepLines w:val="0"/>
        <w:widowControl w:val="0"/>
        <w:shd w:val="clear" w:color="auto" w:fill="auto"/>
        <w:bidi w:val="0"/>
        <w:spacing w:before="0" w:line="313" w:lineRule="exact"/>
        <w:ind w:left="0" w:right="0"/>
        <w:jc w:val="both"/>
      </w:pPr>
      <w:r>
        <w:rPr>
          <w:color w:val="000000"/>
          <w:spacing w:val="0"/>
          <w:w w:val="100"/>
          <w:position w:val="0"/>
        </w:rPr>
        <w:t>这一年，我们对关键基础技术和核心应用技术研发双管齐下，创新成果转化成效显著。关键基础技术方面，</w:t>
      </w:r>
      <w:r>
        <w:rPr>
          <w:rFonts w:ascii="Times New Roman" w:eastAsia="Times New Roman" w:hAnsi="Times New Roman" w:cs="Times New Roman"/>
          <w:color w:val="000000"/>
          <w:spacing w:val="0"/>
          <w:w w:val="100"/>
          <w:position w:val="0"/>
        </w:rPr>
        <w:t xml:space="preserve">aiCore System </w:t>
      </w:r>
      <w:r>
        <w:rPr>
          <w:color w:val="000000"/>
          <w:spacing w:val="0"/>
          <w:w w:val="100"/>
          <w:position w:val="0"/>
        </w:rPr>
        <w:t>数字底座能力不断夯实，实现了视频云、智易核等</w:t>
      </w:r>
      <w:r>
        <w:rPr>
          <w:rFonts w:ascii="Times New Roman" w:eastAsia="Times New Roman" w:hAnsi="Times New Roman" w:cs="Times New Roman"/>
          <w:color w:val="000000"/>
          <w:spacing w:val="0"/>
          <w:w w:val="100"/>
          <w:position w:val="0"/>
        </w:rPr>
        <w:t>7</w:t>
      </w:r>
      <w:r>
        <w:rPr>
          <w:color w:val="000000"/>
          <w:spacing w:val="0"/>
          <w:w w:val="100"/>
          <w:position w:val="0"/>
        </w:rPr>
        <w:t>款产品、</w:t>
      </w:r>
      <w:r>
        <w:rPr>
          <w:rFonts w:ascii="Times New Roman" w:eastAsia="Times New Roman" w:hAnsi="Times New Roman" w:cs="Times New Roman"/>
          <w:color w:val="000000"/>
          <w:spacing w:val="0"/>
          <w:w w:val="100"/>
          <w:position w:val="0"/>
        </w:rPr>
        <w:t>27</w:t>
      </w:r>
      <w:r>
        <w:rPr>
          <w:color w:val="000000"/>
          <w:spacing w:val="0"/>
          <w:w w:val="100"/>
          <w:position w:val="0"/>
        </w:rPr>
        <w:t>项重点功能的孵化与快速迭代，高效赋能行业数字化升级。 在核心应用技术方面，数字人民币硬件钱包等数十款新模块面世，打造了云柜台、智能社保机、数字人民币智能机、高速公 路机器人等整机产品，网点数字化运营、大客流智慧安检、视频云等行业解决方案日益完善。截至</w:t>
      </w:r>
      <w:r>
        <w:rPr>
          <w:rFonts w:ascii="Times New Roman" w:eastAsia="Times New Roman" w:hAnsi="Times New Roman" w:cs="Times New Roman"/>
          <w:color w:val="000000"/>
          <w:spacing w:val="0"/>
          <w:w w:val="100"/>
          <w:position w:val="0"/>
        </w:rPr>
        <w:t>2021</w:t>
      </w:r>
      <w:r>
        <w:rPr>
          <w:color w:val="000000"/>
          <w:spacing w:val="0"/>
          <w:w w:val="100"/>
          <w:position w:val="0"/>
        </w:rPr>
        <w:t>年底，广电运通共 申请专利</w:t>
      </w:r>
      <w:r>
        <w:rPr>
          <w:rFonts w:ascii="Times New Roman" w:eastAsia="Times New Roman" w:hAnsi="Times New Roman" w:cs="Times New Roman"/>
          <w:color w:val="000000"/>
          <w:spacing w:val="0"/>
          <w:w w:val="100"/>
          <w:position w:val="0"/>
        </w:rPr>
        <w:t>3,853</w:t>
      </w:r>
      <w:r>
        <w:rPr>
          <w:color w:val="000000"/>
          <w:spacing w:val="0"/>
          <w:w w:val="100"/>
          <w:position w:val="0"/>
        </w:rPr>
        <w:t>件，累计获得专利授权</w:t>
      </w:r>
      <w:r>
        <w:rPr>
          <w:rFonts w:ascii="Times New Roman" w:eastAsia="Times New Roman" w:hAnsi="Times New Roman" w:cs="Times New Roman"/>
          <w:color w:val="000000"/>
          <w:spacing w:val="0"/>
          <w:w w:val="100"/>
          <w:position w:val="0"/>
        </w:rPr>
        <w:t>2,703</w:t>
      </w:r>
      <w:r>
        <w:rPr>
          <w:color w:val="000000"/>
          <w:spacing w:val="0"/>
          <w:w w:val="100"/>
          <w:position w:val="0"/>
        </w:rPr>
        <w:t>件，主导、参与制定或修订国家标准</w:t>
      </w:r>
      <w:r>
        <w:rPr>
          <w:rFonts w:ascii="Times New Roman" w:eastAsia="Times New Roman" w:hAnsi="Times New Roman" w:cs="Times New Roman"/>
          <w:color w:val="000000"/>
          <w:spacing w:val="0"/>
          <w:w w:val="100"/>
          <w:position w:val="0"/>
        </w:rPr>
        <w:t>34</w:t>
      </w:r>
      <w:r>
        <w:rPr>
          <w:color w:val="000000"/>
          <w:spacing w:val="0"/>
          <w:w w:val="100"/>
          <w:position w:val="0"/>
        </w:rPr>
        <w:t>项。公司连续</w:t>
      </w:r>
      <w:r>
        <w:rPr>
          <w:rFonts w:ascii="Times New Roman" w:eastAsia="Times New Roman" w:hAnsi="Times New Roman" w:cs="Times New Roman"/>
          <w:color w:val="000000"/>
          <w:spacing w:val="0"/>
          <w:w w:val="100"/>
          <w:position w:val="0"/>
        </w:rPr>
        <w:t>14</w:t>
      </w:r>
      <w:r>
        <w:rPr>
          <w:color w:val="000000"/>
          <w:spacing w:val="0"/>
          <w:w w:val="100"/>
          <w:position w:val="0"/>
        </w:rPr>
        <w:t>年入选“中国软件业 务收入前百家”，获得广东省技术发明一等奖、中国电子学会科技进步二等奖等荣誉。</w:t>
      </w:r>
    </w:p>
    <w:p>
      <w:pPr>
        <w:pStyle w:val="Style16"/>
        <w:keepNext w:val="0"/>
        <w:keepLines w:val="0"/>
        <w:widowControl w:val="0"/>
        <w:shd w:val="clear" w:color="auto" w:fill="auto"/>
        <w:bidi w:val="0"/>
        <w:spacing w:before="0" w:line="313" w:lineRule="exact"/>
        <w:ind w:left="0" w:right="0"/>
        <w:jc w:val="both"/>
      </w:pPr>
      <w:r>
        <w:rPr>
          <w:rFonts w:ascii="Times New Roman" w:eastAsia="Times New Roman" w:hAnsi="Times New Roman" w:cs="Times New Roman"/>
          <w:b/>
          <w:bCs/>
          <w:color w:val="000000"/>
          <w:spacing w:val="0"/>
          <w:w w:val="100"/>
          <w:position w:val="0"/>
        </w:rPr>
        <w:t>2022</w:t>
      </w:r>
      <w:r>
        <w:rPr>
          <w:b/>
          <w:bCs/>
          <w:color w:val="000000"/>
          <w:spacing w:val="0"/>
          <w:w w:val="100"/>
          <w:position w:val="0"/>
        </w:rPr>
        <w:t>继续勇毅前行，在数智化浪潮中奋楫杨帆</w:t>
      </w:r>
    </w:p>
    <w:p>
      <w:pPr>
        <w:pStyle w:val="Style16"/>
        <w:keepNext w:val="0"/>
        <w:keepLines w:val="0"/>
        <w:widowControl w:val="0"/>
        <w:shd w:val="clear" w:color="auto" w:fill="auto"/>
        <w:bidi w:val="0"/>
        <w:spacing w:before="0" w:line="319" w:lineRule="exact"/>
        <w:ind w:left="0" w:right="0"/>
        <w:jc w:val="both"/>
      </w:pPr>
      <w:r>
        <w:rPr>
          <w:color w:val="000000"/>
          <w:spacing w:val="0"/>
          <w:w w:val="100"/>
          <w:position w:val="0"/>
        </w:rPr>
        <w:t>经过了一年的探索和实践，公司“</w:t>
      </w:r>
      <w:r>
        <w:rPr>
          <w:rFonts w:ascii="Times New Roman" w:eastAsia="Times New Roman" w:hAnsi="Times New Roman" w:cs="Times New Roman"/>
          <w:color w:val="000000"/>
          <w:spacing w:val="0"/>
          <w:w w:val="100"/>
          <w:position w:val="0"/>
        </w:rPr>
        <w:t>124</w:t>
      </w:r>
      <w:r>
        <w:rPr>
          <w:color w:val="000000"/>
          <w:spacing w:val="0"/>
          <w:w w:val="100"/>
          <w:position w:val="0"/>
        </w:rPr>
        <w:t>”战略构想得到充分践行，我们突破了 “钞票”的业务局限，大步迈向数字经济 的领航队列。百舸争流，奋楫者先。</w:t>
      </w:r>
      <w:r>
        <w:rPr>
          <w:rFonts w:ascii="Times New Roman" w:eastAsia="Times New Roman" w:hAnsi="Times New Roman" w:cs="Times New Roman"/>
          <w:color w:val="000000"/>
          <w:spacing w:val="0"/>
          <w:w w:val="100"/>
          <w:position w:val="0"/>
        </w:rPr>
        <w:t>2022</w:t>
      </w:r>
      <w:r>
        <w:rPr>
          <w:color w:val="000000"/>
          <w:spacing w:val="0"/>
          <w:w w:val="100"/>
          <w:position w:val="0"/>
        </w:rPr>
        <w:t>年，我们要保持战略定力，在商业模式、技术研发、组织管理等方面大胆创新， 将自身打造成为护城河更宽、成长力更强、利润率更高的数字经济领军企业。</w:t>
      </w:r>
    </w:p>
    <w:p>
      <w:pPr>
        <w:pStyle w:val="Style16"/>
        <w:keepNext w:val="0"/>
        <w:keepLines w:val="0"/>
        <w:widowControl w:val="0"/>
        <w:shd w:val="clear" w:color="auto" w:fill="auto"/>
        <w:bidi w:val="0"/>
        <w:spacing w:before="0" w:line="314" w:lineRule="exact"/>
        <w:ind w:left="0" w:right="0" w:firstLine="360"/>
        <w:jc w:val="left"/>
      </w:pPr>
      <w:r>
        <w:rPr>
          <w:rFonts w:ascii="Times New Roman" w:eastAsia="Times New Roman" w:hAnsi="Times New Roman" w:cs="Times New Roman"/>
          <w:color w:val="000000"/>
          <w:spacing w:val="0"/>
          <w:w w:val="100"/>
          <w:position w:val="0"/>
        </w:rPr>
        <w:t>2022</w:t>
      </w:r>
      <w:r>
        <w:rPr>
          <w:color w:val="000000"/>
          <w:spacing w:val="0"/>
          <w:w w:val="100"/>
          <w:position w:val="0"/>
        </w:rPr>
        <w:t>年公司将继续勇毅向前，围绕以下三点开启新一轮征程。一是依托“数字金融”，推动金融科技、城市智能业务主 线与数字经济深度融合，进一步夯实金融科技主业，全力打造城市智能业务版图。二是以市场需求为导向，强化</w:t>
      </w:r>
      <w:r>
        <w:rPr>
          <w:rFonts w:ascii="Times New Roman" w:eastAsia="Times New Roman" w:hAnsi="Times New Roman" w:cs="Times New Roman"/>
          <w:color w:val="000000"/>
          <w:spacing w:val="0"/>
          <w:w w:val="100"/>
          <w:position w:val="0"/>
        </w:rPr>
        <w:t>AI</w:t>
      </w:r>
      <w:r>
        <w:rPr>
          <w:color w:val="000000"/>
          <w:spacing w:val="0"/>
          <w:w w:val="100"/>
          <w:position w:val="0"/>
        </w:rPr>
        <w:t>四大要 素的成果转化能力，构建公司中长期发展新动能。围绕客户痛点，加大算力、算法、数据、场景及智能终端的研发攻关，从 市场角度检验公司技术和产品竞争力。三是贯彻“以客户为中心”，推动公司管理变革与资源高效整合。坚持体制机制创新， 加快打造数字经济“铁军”队伍。</w:t>
      </w:r>
    </w:p>
    <w:p>
      <w:pPr>
        <w:pStyle w:val="Style16"/>
        <w:keepNext w:val="0"/>
        <w:keepLines w:val="0"/>
        <w:widowControl w:val="0"/>
        <w:shd w:val="clear" w:color="auto" w:fill="auto"/>
        <w:bidi w:val="0"/>
        <w:spacing w:before="0" w:after="1200" w:line="302" w:lineRule="exact"/>
        <w:ind w:left="0" w:right="0" w:firstLine="360"/>
        <w:jc w:val="left"/>
      </w:pPr>
      <w:r>
        <w:rPr>
          <w:color w:val="000000"/>
          <w:spacing w:val="0"/>
          <w:w w:val="100"/>
          <w:position w:val="0"/>
        </w:rPr>
        <w:t>在机遇与挑战面前，我们坚信勇立数字经济潮头的广电运通前途无限！期待与各位股东携手，共同创造价值、共享时代 红利！</w:t>
      </w:r>
    </w:p>
    <w:p>
      <w:pPr>
        <w:pStyle w:val="Style16"/>
        <w:keepNext w:val="0"/>
        <w:keepLines w:val="0"/>
        <w:widowControl w:val="0"/>
        <w:shd w:val="clear" w:color="auto" w:fill="auto"/>
        <w:bidi w:val="0"/>
        <w:spacing w:before="0" w:after="140" w:line="240" w:lineRule="auto"/>
        <w:ind w:left="0" w:right="360" w:firstLine="0"/>
        <w:jc w:val="right"/>
      </w:pPr>
      <w:r>
        <w:rPr>
          <w:color w:val="000000"/>
          <w:spacing w:val="0"/>
          <w:w w:val="100"/>
          <w:position w:val="0"/>
        </w:rPr>
        <w:t>广电运通董事会</w:t>
      </w:r>
    </w:p>
    <w:p>
      <w:pPr>
        <w:pStyle w:val="Style9"/>
        <w:keepNext w:val="0"/>
        <w:keepLines w:val="0"/>
        <w:widowControl w:val="0"/>
        <w:shd w:val="clear" w:color="auto" w:fill="auto"/>
        <w:bidi w:val="0"/>
        <w:spacing w:before="0" w:after="140" w:line="240" w:lineRule="auto"/>
        <w:ind w:left="0" w:right="280" w:firstLine="0"/>
        <w:jc w:val="right"/>
        <w:sectPr>
          <w:footnotePr>
            <w:pos w:val="pageBottom"/>
            <w:numFmt w:val="decimal"/>
            <w:numRestart w:val="continuous"/>
          </w:footnotePr>
          <w:type w:val="continuous"/>
          <w:pgSz w:w="11900" w:h="16840"/>
          <w:pgMar w:top="1348" w:right="1022" w:bottom="1505" w:left="1105" w:header="0" w:footer="3" w:gutter="0"/>
          <w:cols w:space="720"/>
          <w:noEndnote/>
          <w:rtlGutter w:val="0"/>
          <w:docGrid w:linePitch="360"/>
        </w:sectPr>
      </w:pPr>
      <w:r>
        <w:rPr>
          <w:rFonts w:ascii="Times New Roman" w:eastAsia="Times New Roman" w:hAnsi="Times New Roman" w:cs="Times New Roman"/>
          <w:color w:val="000000"/>
          <w:spacing w:val="0"/>
          <w:w w:val="100"/>
          <w:position w:val="0"/>
        </w:rPr>
        <w:t>2022</w:t>
      </w:r>
      <w:r>
        <w:rPr>
          <w:color w:val="000000"/>
          <w:spacing w:val="0"/>
          <w:w w:val="100"/>
          <w:position w:val="0"/>
        </w:rPr>
        <w:t>年</w:t>
      </w:r>
      <w:r>
        <w:rPr>
          <w:rFonts w:ascii="Times New Roman" w:eastAsia="Times New Roman" w:hAnsi="Times New Roman" w:cs="Times New Roman"/>
          <w:color w:val="000000"/>
          <w:spacing w:val="0"/>
          <w:w w:val="100"/>
          <w:position w:val="0"/>
        </w:rPr>
        <w:t>3</w:t>
      </w:r>
      <w:r>
        <w:rPr>
          <w:color w:val="000000"/>
          <w:spacing w:val="0"/>
          <w:w w:val="100"/>
          <w:position w:val="0"/>
        </w:rPr>
        <w:t>月</w:t>
      </w:r>
      <w:r>
        <w:rPr>
          <w:rFonts w:ascii="Times New Roman" w:eastAsia="Times New Roman" w:hAnsi="Times New Roman" w:cs="Times New Roman"/>
          <w:color w:val="000000"/>
          <w:spacing w:val="0"/>
          <w:w w:val="100"/>
          <w:position w:val="0"/>
        </w:rPr>
        <w:t>29</w:t>
      </w:r>
      <w:r>
        <w:rPr>
          <w:color w:val="000000"/>
          <w:spacing w:val="0"/>
          <w:w w:val="100"/>
          <w:position w:val="0"/>
        </w:rPr>
        <w:t>日</w:t>
      </w:r>
    </w:p>
    <w:p>
      <w:pPr>
        <w:pStyle w:val="Style14"/>
        <w:keepNext/>
        <w:keepLines/>
        <w:widowControl w:val="0"/>
        <w:shd w:val="clear" w:color="auto" w:fill="auto"/>
        <w:bidi w:val="0"/>
        <w:spacing w:before="0" w:after="400" w:line="240" w:lineRule="auto"/>
        <w:ind w:left="0" w:right="0" w:firstLine="0"/>
        <w:jc w:val="center"/>
      </w:pPr>
      <w:bookmarkStart w:id="10" w:name="bookmark10"/>
      <w:bookmarkStart w:id="11" w:name="bookmark11"/>
      <w:bookmarkStart w:id="9" w:name="bookmark9"/>
      <w:r>
        <w:rPr>
          <w:color w:val="000000"/>
          <w:spacing w:val="0"/>
          <w:w w:val="100"/>
          <w:position w:val="0"/>
        </w:rPr>
        <w:t>第一节重要提示、目录和释义</w:t>
      </w:r>
      <w:bookmarkEnd w:id="10"/>
      <w:bookmarkEnd w:id="11"/>
      <w:bookmarkEnd w:id="9"/>
    </w:p>
    <w:p>
      <w:pPr>
        <w:pStyle w:val="Style6"/>
        <w:keepNext w:val="0"/>
        <w:keepLines w:val="0"/>
        <w:widowControl w:val="0"/>
        <w:shd w:val="clear" w:color="auto" w:fill="auto"/>
        <w:bidi w:val="0"/>
        <w:spacing w:before="0" w:line="624" w:lineRule="exact"/>
        <w:ind w:left="0" w:right="0"/>
        <w:jc w:val="both"/>
      </w:pPr>
      <w:bookmarkStart w:id="12" w:name="bookmark12"/>
      <w:r>
        <w:rPr>
          <w:color w:val="000000"/>
          <w:spacing w:val="0"/>
          <w:w w:val="100"/>
          <w:position w:val="0"/>
        </w:rPr>
        <w:t>公司董事会、监事会及董事、监事、高级管理人员保证年度报告内容的真 实、准确、完整，不存在虚假记载、误导性陈述或重大遗漏，并承担个别和连 带的法律责任。</w:t>
      </w:r>
      <w:bookmarkEnd w:id="12"/>
    </w:p>
    <w:p>
      <w:pPr>
        <w:pStyle w:val="Style6"/>
        <w:keepNext w:val="0"/>
        <w:keepLines w:val="0"/>
        <w:widowControl w:val="0"/>
        <w:shd w:val="clear" w:color="auto" w:fill="auto"/>
        <w:bidi w:val="0"/>
        <w:spacing w:before="0" w:line="629" w:lineRule="exact"/>
        <w:ind w:left="0" w:right="0"/>
        <w:jc w:val="both"/>
      </w:pPr>
      <w:r>
        <w:rPr>
          <w:color w:val="000000"/>
          <w:spacing w:val="0"/>
          <w:w w:val="100"/>
          <w:position w:val="0"/>
        </w:rPr>
        <w:t>公司负责人黄跃珍、主管会计工作负责人陈荣及会计机构负责人（会计主管 人员）姚建华声明：保证本年度报告中财务报告的真实、准确、完整。</w:t>
      </w:r>
    </w:p>
    <w:p>
      <w:pPr>
        <w:pStyle w:val="Style6"/>
        <w:keepNext w:val="0"/>
        <w:keepLines w:val="0"/>
        <w:widowControl w:val="0"/>
        <w:shd w:val="clear" w:color="auto" w:fill="auto"/>
        <w:bidi w:val="0"/>
        <w:spacing w:before="0"/>
        <w:ind w:left="0" w:right="0"/>
        <w:jc w:val="both"/>
      </w:pPr>
      <w:r>
        <w:rPr>
          <w:color w:val="000000"/>
          <w:spacing w:val="0"/>
          <w:w w:val="100"/>
          <w:position w:val="0"/>
        </w:rPr>
        <w:t>所有董事均已出席了审议本报告的董事会会议。</w:t>
      </w:r>
    </w:p>
    <w:p>
      <w:pPr>
        <w:pStyle w:val="Style6"/>
        <w:keepNext w:val="0"/>
        <w:keepLines w:val="0"/>
        <w:widowControl w:val="0"/>
        <w:shd w:val="clear" w:color="auto" w:fill="auto"/>
        <w:bidi w:val="0"/>
        <w:spacing w:before="0" w:line="624" w:lineRule="exact"/>
        <w:ind w:left="0" w:right="0"/>
        <w:jc w:val="both"/>
      </w:pPr>
      <w:r>
        <w:rPr>
          <w:color w:val="000000"/>
          <w:spacing w:val="0"/>
          <w:w w:val="100"/>
          <w:position w:val="0"/>
        </w:rPr>
        <w:t>本年度报告涉及未来发展规划和经营目标的相关陈述，属于公司计划性事 务，不构成公司对投资者的实质承诺，请投资者注意投资风险。</w:t>
      </w:r>
    </w:p>
    <w:p>
      <w:pPr>
        <w:pStyle w:val="Style6"/>
        <w:keepNext w:val="0"/>
        <w:keepLines w:val="0"/>
        <w:widowControl w:val="0"/>
        <w:shd w:val="clear" w:color="auto" w:fill="auto"/>
        <w:bidi w:val="0"/>
        <w:spacing w:before="0"/>
        <w:ind w:left="0" w:right="0"/>
        <w:jc w:val="both"/>
      </w:pPr>
      <w:r>
        <w:rPr>
          <w:color w:val="000000"/>
          <w:spacing w:val="0"/>
          <w:w w:val="100"/>
          <w:position w:val="0"/>
        </w:rPr>
        <w:t>公司主要存在宏观经济波动的风险、市场风险、技术创新风险、经营规模 迅速扩张导致的管理风险、商誉减值风险及汇率波动风险等，敬请广大投资者 注意投资风险。详细内容见本报告“第三节 十一、（三）公司面临的风险及应 对措施”。</w:t>
      </w:r>
    </w:p>
    <w:p>
      <w:pPr>
        <w:pStyle w:val="Style6"/>
        <w:keepNext w:val="0"/>
        <w:keepLines w:val="0"/>
        <w:widowControl w:val="0"/>
        <w:shd w:val="clear" w:color="auto" w:fill="auto"/>
        <w:bidi w:val="0"/>
        <w:spacing w:before="0" w:line="631" w:lineRule="exact"/>
        <w:ind w:left="0" w:right="0"/>
        <w:jc w:val="both"/>
        <w:sectPr>
          <w:footnotePr>
            <w:pos w:val="pageBottom"/>
            <w:numFmt w:val="decimal"/>
            <w:numRestart w:val="continuous"/>
          </w:footnotePr>
          <w:pgSz w:w="11900" w:h="16840"/>
          <w:pgMar w:top="1902" w:right="970" w:bottom="1902" w:left="1104" w:header="0" w:footer="3" w:gutter="0"/>
          <w:cols w:space="720"/>
          <w:noEndnote/>
          <w:rtlGutter w:val="0"/>
          <w:docGrid w:linePitch="360"/>
        </w:sectPr>
      </w:pPr>
      <w:r>
        <w:rPr>
          <w:color w:val="000000"/>
          <w:spacing w:val="0"/>
          <w:w w:val="100"/>
          <w:position w:val="0"/>
        </w:rPr>
        <w:t>公司经本次董事会审议通过的利润分配预案为：以2,483,382,898股为基数， 向全体股东每10股派发现金红利</w:t>
      </w:r>
      <w:r>
        <w:rPr>
          <w:color w:val="000000"/>
          <w:spacing w:val="0"/>
          <w:w w:val="100"/>
          <w:position w:val="0"/>
        </w:rPr>
        <w:t>1.50</w:t>
      </w:r>
      <w:r>
        <w:rPr>
          <w:color w:val="000000"/>
          <w:spacing w:val="0"/>
          <w:w w:val="100"/>
          <w:position w:val="0"/>
        </w:rPr>
        <w:t>元（含税），送红股0股（含税），不以公 积金转增股本。</w:t>
      </w:r>
    </w:p>
    <w:p>
      <w:pPr>
        <w:pStyle w:val="Style9"/>
        <w:keepNext w:val="0"/>
        <w:keepLines w:val="0"/>
        <w:widowControl w:val="0"/>
        <w:shd w:val="clear" w:color="auto" w:fill="auto"/>
        <w:bidi w:val="0"/>
        <w:spacing w:before="0" w:after="1500" w:line="240" w:lineRule="auto"/>
        <w:ind w:left="0" w:right="0" w:firstLine="0"/>
        <w:jc w:val="center"/>
        <w:rPr>
          <w:sz w:val="36"/>
          <w:szCs w:val="36"/>
        </w:rPr>
      </w:pPr>
      <w:r>
        <w:rPr>
          <w:b/>
          <w:bCs/>
          <w:color w:val="000000"/>
          <w:spacing w:val="0"/>
          <w:w w:val="100"/>
          <w:position w:val="0"/>
          <w:sz w:val="36"/>
          <w:szCs w:val="36"/>
        </w:rPr>
        <w:t>目录</w:t>
      </w:r>
    </w:p>
    <w:p>
      <w:pPr>
        <w:pStyle w:val="Style22"/>
        <w:keepNext w:val="0"/>
        <w:keepLines w:val="0"/>
        <w:widowControl w:val="0"/>
        <w:shd w:val="clear" w:color="auto" w:fill="auto"/>
        <w:tabs>
          <w:tab w:leader="dot" w:pos="9610" w:val="right"/>
        </w:tabs>
        <w:bidi w:val="0"/>
        <w:spacing w:before="0" w:line="240" w:lineRule="auto"/>
        <w:ind w:left="0" w:right="0" w:firstLine="0"/>
        <w:jc w:val="left"/>
      </w:pPr>
      <w:r>
        <w:fldChar w:fldCharType="begin"/>
        <w:instrText xml:space="preserve"> TOC \o "1-5" \h \z </w:instrText>
        <w:fldChar w:fldCharType="separate"/>
      </w:r>
      <w:hyperlink w:anchor="bookmark10" w:tooltip="Current Document">
        <w:r>
          <w:rPr>
            <w:color w:val="000000"/>
            <w:spacing w:val="0"/>
            <w:w w:val="100"/>
            <w:position w:val="0"/>
            <w:sz w:val="24"/>
            <w:szCs w:val="24"/>
          </w:rPr>
          <w:t>第一节重要提示、目录和释义</w:t>
        </w:r>
        <w:r>
          <w:rPr>
            <w:color w:val="000000"/>
            <w:spacing w:val="0"/>
            <w:w w:val="100"/>
            <w:position w:val="0"/>
            <w:sz w:val="24"/>
            <w:szCs w:val="24"/>
          </w:rPr>
          <w:tab/>
        </w:r>
        <w:r>
          <w:rPr>
            <w:rFonts w:ascii="Times New Roman" w:eastAsia="Times New Roman" w:hAnsi="Times New Roman" w:cs="Times New Roman"/>
            <w:color w:val="000000"/>
            <w:spacing w:val="0"/>
            <w:w w:val="100"/>
            <w:position w:val="0"/>
            <w:sz w:val="24"/>
            <w:szCs w:val="24"/>
          </w:rPr>
          <w:t>4</w:t>
        </w:r>
      </w:hyperlink>
    </w:p>
    <w:p>
      <w:pPr>
        <w:pStyle w:val="Style22"/>
        <w:keepNext w:val="0"/>
        <w:keepLines w:val="0"/>
        <w:widowControl w:val="0"/>
        <w:shd w:val="clear" w:color="auto" w:fill="auto"/>
        <w:tabs>
          <w:tab w:leader="dot" w:pos="9610" w:val="right"/>
        </w:tabs>
        <w:bidi w:val="0"/>
        <w:spacing w:before="0" w:line="240" w:lineRule="auto"/>
        <w:ind w:left="0" w:right="0" w:firstLine="0"/>
        <w:jc w:val="left"/>
      </w:pPr>
      <w:hyperlink w:anchor="bookmark24" w:tooltip="Current Document">
        <w:r>
          <w:rPr>
            <w:color w:val="000000"/>
            <w:spacing w:val="0"/>
            <w:w w:val="100"/>
            <w:position w:val="0"/>
            <w:sz w:val="24"/>
            <w:szCs w:val="24"/>
          </w:rPr>
          <w:t>第二节公司简介和主要财务指标</w:t>
        </w:r>
        <w:r>
          <w:rPr>
            <w:color w:val="000000"/>
            <w:spacing w:val="0"/>
            <w:w w:val="100"/>
            <w:position w:val="0"/>
            <w:sz w:val="24"/>
            <w:szCs w:val="24"/>
          </w:rPr>
          <w:tab/>
        </w:r>
        <w:r>
          <w:rPr>
            <w:rFonts w:ascii="Times New Roman" w:eastAsia="Times New Roman" w:hAnsi="Times New Roman" w:cs="Times New Roman"/>
            <w:color w:val="000000"/>
            <w:spacing w:val="0"/>
            <w:w w:val="100"/>
            <w:position w:val="0"/>
            <w:sz w:val="24"/>
            <w:szCs w:val="24"/>
          </w:rPr>
          <w:t>9</w:t>
        </w:r>
      </w:hyperlink>
    </w:p>
    <w:p>
      <w:pPr>
        <w:pStyle w:val="Style22"/>
        <w:keepNext w:val="0"/>
        <w:keepLines w:val="0"/>
        <w:widowControl w:val="0"/>
        <w:shd w:val="clear" w:color="auto" w:fill="auto"/>
        <w:tabs>
          <w:tab w:leader="dot" w:pos="9610" w:val="right"/>
        </w:tabs>
        <w:bidi w:val="0"/>
        <w:spacing w:before="0" w:line="240" w:lineRule="auto"/>
        <w:ind w:left="0" w:right="0" w:firstLine="0"/>
        <w:jc w:val="left"/>
      </w:pPr>
      <w:hyperlink w:anchor="bookmark70" w:tooltip="Current Document">
        <w:r>
          <w:rPr>
            <w:color w:val="000000"/>
            <w:spacing w:val="0"/>
            <w:w w:val="100"/>
            <w:position w:val="0"/>
            <w:sz w:val="24"/>
            <w:szCs w:val="24"/>
          </w:rPr>
          <w:t>第三节管理层讨论与分析</w:t>
        </w:r>
        <w:r>
          <w:rPr>
            <w:color w:val="000000"/>
            <w:spacing w:val="0"/>
            <w:w w:val="100"/>
            <w:position w:val="0"/>
            <w:sz w:val="24"/>
            <w:szCs w:val="24"/>
          </w:rPr>
          <w:tab/>
        </w:r>
        <w:r>
          <w:rPr>
            <w:rFonts w:ascii="Times New Roman" w:eastAsia="Times New Roman" w:hAnsi="Times New Roman" w:cs="Times New Roman"/>
            <w:color w:val="000000"/>
            <w:spacing w:val="0"/>
            <w:w w:val="100"/>
            <w:position w:val="0"/>
            <w:sz w:val="24"/>
            <w:szCs w:val="24"/>
          </w:rPr>
          <w:t>14</w:t>
        </w:r>
      </w:hyperlink>
    </w:p>
    <w:p>
      <w:pPr>
        <w:pStyle w:val="Style22"/>
        <w:keepNext w:val="0"/>
        <w:keepLines w:val="0"/>
        <w:widowControl w:val="0"/>
        <w:shd w:val="clear" w:color="auto" w:fill="auto"/>
        <w:tabs>
          <w:tab w:leader="dot" w:pos="9610" w:val="right"/>
        </w:tabs>
        <w:bidi w:val="0"/>
        <w:spacing w:before="0" w:line="240" w:lineRule="auto"/>
        <w:ind w:left="0" w:right="0" w:firstLine="0"/>
        <w:jc w:val="left"/>
      </w:pPr>
      <w:hyperlink w:anchor="bookmark300" w:tooltip="Current Document">
        <w:r>
          <w:rPr>
            <w:color w:val="000000"/>
            <w:spacing w:val="0"/>
            <w:w w:val="100"/>
            <w:position w:val="0"/>
            <w:sz w:val="24"/>
            <w:szCs w:val="24"/>
          </w:rPr>
          <w:t>第四节公司治理</w:t>
        </w:r>
        <w:r>
          <w:rPr>
            <w:color w:val="000000"/>
            <w:spacing w:val="0"/>
            <w:w w:val="100"/>
            <w:position w:val="0"/>
            <w:sz w:val="24"/>
            <w:szCs w:val="24"/>
          </w:rPr>
          <w:tab/>
        </w:r>
        <w:r>
          <w:rPr>
            <w:rFonts w:ascii="Times New Roman" w:eastAsia="Times New Roman" w:hAnsi="Times New Roman" w:cs="Times New Roman"/>
            <w:color w:val="000000"/>
            <w:spacing w:val="0"/>
            <w:w w:val="100"/>
            <w:position w:val="0"/>
            <w:sz w:val="24"/>
            <w:szCs w:val="24"/>
          </w:rPr>
          <w:t>59</w:t>
        </w:r>
      </w:hyperlink>
    </w:p>
    <w:p>
      <w:pPr>
        <w:pStyle w:val="Style22"/>
        <w:keepNext w:val="0"/>
        <w:keepLines w:val="0"/>
        <w:widowControl w:val="0"/>
        <w:shd w:val="clear" w:color="auto" w:fill="auto"/>
        <w:tabs>
          <w:tab w:leader="dot" w:pos="9610" w:val="right"/>
        </w:tabs>
        <w:bidi w:val="0"/>
        <w:spacing w:before="0" w:line="240" w:lineRule="auto"/>
        <w:ind w:left="0" w:right="0" w:firstLine="0"/>
        <w:jc w:val="left"/>
      </w:pPr>
      <w:hyperlink w:anchor="bookmark460" w:tooltip="Current Document">
        <w:r>
          <w:rPr>
            <w:color w:val="000000"/>
            <w:spacing w:val="0"/>
            <w:w w:val="100"/>
            <w:position w:val="0"/>
            <w:sz w:val="24"/>
            <w:szCs w:val="24"/>
          </w:rPr>
          <w:t>第五节环境和社会责任</w:t>
        </w:r>
        <w:r>
          <w:rPr>
            <w:color w:val="000000"/>
            <w:spacing w:val="0"/>
            <w:w w:val="100"/>
            <w:position w:val="0"/>
            <w:sz w:val="24"/>
            <w:szCs w:val="24"/>
          </w:rPr>
          <w:tab/>
        </w:r>
        <w:r>
          <w:rPr>
            <w:rFonts w:ascii="Times New Roman" w:eastAsia="Times New Roman" w:hAnsi="Times New Roman" w:cs="Times New Roman"/>
            <w:color w:val="000000"/>
            <w:spacing w:val="0"/>
            <w:w w:val="100"/>
            <w:position w:val="0"/>
            <w:sz w:val="24"/>
            <w:szCs w:val="24"/>
          </w:rPr>
          <w:t>82</w:t>
        </w:r>
      </w:hyperlink>
    </w:p>
    <w:p>
      <w:pPr>
        <w:pStyle w:val="Style22"/>
        <w:keepNext w:val="0"/>
        <w:keepLines w:val="0"/>
        <w:widowControl w:val="0"/>
        <w:shd w:val="clear" w:color="auto" w:fill="auto"/>
        <w:tabs>
          <w:tab w:leader="dot" w:pos="9610" w:val="right"/>
        </w:tabs>
        <w:bidi w:val="0"/>
        <w:spacing w:before="0" w:line="240" w:lineRule="auto"/>
        <w:ind w:left="0" w:right="0" w:firstLine="0"/>
        <w:jc w:val="left"/>
      </w:pPr>
      <w:hyperlink w:anchor="bookmark483" w:tooltip="Current Document">
        <w:r>
          <w:rPr>
            <w:color w:val="000000"/>
            <w:spacing w:val="0"/>
            <w:w w:val="100"/>
            <w:position w:val="0"/>
            <w:sz w:val="24"/>
            <w:szCs w:val="24"/>
          </w:rPr>
          <w:t>第六节重要事项</w:t>
        </w:r>
        <w:r>
          <w:rPr>
            <w:color w:val="000000"/>
            <w:spacing w:val="0"/>
            <w:w w:val="100"/>
            <w:position w:val="0"/>
            <w:sz w:val="24"/>
            <w:szCs w:val="24"/>
          </w:rPr>
          <w:tab/>
        </w:r>
        <w:r>
          <w:rPr>
            <w:rFonts w:ascii="Times New Roman" w:eastAsia="Times New Roman" w:hAnsi="Times New Roman" w:cs="Times New Roman"/>
            <w:color w:val="000000"/>
            <w:spacing w:val="0"/>
            <w:w w:val="100"/>
            <w:position w:val="0"/>
            <w:sz w:val="24"/>
            <w:szCs w:val="24"/>
          </w:rPr>
          <w:t>85</w:t>
        </w:r>
      </w:hyperlink>
    </w:p>
    <w:p>
      <w:pPr>
        <w:pStyle w:val="Style22"/>
        <w:keepNext w:val="0"/>
        <w:keepLines w:val="0"/>
        <w:widowControl w:val="0"/>
        <w:shd w:val="clear" w:color="auto" w:fill="auto"/>
        <w:tabs>
          <w:tab w:leader="dot" w:pos="9610" w:val="right"/>
        </w:tabs>
        <w:bidi w:val="0"/>
        <w:spacing w:before="0" w:line="240" w:lineRule="auto"/>
        <w:ind w:left="0" w:right="0" w:firstLine="0"/>
        <w:jc w:val="left"/>
      </w:pPr>
      <w:hyperlink w:anchor="bookmark627" w:tooltip="Current Document">
        <w:r>
          <w:rPr>
            <w:color w:val="000000"/>
            <w:spacing w:val="0"/>
            <w:w w:val="100"/>
            <w:position w:val="0"/>
            <w:sz w:val="24"/>
            <w:szCs w:val="24"/>
          </w:rPr>
          <w:t>第七节股份变动及股东情况</w:t>
        </w:r>
        <w:r>
          <w:rPr>
            <w:color w:val="000000"/>
            <w:spacing w:val="0"/>
            <w:w w:val="100"/>
            <w:position w:val="0"/>
            <w:sz w:val="24"/>
            <w:szCs w:val="24"/>
          </w:rPr>
          <w:tab/>
        </w:r>
        <w:r>
          <w:rPr>
            <w:rFonts w:ascii="Times New Roman" w:eastAsia="Times New Roman" w:hAnsi="Times New Roman" w:cs="Times New Roman"/>
            <w:color w:val="000000"/>
            <w:spacing w:val="0"/>
            <w:w w:val="100"/>
            <w:position w:val="0"/>
            <w:sz w:val="24"/>
            <w:szCs w:val="24"/>
          </w:rPr>
          <w:t>100</w:t>
        </w:r>
      </w:hyperlink>
    </w:p>
    <w:p>
      <w:pPr>
        <w:pStyle w:val="Style22"/>
        <w:keepNext w:val="0"/>
        <w:keepLines w:val="0"/>
        <w:widowControl w:val="0"/>
        <w:shd w:val="clear" w:color="auto" w:fill="auto"/>
        <w:tabs>
          <w:tab w:leader="dot" w:pos="9610" w:val="right"/>
        </w:tabs>
        <w:bidi w:val="0"/>
        <w:spacing w:before="0" w:line="240" w:lineRule="auto"/>
        <w:ind w:left="0" w:right="0" w:firstLine="0"/>
        <w:jc w:val="left"/>
      </w:pPr>
      <w:hyperlink w:anchor="bookmark457" w:tooltip="Current Document">
        <w:r>
          <w:rPr>
            <w:color w:val="000000"/>
            <w:spacing w:val="0"/>
            <w:w w:val="100"/>
            <w:position w:val="0"/>
            <w:sz w:val="24"/>
            <w:szCs w:val="24"/>
          </w:rPr>
          <w:t>第八节优先股相关情况</w:t>
        </w:r>
        <w:r>
          <w:rPr>
            <w:color w:val="000000"/>
            <w:spacing w:val="0"/>
            <w:w w:val="100"/>
            <w:position w:val="0"/>
            <w:sz w:val="24"/>
            <w:szCs w:val="24"/>
          </w:rPr>
          <w:tab/>
        </w:r>
        <w:r>
          <w:rPr>
            <w:rFonts w:ascii="Times New Roman" w:eastAsia="Times New Roman" w:hAnsi="Times New Roman" w:cs="Times New Roman"/>
            <w:color w:val="000000"/>
            <w:spacing w:val="0"/>
            <w:w w:val="100"/>
            <w:position w:val="0"/>
            <w:sz w:val="24"/>
            <w:szCs w:val="24"/>
          </w:rPr>
          <w:t>106</w:t>
        </w:r>
      </w:hyperlink>
    </w:p>
    <w:p>
      <w:pPr>
        <w:pStyle w:val="Style22"/>
        <w:keepNext w:val="0"/>
        <w:keepLines w:val="0"/>
        <w:widowControl w:val="0"/>
        <w:shd w:val="clear" w:color="auto" w:fill="auto"/>
        <w:tabs>
          <w:tab w:leader="dot" w:pos="9610" w:val="right"/>
        </w:tabs>
        <w:bidi w:val="0"/>
        <w:spacing w:before="0" w:line="240" w:lineRule="auto"/>
        <w:ind w:left="0" w:right="0" w:firstLine="0"/>
        <w:jc w:val="left"/>
      </w:pPr>
      <w:hyperlink w:anchor="bookmark696" w:tooltip="Current Document">
        <w:r>
          <w:rPr>
            <w:color w:val="000000"/>
            <w:spacing w:val="0"/>
            <w:w w:val="100"/>
            <w:position w:val="0"/>
            <w:sz w:val="24"/>
            <w:szCs w:val="24"/>
          </w:rPr>
          <w:t>第九节债券相关情况</w:t>
        </w:r>
        <w:r>
          <w:rPr>
            <w:color w:val="000000"/>
            <w:spacing w:val="0"/>
            <w:w w:val="100"/>
            <w:position w:val="0"/>
            <w:sz w:val="24"/>
            <w:szCs w:val="24"/>
          </w:rPr>
          <w:tab/>
        </w:r>
        <w:r>
          <w:rPr>
            <w:rFonts w:ascii="Times New Roman" w:eastAsia="Times New Roman" w:hAnsi="Times New Roman" w:cs="Times New Roman"/>
            <w:color w:val="000000"/>
            <w:spacing w:val="0"/>
            <w:w w:val="100"/>
            <w:position w:val="0"/>
            <w:sz w:val="24"/>
            <w:szCs w:val="24"/>
          </w:rPr>
          <w:t>107</w:t>
        </w:r>
      </w:hyperlink>
    </w:p>
    <w:p>
      <w:pPr>
        <w:pStyle w:val="Style22"/>
        <w:keepNext w:val="0"/>
        <w:keepLines w:val="0"/>
        <w:widowControl w:val="0"/>
        <w:shd w:val="clear" w:color="auto" w:fill="auto"/>
        <w:tabs>
          <w:tab w:leader="dot" w:pos="9610" w:val="right"/>
        </w:tabs>
        <w:bidi w:val="0"/>
        <w:spacing w:before="0" w:line="240" w:lineRule="auto"/>
        <w:ind w:left="0" w:right="0" w:firstLine="0"/>
        <w:jc w:val="left"/>
        <w:sectPr>
          <w:footnotePr>
            <w:pos w:val="pageBottom"/>
            <w:numFmt w:val="decimal"/>
            <w:numRestart w:val="continuous"/>
          </w:footnotePr>
          <w:pgSz w:w="11900" w:h="16840"/>
          <w:pgMar w:top="2862" w:right="1123" w:bottom="2862" w:left="1109" w:header="0" w:footer="3" w:gutter="0"/>
          <w:cols w:space="720"/>
          <w:noEndnote/>
          <w:rtlGutter w:val="0"/>
          <w:docGrid w:linePitch="360"/>
        </w:sectPr>
      </w:pPr>
      <w:hyperlink w:anchor="bookmark700" w:tooltip="Current Document">
        <w:r>
          <w:rPr>
            <w:color w:val="000000"/>
            <w:spacing w:val="0"/>
            <w:w w:val="100"/>
            <w:position w:val="0"/>
            <w:sz w:val="24"/>
            <w:szCs w:val="24"/>
          </w:rPr>
          <w:t>第十节财务报告</w:t>
        </w:r>
        <w:r>
          <w:rPr>
            <w:color w:val="000000"/>
            <w:spacing w:val="0"/>
            <w:w w:val="100"/>
            <w:position w:val="0"/>
            <w:sz w:val="24"/>
            <w:szCs w:val="24"/>
          </w:rPr>
          <w:tab/>
        </w:r>
        <w:r>
          <w:rPr>
            <w:rFonts w:ascii="Times New Roman" w:eastAsia="Times New Roman" w:hAnsi="Times New Roman" w:cs="Times New Roman"/>
            <w:color w:val="000000"/>
            <w:spacing w:val="0"/>
            <w:w w:val="100"/>
            <w:position w:val="0"/>
            <w:sz w:val="24"/>
            <w:szCs w:val="24"/>
          </w:rPr>
          <w:t>108</w:t>
        </w:r>
      </w:hyperlink>
      <w:r>
        <w:fldChar w:fldCharType="end"/>
      </w:r>
    </w:p>
    <w:p>
      <w:pPr>
        <w:pStyle w:val="Style14"/>
        <w:keepNext/>
        <w:keepLines/>
        <w:widowControl w:val="0"/>
        <w:shd w:val="clear" w:color="auto" w:fill="auto"/>
        <w:bidi w:val="0"/>
        <w:spacing w:before="640" w:after="760" w:line="240" w:lineRule="auto"/>
        <w:ind w:left="0" w:right="0" w:firstLine="0"/>
        <w:jc w:val="center"/>
      </w:pPr>
      <w:bookmarkStart w:id="13" w:name="bookmark13"/>
      <w:bookmarkStart w:id="14" w:name="bookmark14"/>
      <w:bookmarkStart w:id="15" w:name="bookmark15"/>
      <w:r>
        <w:rPr>
          <w:color w:val="000000"/>
          <w:spacing w:val="0"/>
          <w:w w:val="100"/>
          <w:position w:val="0"/>
        </w:rPr>
        <w:t>备查文件目录</w:t>
      </w:r>
      <w:bookmarkEnd w:id="13"/>
      <w:bookmarkEnd w:id="14"/>
      <w:bookmarkEnd w:id="15"/>
    </w:p>
    <w:p>
      <w:pPr>
        <w:pStyle w:val="Style16"/>
        <w:keepNext w:val="0"/>
        <w:keepLines w:val="0"/>
        <w:widowControl w:val="0"/>
        <w:shd w:val="clear" w:color="auto" w:fill="auto"/>
        <w:tabs>
          <w:tab w:pos="795" w:val="left"/>
        </w:tabs>
        <w:bidi w:val="0"/>
        <w:spacing w:before="0" w:after="0" w:line="317" w:lineRule="exact"/>
        <w:ind w:left="0" w:right="0" w:firstLine="360"/>
        <w:jc w:val="left"/>
      </w:pPr>
      <w:bookmarkStart w:id="16" w:name="bookmark16"/>
      <w:r>
        <w:rPr>
          <w:color w:val="000000"/>
          <w:spacing w:val="0"/>
          <w:w w:val="100"/>
          <w:position w:val="0"/>
        </w:rPr>
        <w:t>一</w:t>
      </w:r>
      <w:bookmarkEnd w:id="16"/>
      <w:r>
        <w:rPr>
          <w:color w:val="000000"/>
          <w:spacing w:val="0"/>
          <w:w w:val="100"/>
          <w:position w:val="0"/>
        </w:rPr>
        <w:t>、</w:t>
        <w:tab/>
        <w:t>载有法定代表人签名的</w:t>
      </w:r>
      <w:r>
        <w:rPr>
          <w:rFonts w:ascii="Times New Roman" w:eastAsia="Times New Roman" w:hAnsi="Times New Roman" w:cs="Times New Roman"/>
          <w:color w:val="000000"/>
          <w:spacing w:val="0"/>
          <w:w w:val="100"/>
          <w:position w:val="0"/>
        </w:rPr>
        <w:t>2021</w:t>
      </w:r>
      <w:r>
        <w:rPr>
          <w:color w:val="000000"/>
          <w:spacing w:val="0"/>
          <w:w w:val="100"/>
          <w:position w:val="0"/>
        </w:rPr>
        <w:t>年年度报告文本；</w:t>
      </w:r>
    </w:p>
    <w:p>
      <w:pPr>
        <w:pStyle w:val="Style16"/>
        <w:keepNext w:val="0"/>
        <w:keepLines w:val="0"/>
        <w:widowControl w:val="0"/>
        <w:shd w:val="clear" w:color="auto" w:fill="auto"/>
        <w:tabs>
          <w:tab w:pos="795" w:val="left"/>
        </w:tabs>
        <w:bidi w:val="0"/>
        <w:spacing w:before="0" w:after="0" w:line="317" w:lineRule="exact"/>
        <w:ind w:left="0" w:right="0" w:firstLine="360"/>
        <w:jc w:val="left"/>
      </w:pPr>
      <w:bookmarkStart w:id="17" w:name="bookmark17"/>
      <w:r>
        <w:rPr>
          <w:color w:val="000000"/>
          <w:spacing w:val="0"/>
          <w:w w:val="100"/>
          <w:position w:val="0"/>
        </w:rPr>
        <w:t>二</w:t>
      </w:r>
      <w:bookmarkEnd w:id="17"/>
      <w:r>
        <w:rPr>
          <w:color w:val="000000"/>
          <w:spacing w:val="0"/>
          <w:w w:val="100"/>
          <w:position w:val="0"/>
        </w:rPr>
        <w:t>、</w:t>
        <w:tab/>
        <w:t>载有公司负责人、主管会计工作负责人、会计机构负责人签名并盖章的财务报表；</w:t>
      </w:r>
    </w:p>
    <w:p>
      <w:pPr>
        <w:pStyle w:val="Style16"/>
        <w:keepNext w:val="0"/>
        <w:keepLines w:val="0"/>
        <w:widowControl w:val="0"/>
        <w:shd w:val="clear" w:color="auto" w:fill="auto"/>
        <w:tabs>
          <w:tab w:pos="795" w:val="left"/>
        </w:tabs>
        <w:bidi w:val="0"/>
        <w:spacing w:before="0" w:after="0" w:line="317" w:lineRule="exact"/>
        <w:ind w:left="0" w:right="0" w:firstLine="360"/>
        <w:jc w:val="left"/>
      </w:pPr>
      <w:bookmarkStart w:id="18" w:name="bookmark18"/>
      <w:r>
        <w:rPr>
          <w:color w:val="000000"/>
          <w:spacing w:val="0"/>
          <w:w w:val="100"/>
          <w:position w:val="0"/>
        </w:rPr>
        <w:t>三</w:t>
      </w:r>
      <w:bookmarkEnd w:id="18"/>
      <w:r>
        <w:rPr>
          <w:color w:val="000000"/>
          <w:spacing w:val="0"/>
          <w:w w:val="100"/>
          <w:position w:val="0"/>
        </w:rPr>
        <w:t>、</w:t>
        <w:tab/>
        <w:t>载有会计师事务所盖章、注册会计师签名并盖章的审计报告原件；</w:t>
      </w:r>
    </w:p>
    <w:p>
      <w:pPr>
        <w:pStyle w:val="Style16"/>
        <w:keepNext w:val="0"/>
        <w:keepLines w:val="0"/>
        <w:widowControl w:val="0"/>
        <w:shd w:val="clear" w:color="auto" w:fill="auto"/>
        <w:tabs>
          <w:tab w:pos="810" w:val="left"/>
        </w:tabs>
        <w:bidi w:val="0"/>
        <w:spacing w:before="0" w:after="0" w:line="317" w:lineRule="exact"/>
        <w:ind w:left="0" w:right="0" w:firstLine="360"/>
        <w:jc w:val="left"/>
      </w:pPr>
      <w:bookmarkStart w:id="19" w:name="bookmark19"/>
      <w:r>
        <w:rPr>
          <w:color w:val="000000"/>
          <w:spacing w:val="0"/>
          <w:w w:val="100"/>
          <w:position w:val="0"/>
        </w:rPr>
        <w:t>四</w:t>
      </w:r>
      <w:bookmarkEnd w:id="19"/>
      <w:r>
        <w:rPr>
          <w:color w:val="000000"/>
          <w:spacing w:val="0"/>
          <w:w w:val="100"/>
          <w:position w:val="0"/>
        </w:rPr>
        <w:t>、</w:t>
        <w:tab/>
        <w:t>报告期内，公司在《证券时报》《中国证券报》《上海证券报》和巨潮资讯网</w:t>
      </w:r>
      <w:r>
        <w:rPr>
          <w:rFonts w:ascii="Times New Roman" w:eastAsia="Times New Roman" w:hAnsi="Times New Roman" w:cs="Times New Roman"/>
          <w:color w:val="000000"/>
          <w:spacing w:val="0"/>
          <w:w w:val="100"/>
          <w:position w:val="0"/>
        </w:rPr>
        <w:t>www.cnmfo.com.cn</w:t>
      </w:r>
      <w:r>
        <w:rPr>
          <w:color w:val="000000"/>
          <w:spacing w:val="0"/>
          <w:w w:val="100"/>
          <w:position w:val="0"/>
        </w:rPr>
        <w:t>上公开披露过的 所有公司文件的正本及公告的原稿。</w:t>
      </w:r>
    </w:p>
    <w:p>
      <w:pPr>
        <w:pStyle w:val="Style16"/>
        <w:keepNext w:val="0"/>
        <w:keepLines w:val="0"/>
        <w:widowControl w:val="0"/>
        <w:shd w:val="clear" w:color="auto" w:fill="auto"/>
        <w:bidi w:val="0"/>
        <w:spacing w:before="0" w:after="0" w:line="317" w:lineRule="exact"/>
        <w:ind w:left="0" w:right="0" w:firstLine="360"/>
        <w:jc w:val="left"/>
      </w:pPr>
      <w:r>
        <w:rPr>
          <w:color w:val="000000"/>
          <w:spacing w:val="0"/>
          <w:w w:val="100"/>
          <w:position w:val="0"/>
        </w:rPr>
        <w:t>上述文件备置于公司证券事务办公室备查。</w:t>
      </w:r>
      <w:r>
        <w:br w:type="page"/>
      </w:r>
    </w:p>
    <w:p>
      <w:pPr>
        <w:pStyle w:val="Style14"/>
        <w:keepNext/>
        <w:keepLines/>
        <w:widowControl w:val="0"/>
        <w:shd w:val="clear" w:color="auto" w:fill="auto"/>
        <w:bidi w:val="0"/>
        <w:spacing w:before="0" w:after="800" w:line="240" w:lineRule="auto"/>
        <w:ind w:left="0" w:right="0" w:firstLine="0"/>
        <w:jc w:val="center"/>
      </w:pPr>
      <w:bookmarkStart w:id="20" w:name="bookmark20"/>
      <w:bookmarkStart w:id="21" w:name="bookmark21"/>
      <w:bookmarkStart w:id="22" w:name="bookmark22"/>
      <w:r>
        <w:rPr>
          <w:color w:val="000000"/>
          <w:spacing w:val="0"/>
          <w:w w:val="100"/>
          <w:position w:val="0"/>
        </w:rPr>
        <w:t>释义</w:t>
      </w:r>
      <w:bookmarkEnd w:id="20"/>
      <w:bookmarkEnd w:id="21"/>
      <w:bookmarkEnd w:id="22"/>
    </w:p>
    <w:tbl>
      <w:tblPr>
        <w:tblOverlap w:val="never"/>
        <w:jc w:val="center"/>
        <w:tblLayout w:type="fixed"/>
      </w:tblPr>
      <w:tblGrid>
        <w:gridCol w:w="3533"/>
        <w:gridCol w:w="619"/>
        <w:gridCol w:w="5434"/>
      </w:tblGrid>
      <w:tr>
        <w:trPr>
          <w:trHeight w:val="40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释义项</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释义内容</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广电运通</w:t>
            </w:r>
            <w:r>
              <w:rPr>
                <w:rFonts w:ascii="Times New Roman" w:eastAsia="Times New Roman" w:hAnsi="Times New Roman" w:cs="Times New Roman"/>
                <w:color w:val="000000"/>
                <w:spacing w:val="0"/>
                <w:w w:val="100"/>
                <w:position w:val="0"/>
              </w:rPr>
              <w:t>/</w:t>
            </w:r>
            <w:r>
              <w:rPr>
                <w:color w:val="000000"/>
                <w:spacing w:val="0"/>
                <w:w w:val="100"/>
                <w:position w:val="0"/>
              </w:rPr>
              <w:t>本公司</w:t>
            </w:r>
            <w:r>
              <w:rPr>
                <w:rFonts w:ascii="Times New Roman" w:eastAsia="Times New Roman" w:hAnsi="Times New Roman" w:cs="Times New Roman"/>
                <w:color w:val="000000"/>
                <w:spacing w:val="0"/>
                <w:w w:val="100"/>
                <w:position w:val="0"/>
              </w:rPr>
              <w:t>/</w:t>
            </w:r>
            <w:r>
              <w:rPr>
                <w:color w:val="000000"/>
                <w:spacing w:val="0"/>
                <w:w w:val="100"/>
                <w:position w:val="0"/>
              </w:rPr>
              <w:t>公司</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广州广电运通金融电子股份有限公司</w:t>
            </w: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无线电集团</w:t>
            </w:r>
            <w:r>
              <w:rPr>
                <w:rFonts w:ascii="Times New Roman" w:eastAsia="Times New Roman" w:hAnsi="Times New Roman" w:cs="Times New Roman"/>
                <w:color w:val="000000"/>
                <w:spacing w:val="0"/>
                <w:w w:val="100"/>
                <w:position w:val="0"/>
              </w:rPr>
              <w:t>/</w:t>
            </w:r>
            <w:r>
              <w:rPr>
                <w:color w:val="000000"/>
                <w:spacing w:val="0"/>
                <w:w w:val="100"/>
                <w:position w:val="0"/>
              </w:rPr>
              <w:t>控股股东</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广州无线电集团有限公司</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广州市国资委</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广州市人民政府国有资产监督管理委员会</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AI+</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人工智能</w:t>
            </w:r>
            <w:r>
              <w:rPr>
                <w:rFonts w:ascii="Times New Roman" w:eastAsia="Times New Roman" w:hAnsi="Times New Roman" w:cs="Times New Roman"/>
                <w:color w:val="000000"/>
                <w:spacing w:val="0"/>
                <w:w w:val="100"/>
                <w:position w:val="0"/>
              </w:rPr>
              <w:t>+</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广州银通</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广州广电银通金融电子科技有限公司</w:t>
            </w: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运通智能</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广州广电运通智能科技有限公司</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运通信息</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广州广电运通信息科技有限公司</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运通国际</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 xml:space="preserve">GRG Banking Equipment (HK) Co.,Limited </w:t>
            </w:r>
            <w:r>
              <w:rPr>
                <w:color w:val="000000"/>
                <w:spacing w:val="0"/>
                <w:w w:val="100"/>
                <w:position w:val="0"/>
              </w:rPr>
              <w:t>(广电运通国际有限公司)</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支点创投</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广州支点创业投资有限公司</w:t>
            </w: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中智融通</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广州中智融通金融科技有限公司</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广电汇通</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广州广电汇通科技有限公司</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广州穗通</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广州穗通金融服务有限公司</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创自技术</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深圳市创自技术有限公司</w:t>
            </w: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汇通金科</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江苏汇通金科数据股份有限公司</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中科江南</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北京中科江南信息技术股份有限公司</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汉符科技</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北京汉符科技有限公司</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深圳银通</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深圳广电银通金融电子科技有限公司</w:t>
            </w: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广电安保</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广州广电银通安保投资有限公司</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广电信义</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深圳市广电信义科技有限公司</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平云小匠</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广州平云小匠科技有限公司</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平云咖速修</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广州平云咖速修科技有限公司</w:t>
            </w: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湖北融信</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湖北融信押运保安服务有限公司</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湖北琪顺</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湖北琪顺投资有限公司</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湖北银通</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湖北银通卓越科技服务有限公司</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国信运通</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深圳市国信运通基金管理有限公司</w:t>
            </w: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珠海国信运通基金</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珠海国信运通股权投资基金（有限合伙）</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佳运创新投</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广州佳朋运通创新投资合伙企业（有限合伙）</w:t>
            </w:r>
          </w:p>
        </w:tc>
      </w:tr>
      <w:tr>
        <w:trPr>
          <w:trHeight w:val="413" w:hRule="exact"/>
        </w:trPr>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北京亚太</w:t>
            </w:r>
          </w:p>
        </w:tc>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北京亚太安讯智能科技有限公司</w:t>
            </w:r>
          </w:p>
        </w:tc>
      </w:tr>
    </w:tbl>
    <w:p>
      <w:pPr>
        <w:spacing w:lineRule="exact" w:line="1"/>
        <w:rPr>
          <w:sz w:val="2"/>
          <w:szCs w:val="2"/>
        </w:rPr>
      </w:pPr>
      <w:r>
        <w:br w:type="page"/>
      </w:r>
    </w:p>
    <w:tbl>
      <w:tblPr>
        <w:tblOverlap w:val="never"/>
        <w:jc w:val="center"/>
        <w:tblLayout w:type="fixed"/>
      </w:tblPr>
      <w:tblGrid>
        <w:gridCol w:w="3533"/>
        <w:gridCol w:w="619"/>
        <w:gridCol w:w="5434"/>
      </w:tblGrid>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五舟科技</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广州广电五舟科技股份有限公司</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中联环保</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赣州中联环保科技开发有限公司</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运通数字空间</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运通数字空间(北京)技术有限公司</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运通数达</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广州运通数达科技有限公司</w:t>
            </w: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广电卓识</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广州广电卓识智能科技有限公司</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邵阳保安</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邵阳市保安服务有限责任公司</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产投集团</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广州大湾区轨道交通产业投资集团有限公司</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智创基金</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广州城发智创股权投资合伙企业(有限合伙)</w:t>
            </w: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运通购快</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广州运通购快科技有限公司</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数字金融创新研究院</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广州数字金融创新研究院有限公司</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运通奇安</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广东运通奇安科技有限公司</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链达金服</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广州运通链达金服科技有限公司</w:t>
            </w: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城发基金</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广州市城发投资基金管理有限公司</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神州控股</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神州数码控股有限公司</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广电计量</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广州广电计量检测股份有限公司</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广电智能</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广州广电智能科技有限公司</w:t>
            </w: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广电新兴产业园</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广州广电新兴产业园投资有限公司</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广电研究院</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广州广电研究院有限公司</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海格通信</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广州海格通信集团股份有限公司</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广电城市服务</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广州广电城市服务集团股份有限公司</w:t>
            </w: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暨通信息</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广东暨通信息发展有限公司</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平云资本</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广州广电平云资本管理有限公司</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广电国际商贸</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广州广电国际商贸有限公司</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广百小贷</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广州市广百小额贷款有限公司</w:t>
            </w: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中国证监会</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中国证券监督管理委员会</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深交所</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深圳证券交易所</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ATM</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银行自动柜员机(</w:t>
            </w:r>
            <w:r>
              <w:rPr>
                <w:rFonts w:ascii="Times New Roman" w:eastAsia="Times New Roman" w:hAnsi="Times New Roman" w:cs="Times New Roman"/>
                <w:color w:val="000000"/>
                <w:spacing w:val="0"/>
                <w:w w:val="100"/>
                <w:position w:val="0"/>
              </w:rPr>
              <w:t>Automatic Teller Machine</w:t>
            </w:r>
            <w:r>
              <w:rPr>
                <w:color w:val="000000"/>
                <w:spacing w:val="0"/>
                <w:w w:val="100"/>
                <w:position w:val="0"/>
              </w:rPr>
              <w:t>)</w:t>
            </w:r>
          </w:p>
        </w:tc>
      </w:tr>
      <w:tr>
        <w:trPr>
          <w:trHeight w:val="715"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AFC</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80" w:line="240" w:lineRule="auto"/>
              <w:ind w:left="0" w:right="0" w:firstLine="0"/>
              <w:jc w:val="left"/>
            </w:pPr>
            <w:r>
              <w:rPr>
                <w:color w:val="000000"/>
                <w:spacing w:val="0"/>
                <w:w w:val="100"/>
                <w:position w:val="0"/>
              </w:rPr>
              <w:t>地铁、轻轨、铁道、高铁等轨道交通票卡处理设备(</w:t>
            </w:r>
            <w:r>
              <w:rPr>
                <w:rFonts w:ascii="Times New Roman" w:eastAsia="Times New Roman" w:hAnsi="Times New Roman" w:cs="Times New Roman"/>
                <w:color w:val="000000"/>
                <w:spacing w:val="0"/>
                <w:w w:val="100"/>
                <w:position w:val="0"/>
              </w:rPr>
              <w:t>Automatic Fare</w:t>
            </w:r>
          </w:p>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Collection</w:t>
            </w:r>
            <w:r>
              <w:rPr>
                <w:color w:val="000000"/>
                <w:spacing w:val="0"/>
                <w:w w:val="100"/>
                <w:position w:val="0"/>
              </w:rPr>
              <w:t>)，</w:t>
            </w:r>
            <w:r>
              <w:rPr>
                <w:color w:val="000000"/>
                <w:spacing w:val="0"/>
                <w:w w:val="100"/>
                <w:position w:val="0"/>
              </w:rPr>
              <w:t>主要包括</w:t>
            </w:r>
            <w:r>
              <w:rPr>
                <w:rFonts w:ascii="Times New Roman" w:eastAsia="Times New Roman" w:hAnsi="Times New Roman" w:cs="Times New Roman"/>
                <w:color w:val="000000"/>
                <w:spacing w:val="0"/>
                <w:w w:val="100"/>
                <w:position w:val="0"/>
              </w:rPr>
              <w:t>TVM</w:t>
            </w:r>
            <w:r>
              <w:rPr>
                <w:color w:val="000000"/>
                <w:spacing w:val="0"/>
                <w:w w:val="100"/>
                <w:position w:val="0"/>
              </w:rPr>
              <w:t>、</w:t>
            </w:r>
            <w:r>
              <w:rPr>
                <w:color w:val="000000"/>
                <w:spacing w:val="0"/>
                <w:w w:val="100"/>
                <w:position w:val="0"/>
              </w:rPr>
              <w:t>自动检票机、自动验票机等设备</w:t>
            </w:r>
          </w:p>
        </w:tc>
      </w:tr>
      <w:tr>
        <w:trPr>
          <w:trHeight w:val="710"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云柜台</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322" w:lineRule="exact"/>
              <w:ind w:left="0" w:right="0" w:firstLine="0"/>
              <w:jc w:val="left"/>
            </w:pPr>
            <w:r>
              <w:rPr>
                <w:color w:val="000000"/>
                <w:spacing w:val="0"/>
                <w:w w:val="100"/>
                <w:position w:val="0"/>
              </w:rPr>
              <w:t>集业务办理中心、营销中心、运营中心、客服中心四位一体的线上云 服务平台</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元、万元、亿元</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人民币元、人民币万元、人民币亿元</w:t>
            </w:r>
          </w:p>
        </w:tc>
      </w:tr>
      <w:tr>
        <w:trPr>
          <w:trHeight w:val="413" w:hRule="exact"/>
        </w:trPr>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报告期</w:t>
            </w:r>
          </w:p>
        </w:tc>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w:t>
            </w:r>
            <w:r>
              <w:rPr>
                <w:color w:val="000000"/>
                <w:spacing w:val="0"/>
                <w:w w:val="100"/>
                <w:position w:val="0"/>
              </w:rPr>
              <w:t>月</w:t>
            </w:r>
            <w:r>
              <w:rPr>
                <w:rFonts w:ascii="Times New Roman" w:eastAsia="Times New Roman" w:hAnsi="Times New Roman" w:cs="Times New Roman"/>
                <w:color w:val="000000"/>
                <w:spacing w:val="0"/>
                <w:w w:val="100"/>
                <w:position w:val="0"/>
              </w:rPr>
              <w:t>1</w:t>
            </w:r>
            <w:r>
              <w:rPr>
                <w:color w:val="000000"/>
                <w:spacing w:val="0"/>
                <w:w w:val="100"/>
                <w:position w:val="0"/>
              </w:rPr>
              <w:t>日至</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w:t>
            </w:r>
          </w:p>
        </w:tc>
      </w:tr>
    </w:tbl>
    <w:p>
      <w:pPr>
        <w:spacing w:lineRule="exact" w:line="1"/>
        <w:rPr>
          <w:sz w:val="2"/>
          <w:szCs w:val="2"/>
        </w:rPr>
      </w:pPr>
      <w:r>
        <w:br w:type="page"/>
      </w:r>
    </w:p>
    <w:p>
      <w:pPr>
        <w:pStyle w:val="Style14"/>
        <w:keepNext/>
        <w:keepLines/>
        <w:widowControl w:val="0"/>
        <w:shd w:val="clear" w:color="auto" w:fill="auto"/>
        <w:bidi w:val="0"/>
        <w:spacing w:before="0" w:after="560" w:line="240" w:lineRule="auto"/>
        <w:ind w:left="0" w:right="0" w:firstLine="0"/>
        <w:jc w:val="center"/>
      </w:pPr>
      <w:bookmarkStart w:id="23" w:name="bookmark23"/>
      <w:bookmarkStart w:id="24" w:name="bookmark24"/>
      <w:bookmarkStart w:id="25" w:name="bookmark25"/>
      <w:r>
        <w:rPr>
          <w:color w:val="000000"/>
          <w:spacing w:val="0"/>
          <w:w w:val="100"/>
          <w:position w:val="0"/>
        </w:rPr>
        <w:t>第二节公司简介和主要财务指标</w:t>
      </w:r>
      <w:bookmarkEnd w:id="23"/>
      <w:bookmarkEnd w:id="24"/>
      <w:bookmarkEnd w:id="25"/>
    </w:p>
    <w:p>
      <w:pPr>
        <w:pStyle w:val="Style25"/>
        <w:keepNext/>
        <w:keepLines/>
        <w:widowControl w:val="0"/>
        <w:shd w:val="clear" w:color="auto" w:fill="auto"/>
        <w:bidi w:val="0"/>
        <w:spacing w:before="0" w:after="300" w:line="240" w:lineRule="auto"/>
        <w:ind w:left="0" w:right="0" w:firstLine="240"/>
        <w:jc w:val="left"/>
      </w:pPr>
      <w:bookmarkStart w:id="26" w:name="bookmark26"/>
      <w:bookmarkStart w:id="27" w:name="bookmark27"/>
      <w:bookmarkStart w:id="28" w:name="bookmark28"/>
      <w:bookmarkStart w:id="29" w:name="bookmark29"/>
      <w:r>
        <w:rPr>
          <w:color w:val="000000"/>
          <w:spacing w:val="0"/>
          <w:w w:val="100"/>
          <w:position w:val="0"/>
          <w:sz w:val="24"/>
          <w:szCs w:val="24"/>
        </w:rPr>
        <w:t>、公司信息</w:t>
      </w:r>
      <w:bookmarkEnd w:id="27"/>
      <w:bookmarkEnd w:id="28"/>
      <w:bookmarkEnd w:id="29"/>
      <w:bookmarkEnd w:id="26"/>
    </w:p>
    <w:tbl>
      <w:tblPr>
        <w:tblOverlap w:val="never"/>
        <w:jc w:val="center"/>
        <w:tblLayout w:type="fixed"/>
      </w:tblPr>
      <w:tblGrid>
        <w:gridCol w:w="2294"/>
        <w:gridCol w:w="7291"/>
      </w:tblGrid>
      <w:tr>
        <w:trPr>
          <w:trHeight w:val="40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股票简称</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tabs>
                <w:tab w:pos="2947" w:val="left"/>
                <w:tab w:pos="5102" w:val="left"/>
              </w:tabs>
              <w:bidi w:val="0"/>
              <w:spacing w:before="0" w:after="0" w:line="240" w:lineRule="auto"/>
              <w:ind w:left="0" w:right="0" w:firstLine="0"/>
              <w:jc w:val="left"/>
            </w:pPr>
            <w:r>
              <w:rPr>
                <w:color w:val="000000"/>
                <w:spacing w:val="0"/>
                <w:w w:val="100"/>
                <w:position w:val="0"/>
              </w:rPr>
              <w:t>广电运通</w:t>
              <w:tab/>
              <w:t>股票代码</w:t>
              <w:tab/>
            </w:r>
            <w:r>
              <w:rPr>
                <w:rFonts w:ascii="Times New Roman" w:eastAsia="Times New Roman" w:hAnsi="Times New Roman" w:cs="Times New Roman"/>
                <w:color w:val="000000"/>
                <w:spacing w:val="0"/>
                <w:w w:val="100"/>
                <w:position w:val="0"/>
              </w:rPr>
              <w:t>002152</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股票上市证券交易所</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深圳证券交易所</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公司的中文名称</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广州广电运通金融电子股份有限公司</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公司的中文简称</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广电运通</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公司的外文名称</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GRG Banking Equipment Co.,Ltd.</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公司的外文名称缩写</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GRG Banking</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公司的法定代表人</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黄跃珍</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注册地址</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广州市高新技术产业开发区科学城科林路</w:t>
            </w:r>
            <w:r>
              <w:rPr>
                <w:rFonts w:ascii="Times New Roman" w:eastAsia="Times New Roman" w:hAnsi="Times New Roman" w:cs="Times New Roman"/>
                <w:color w:val="000000"/>
                <w:spacing w:val="0"/>
                <w:w w:val="100"/>
                <w:position w:val="0"/>
              </w:rPr>
              <w:t>9</w:t>
            </w:r>
            <w:r>
              <w:rPr>
                <w:color w:val="000000"/>
                <w:spacing w:val="0"/>
                <w:w w:val="100"/>
                <w:position w:val="0"/>
              </w:rPr>
              <w:t>、</w:t>
            </w:r>
            <w:r>
              <w:rPr>
                <w:rFonts w:ascii="Times New Roman" w:eastAsia="Times New Roman" w:hAnsi="Times New Roman" w:cs="Times New Roman"/>
                <w:color w:val="000000"/>
                <w:spacing w:val="0"/>
                <w:w w:val="100"/>
                <w:position w:val="0"/>
              </w:rPr>
              <w:t>11</w:t>
            </w:r>
            <w:r>
              <w:rPr>
                <w:color w:val="000000"/>
                <w:spacing w:val="0"/>
                <w:w w:val="100"/>
                <w:position w:val="0"/>
              </w:rPr>
              <w:t>号</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注册地址的邮政编码</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510663</w:t>
            </w:r>
          </w:p>
        </w:tc>
      </w:tr>
      <w:tr>
        <w:trPr>
          <w:trHeight w:val="1459"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公司注册地址历史变更情况</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120" w:line="240" w:lineRule="auto"/>
              <w:ind w:left="0" w:right="0" w:firstLine="0"/>
              <w:jc w:val="left"/>
            </w:pPr>
            <w:r>
              <w:rPr>
                <w:rFonts w:ascii="Times New Roman" w:eastAsia="Times New Roman" w:hAnsi="Times New Roman" w:cs="Times New Roman"/>
                <w:color w:val="000000"/>
                <w:spacing w:val="0"/>
                <w:w w:val="100"/>
                <w:position w:val="0"/>
              </w:rPr>
              <w:t>1999</w:t>
            </w:r>
            <w:r>
              <w:rPr>
                <w:color w:val="000000"/>
                <w:spacing w:val="0"/>
                <w:w w:val="100"/>
                <w:position w:val="0"/>
              </w:rPr>
              <w:t>年</w:t>
            </w:r>
            <w:r>
              <w:rPr>
                <w:rFonts w:ascii="Times New Roman" w:eastAsia="Times New Roman" w:hAnsi="Times New Roman" w:cs="Times New Roman"/>
                <w:color w:val="000000"/>
                <w:spacing w:val="0"/>
                <w:w w:val="100"/>
                <w:position w:val="0"/>
              </w:rPr>
              <w:t>7</w:t>
            </w:r>
            <w:r>
              <w:rPr>
                <w:color w:val="000000"/>
                <w:spacing w:val="0"/>
                <w:w w:val="100"/>
                <w:position w:val="0"/>
              </w:rPr>
              <w:t>月，公司首次注册登记地址为广州市员村一横路</w:t>
            </w:r>
            <w:r>
              <w:rPr>
                <w:rFonts w:ascii="Times New Roman" w:eastAsia="Times New Roman" w:hAnsi="Times New Roman" w:cs="Times New Roman"/>
                <w:color w:val="000000"/>
                <w:spacing w:val="0"/>
                <w:w w:val="100"/>
                <w:position w:val="0"/>
              </w:rPr>
              <w:t>6</w:t>
            </w:r>
            <w:r>
              <w:rPr>
                <w:color w:val="000000"/>
                <w:spacing w:val="0"/>
                <w:w w:val="100"/>
                <w:position w:val="0"/>
              </w:rPr>
              <w:t>号；</w:t>
            </w:r>
          </w:p>
          <w:p>
            <w:pPr>
              <w:pStyle w:val="Style9"/>
              <w:keepNext w:val="0"/>
              <w:keepLines w:val="0"/>
              <w:widowControl w:val="0"/>
              <w:shd w:val="clear" w:color="auto" w:fill="auto"/>
              <w:bidi w:val="0"/>
              <w:spacing w:before="0" w:after="120" w:line="240" w:lineRule="auto"/>
              <w:ind w:left="0" w:right="0" w:firstLine="0"/>
              <w:jc w:val="left"/>
            </w:pPr>
            <w:r>
              <w:rPr>
                <w:rFonts w:ascii="Times New Roman" w:eastAsia="Times New Roman" w:hAnsi="Times New Roman" w:cs="Times New Roman"/>
                <w:color w:val="000000"/>
                <w:spacing w:val="0"/>
                <w:w w:val="100"/>
                <w:position w:val="0"/>
              </w:rPr>
              <w:t>2000</w:t>
            </w:r>
            <w:r>
              <w:rPr>
                <w:color w:val="000000"/>
                <w:spacing w:val="0"/>
                <w:w w:val="100"/>
                <w:position w:val="0"/>
              </w:rPr>
              <w:t>年</w:t>
            </w:r>
            <w:r>
              <w:rPr>
                <w:rFonts w:ascii="Times New Roman" w:eastAsia="Times New Roman" w:hAnsi="Times New Roman" w:cs="Times New Roman"/>
                <w:color w:val="000000"/>
                <w:spacing w:val="0"/>
                <w:w w:val="100"/>
                <w:position w:val="0"/>
              </w:rPr>
              <w:t>3</w:t>
            </w:r>
            <w:r>
              <w:rPr>
                <w:color w:val="000000"/>
                <w:spacing w:val="0"/>
                <w:w w:val="100"/>
                <w:position w:val="0"/>
              </w:rPr>
              <w:t>月，变更为广州市黄埔大道西平云路</w:t>
            </w:r>
            <w:r>
              <w:rPr>
                <w:rFonts w:ascii="Times New Roman" w:eastAsia="Times New Roman" w:hAnsi="Times New Roman" w:cs="Times New Roman"/>
                <w:color w:val="000000"/>
                <w:spacing w:val="0"/>
                <w:w w:val="100"/>
                <w:position w:val="0"/>
              </w:rPr>
              <w:t>163</w:t>
            </w:r>
            <w:r>
              <w:rPr>
                <w:color w:val="000000"/>
                <w:spacing w:val="0"/>
                <w:w w:val="100"/>
                <w:position w:val="0"/>
              </w:rPr>
              <w:t>号；</w:t>
            </w:r>
          </w:p>
          <w:p>
            <w:pPr>
              <w:pStyle w:val="Style9"/>
              <w:keepNext w:val="0"/>
              <w:keepLines w:val="0"/>
              <w:widowControl w:val="0"/>
              <w:shd w:val="clear" w:color="auto" w:fill="auto"/>
              <w:bidi w:val="0"/>
              <w:spacing w:before="0" w:after="120" w:line="240" w:lineRule="auto"/>
              <w:ind w:left="0" w:right="0" w:firstLine="0"/>
              <w:jc w:val="left"/>
            </w:pPr>
            <w:r>
              <w:rPr>
                <w:rFonts w:ascii="Times New Roman" w:eastAsia="Times New Roman" w:hAnsi="Times New Roman" w:cs="Times New Roman"/>
                <w:color w:val="000000"/>
                <w:spacing w:val="0"/>
                <w:w w:val="100"/>
                <w:position w:val="0"/>
              </w:rPr>
              <w:t>2009</w:t>
            </w:r>
            <w:r>
              <w:rPr>
                <w:color w:val="000000"/>
                <w:spacing w:val="0"/>
                <w:w w:val="100"/>
                <w:position w:val="0"/>
              </w:rPr>
              <w:t>年</w:t>
            </w:r>
            <w:r>
              <w:rPr>
                <w:rFonts w:ascii="Times New Roman" w:eastAsia="Times New Roman" w:hAnsi="Times New Roman" w:cs="Times New Roman"/>
                <w:color w:val="000000"/>
                <w:spacing w:val="0"/>
                <w:w w:val="100"/>
                <w:position w:val="0"/>
              </w:rPr>
              <w:t>6</w:t>
            </w:r>
            <w:r>
              <w:rPr>
                <w:color w:val="000000"/>
                <w:spacing w:val="0"/>
                <w:w w:val="100"/>
                <w:position w:val="0"/>
              </w:rPr>
              <w:t>月，变更为广州市萝岗区科学城科林路</w:t>
            </w:r>
            <w:r>
              <w:rPr>
                <w:rFonts w:ascii="Times New Roman" w:eastAsia="Times New Roman" w:hAnsi="Times New Roman" w:cs="Times New Roman"/>
                <w:color w:val="000000"/>
                <w:spacing w:val="0"/>
                <w:w w:val="100"/>
                <w:position w:val="0"/>
              </w:rPr>
              <w:t>9</w:t>
            </w:r>
            <w:r>
              <w:rPr>
                <w:color w:val="000000"/>
                <w:spacing w:val="0"/>
                <w:w w:val="100"/>
                <w:position w:val="0"/>
              </w:rPr>
              <w:t>号；</w:t>
            </w:r>
          </w:p>
          <w:p>
            <w:pPr>
              <w:pStyle w:val="Style9"/>
              <w:keepNext w:val="0"/>
              <w:keepLines w:val="0"/>
              <w:widowControl w:val="0"/>
              <w:shd w:val="clear" w:color="auto" w:fill="auto"/>
              <w:bidi w:val="0"/>
              <w:spacing w:before="0" w:after="120" w:line="240" w:lineRule="auto"/>
              <w:ind w:left="0" w:right="0" w:firstLine="0"/>
              <w:jc w:val="left"/>
            </w:pPr>
            <w:r>
              <w:rPr>
                <w:rFonts w:ascii="Times New Roman" w:eastAsia="Times New Roman" w:hAnsi="Times New Roman" w:cs="Times New Roman"/>
                <w:color w:val="000000"/>
                <w:spacing w:val="0"/>
                <w:w w:val="100"/>
                <w:position w:val="0"/>
              </w:rPr>
              <w:t>2016</w:t>
            </w:r>
            <w:r>
              <w:rPr>
                <w:color w:val="000000"/>
                <w:spacing w:val="0"/>
                <w:w w:val="100"/>
                <w:position w:val="0"/>
              </w:rPr>
              <w:t>年</w:t>
            </w:r>
            <w:r>
              <w:rPr>
                <w:rFonts w:ascii="Times New Roman" w:eastAsia="Times New Roman" w:hAnsi="Times New Roman" w:cs="Times New Roman"/>
                <w:color w:val="000000"/>
                <w:spacing w:val="0"/>
                <w:w w:val="100"/>
                <w:position w:val="0"/>
              </w:rPr>
              <w:t>6</w:t>
            </w:r>
            <w:r>
              <w:rPr>
                <w:color w:val="000000"/>
                <w:spacing w:val="0"/>
                <w:w w:val="100"/>
                <w:position w:val="0"/>
              </w:rPr>
              <w:t>月，变更为广州市高新技术产业开发区科学城科林路</w:t>
            </w:r>
            <w:r>
              <w:rPr>
                <w:rFonts w:ascii="Times New Roman" w:eastAsia="Times New Roman" w:hAnsi="Times New Roman" w:cs="Times New Roman"/>
                <w:color w:val="000000"/>
                <w:spacing w:val="0"/>
                <w:w w:val="100"/>
                <w:position w:val="0"/>
              </w:rPr>
              <w:t>9</w:t>
            </w:r>
            <w:r>
              <w:rPr>
                <w:color w:val="000000"/>
                <w:spacing w:val="0"/>
                <w:w w:val="100"/>
                <w:position w:val="0"/>
              </w:rPr>
              <w:t>、</w:t>
            </w:r>
            <w:r>
              <w:rPr>
                <w:rFonts w:ascii="Times New Roman" w:eastAsia="Times New Roman" w:hAnsi="Times New Roman" w:cs="Times New Roman"/>
                <w:color w:val="000000"/>
                <w:spacing w:val="0"/>
                <w:w w:val="100"/>
                <w:position w:val="0"/>
              </w:rPr>
              <w:t>11</w:t>
            </w:r>
            <w:r>
              <w:rPr>
                <w:color w:val="000000"/>
                <w:spacing w:val="0"/>
                <w:w w:val="100"/>
                <w:position w:val="0"/>
              </w:rPr>
              <w:t>号。</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办公地址</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广州市高新技术产业开发区科学城科林路</w:t>
            </w:r>
            <w:r>
              <w:rPr>
                <w:rFonts w:ascii="Times New Roman" w:eastAsia="Times New Roman" w:hAnsi="Times New Roman" w:cs="Times New Roman"/>
                <w:color w:val="000000"/>
                <w:spacing w:val="0"/>
                <w:w w:val="100"/>
                <w:position w:val="0"/>
              </w:rPr>
              <w:t>9</w:t>
            </w:r>
            <w:r>
              <w:rPr>
                <w:color w:val="000000"/>
                <w:spacing w:val="0"/>
                <w:w w:val="100"/>
                <w:position w:val="0"/>
              </w:rPr>
              <w:t>、</w:t>
            </w:r>
            <w:r>
              <w:rPr>
                <w:rFonts w:ascii="Times New Roman" w:eastAsia="Times New Roman" w:hAnsi="Times New Roman" w:cs="Times New Roman"/>
                <w:color w:val="000000"/>
                <w:spacing w:val="0"/>
                <w:w w:val="100"/>
                <w:position w:val="0"/>
              </w:rPr>
              <w:t>11</w:t>
            </w:r>
            <w:r>
              <w:rPr>
                <w:color w:val="000000"/>
                <w:spacing w:val="0"/>
                <w:w w:val="100"/>
                <w:position w:val="0"/>
              </w:rPr>
              <w:t>号</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办公地址的邮政编码</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510663</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公司网址</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www. grgbanking .com</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电子信箱</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fldChar w:fldCharType="begin"/>
            </w:r>
            <w:r>
              <w:rPr/>
              <w:instrText> HYPERLINK "mailto:securities@grgbanking.com" </w:instrText>
            </w:r>
            <w:r>
              <w:fldChar w:fldCharType="separate"/>
            </w:r>
            <w:r>
              <w:rPr>
                <w:rFonts w:ascii="Times New Roman" w:eastAsia="Times New Roman" w:hAnsi="Times New Roman" w:cs="Times New Roman"/>
                <w:color w:val="000000"/>
                <w:spacing w:val="0"/>
                <w:w w:val="100"/>
                <w:position w:val="0"/>
              </w:rPr>
              <w:t>securities@grgbanking.com</w:t>
            </w:r>
            <w:r>
              <w:fldChar w:fldCharType="end"/>
            </w:r>
          </w:p>
        </w:tc>
      </w:tr>
    </w:tbl>
    <w:p>
      <w:pPr>
        <w:widowControl w:val="0"/>
        <w:spacing w:after="299" w:line="1" w:lineRule="exact"/>
      </w:pPr>
    </w:p>
    <w:p>
      <w:pPr>
        <w:pStyle w:val="Style25"/>
        <w:keepNext/>
        <w:keepLines/>
        <w:widowControl w:val="0"/>
        <w:shd w:val="clear" w:color="auto" w:fill="auto"/>
        <w:bidi w:val="0"/>
        <w:spacing w:before="0" w:after="300" w:line="240" w:lineRule="auto"/>
        <w:ind w:left="0" w:right="0" w:firstLine="240"/>
        <w:jc w:val="left"/>
      </w:pPr>
      <w:bookmarkStart w:id="30" w:name="bookmark30"/>
      <w:bookmarkStart w:id="31" w:name="bookmark31"/>
      <w:bookmarkStart w:id="32" w:name="bookmark32"/>
      <w:r>
        <w:rPr>
          <w:color w:val="000000"/>
          <w:spacing w:val="0"/>
          <w:w w:val="100"/>
          <w:position w:val="0"/>
          <w:sz w:val="24"/>
          <w:szCs w:val="24"/>
        </w:rPr>
        <w:t>、联系人和联系方式</w:t>
      </w:r>
      <w:bookmarkEnd w:id="30"/>
      <w:bookmarkEnd w:id="31"/>
      <w:bookmarkEnd w:id="32"/>
    </w:p>
    <w:tbl>
      <w:tblPr>
        <w:tblOverlap w:val="never"/>
        <w:jc w:val="center"/>
        <w:tblLayout w:type="fixed"/>
      </w:tblPr>
      <w:tblGrid>
        <w:gridCol w:w="1286"/>
        <w:gridCol w:w="4109"/>
        <w:gridCol w:w="4190"/>
      </w:tblGrid>
      <w:tr>
        <w:trPr>
          <w:trHeight w:val="408"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董事会秘书</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证券事务代表</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姓名</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谢华</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王英</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联系地址</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广州市高新技术产业开发区科学城科林路</w:t>
            </w:r>
            <w:r>
              <w:rPr>
                <w:rFonts w:ascii="Times New Roman" w:eastAsia="Times New Roman" w:hAnsi="Times New Roman" w:cs="Times New Roman"/>
                <w:color w:val="000000"/>
                <w:spacing w:val="0"/>
                <w:w w:val="100"/>
                <w:position w:val="0"/>
              </w:rPr>
              <w:t>9</w:t>
            </w:r>
            <w:r>
              <w:rPr>
                <w:color w:val="000000"/>
                <w:spacing w:val="0"/>
                <w:w w:val="100"/>
                <w:position w:val="0"/>
              </w:rPr>
              <w:t>、</w:t>
            </w:r>
            <w:r>
              <w:rPr>
                <w:rFonts w:ascii="Times New Roman" w:eastAsia="Times New Roman" w:hAnsi="Times New Roman" w:cs="Times New Roman"/>
                <w:color w:val="000000"/>
                <w:spacing w:val="0"/>
                <w:w w:val="100"/>
                <w:position w:val="0"/>
              </w:rPr>
              <w:t>11</w:t>
            </w:r>
            <w:r>
              <w:rPr>
                <w:color w:val="000000"/>
                <w:spacing w:val="0"/>
                <w:w w:val="100"/>
                <w:position w:val="0"/>
              </w:rPr>
              <w:t>号</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广州市高新技术产业开发区科学城科林路</w:t>
            </w:r>
            <w:r>
              <w:rPr>
                <w:rFonts w:ascii="Times New Roman" w:eastAsia="Times New Roman" w:hAnsi="Times New Roman" w:cs="Times New Roman"/>
                <w:color w:val="000000"/>
                <w:spacing w:val="0"/>
                <w:w w:val="100"/>
                <w:position w:val="0"/>
              </w:rPr>
              <w:t>9</w:t>
            </w:r>
            <w:r>
              <w:rPr>
                <w:color w:val="000000"/>
                <w:spacing w:val="0"/>
                <w:w w:val="100"/>
                <w:position w:val="0"/>
              </w:rPr>
              <w:t>、</w:t>
            </w:r>
            <w:r>
              <w:rPr>
                <w:rFonts w:ascii="Times New Roman" w:eastAsia="Times New Roman" w:hAnsi="Times New Roman" w:cs="Times New Roman"/>
                <w:color w:val="000000"/>
                <w:spacing w:val="0"/>
                <w:w w:val="100"/>
                <w:position w:val="0"/>
              </w:rPr>
              <w:t>11</w:t>
            </w:r>
            <w:r>
              <w:rPr>
                <w:color w:val="000000"/>
                <w:spacing w:val="0"/>
                <w:w w:val="100"/>
                <w:position w:val="0"/>
              </w:rPr>
              <w:t>号</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电话</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020-62878517</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020-62878900</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传真</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020-62878517</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020-62878517</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电子信箱</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fldChar w:fldCharType="begin"/>
            </w:r>
            <w:r>
              <w:rPr/>
              <w:instrText> HYPERLINK "mailto:securities@grgbanking.com" </w:instrText>
            </w:r>
            <w:r>
              <w:fldChar w:fldCharType="separate"/>
            </w:r>
            <w:r>
              <w:rPr>
                <w:rFonts w:ascii="Times New Roman" w:eastAsia="Times New Roman" w:hAnsi="Times New Roman" w:cs="Times New Roman"/>
                <w:color w:val="000000"/>
                <w:spacing w:val="0"/>
                <w:w w:val="100"/>
                <w:position w:val="0"/>
              </w:rPr>
              <w:t>securities@grgbanking.com</w:t>
            </w:r>
            <w:r>
              <w:fldChar w:fldCharType="end"/>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fldChar w:fldCharType="begin"/>
            </w:r>
            <w:r>
              <w:rPr/>
              <w:instrText> HYPERLINK "mailto:securities@grgbanking.com" </w:instrText>
            </w:r>
            <w:r>
              <w:fldChar w:fldCharType="separate"/>
            </w:r>
            <w:r>
              <w:rPr>
                <w:rFonts w:ascii="Times New Roman" w:eastAsia="Times New Roman" w:hAnsi="Times New Roman" w:cs="Times New Roman"/>
                <w:color w:val="000000"/>
                <w:spacing w:val="0"/>
                <w:w w:val="100"/>
                <w:position w:val="0"/>
              </w:rPr>
              <w:t>securities@grgbanking.com</w:t>
            </w:r>
            <w:r>
              <w:fldChar w:fldCharType="end"/>
            </w:r>
          </w:p>
        </w:tc>
      </w:tr>
    </w:tbl>
    <w:p>
      <w:pPr>
        <w:widowControl w:val="0"/>
        <w:spacing w:after="299" w:line="1" w:lineRule="exact"/>
      </w:pPr>
    </w:p>
    <w:p>
      <w:pPr>
        <w:pStyle w:val="Style25"/>
        <w:keepNext/>
        <w:keepLines/>
        <w:widowControl w:val="0"/>
        <w:shd w:val="clear" w:color="auto" w:fill="auto"/>
        <w:bidi w:val="0"/>
        <w:spacing w:before="0" w:after="300" w:line="240" w:lineRule="auto"/>
        <w:ind w:left="0" w:right="0" w:firstLine="0"/>
        <w:jc w:val="left"/>
      </w:pPr>
      <w:bookmarkStart w:id="33" w:name="bookmark33"/>
      <w:bookmarkStart w:id="34" w:name="bookmark34"/>
      <w:bookmarkStart w:id="35" w:name="bookmark35"/>
      <w:bookmarkStart w:id="36" w:name="bookmark36"/>
      <w:r>
        <w:rPr>
          <w:color w:val="000000"/>
          <w:spacing w:val="0"/>
          <w:w w:val="100"/>
          <w:position w:val="0"/>
          <w:sz w:val="24"/>
          <w:szCs w:val="24"/>
        </w:rPr>
        <w:t>三</w:t>
      </w:r>
      <w:bookmarkEnd w:id="35"/>
      <w:r>
        <w:rPr>
          <w:color w:val="000000"/>
          <w:spacing w:val="0"/>
          <w:w w:val="100"/>
          <w:position w:val="0"/>
          <w:sz w:val="24"/>
          <w:szCs w:val="24"/>
        </w:rPr>
        <w:t>、信息披露及备置地点</w:t>
      </w:r>
      <w:bookmarkEnd w:id="33"/>
      <w:bookmarkEnd w:id="34"/>
      <w:bookmarkEnd w:id="36"/>
    </w:p>
    <w:tbl>
      <w:tblPr>
        <w:tblOverlap w:val="never"/>
        <w:jc w:val="center"/>
        <w:tblLayout w:type="fixed"/>
      </w:tblPr>
      <w:tblGrid>
        <w:gridCol w:w="3269"/>
        <w:gridCol w:w="6317"/>
      </w:tblGrid>
      <w:tr>
        <w:trPr>
          <w:trHeight w:val="40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公司披露年度报告的证券交易所网站</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深圳证券交易所</w:t>
            </w:r>
            <w:r>
              <w:fldChar w:fldCharType="begin"/>
            </w:r>
            <w:r>
              <w:rPr/>
              <w:instrText> HYPERLINK "http://www.szse.cn" </w:instrText>
            </w:r>
            <w:r>
              <w:fldChar w:fldCharType="separate"/>
            </w:r>
            <w:r>
              <w:rPr>
                <w:rFonts w:ascii="Times New Roman" w:eastAsia="Times New Roman" w:hAnsi="Times New Roman" w:cs="Times New Roman"/>
                <w:color w:val="000000"/>
                <w:spacing w:val="0"/>
                <w:w w:val="100"/>
                <w:position w:val="0"/>
              </w:rPr>
              <w:t>www.szse.cn</w:t>
            </w:r>
            <w:r>
              <w:fldChar w:fldCharType="end"/>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公司披露年度报告的媒体名称及网址</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《证券时报》《中国证券报》《上海证券报》、巨潮资讯网</w:t>
            </w:r>
            <w:r>
              <w:fldChar w:fldCharType="begin"/>
            </w:r>
            <w:r>
              <w:rPr/>
              <w:instrText> HYPERLINK "http://www.cninfo.com.cn" </w:instrText>
            </w:r>
            <w:r>
              <w:fldChar w:fldCharType="separate"/>
            </w:r>
            <w:r>
              <w:rPr>
                <w:rFonts w:ascii="Times New Roman" w:eastAsia="Times New Roman" w:hAnsi="Times New Roman" w:cs="Times New Roman"/>
                <w:color w:val="000000"/>
                <w:spacing w:val="0"/>
                <w:w w:val="100"/>
                <w:position w:val="0"/>
              </w:rPr>
              <w:t>www.cninfo.com.cn</w:t>
            </w:r>
            <w:r>
              <w:fldChar w:fldCharType="end"/>
            </w:r>
          </w:p>
        </w:tc>
      </w:tr>
    </w:tbl>
    <w:p>
      <w:pPr>
        <w:spacing w:lineRule="exact" w:line="1"/>
        <w:rPr>
          <w:sz w:val="2"/>
          <w:szCs w:val="2"/>
        </w:rPr>
      </w:pPr>
      <w:r>
        <w:br w:type="page"/>
      </w:r>
    </w:p>
    <w:tbl>
      <w:tblPr>
        <w:tblOverlap w:val="never"/>
        <w:jc w:val="center"/>
        <w:tblLayout w:type="fixed"/>
      </w:tblPr>
      <w:tblGrid>
        <w:gridCol w:w="3269"/>
        <w:gridCol w:w="6317"/>
      </w:tblGrid>
      <w:tr>
        <w:trPr>
          <w:trHeight w:val="418"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公司年度报告备置地点</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公司证券事务办公室</w:t>
            </w:r>
          </w:p>
        </w:tc>
      </w:tr>
    </w:tbl>
    <w:p>
      <w:pPr>
        <w:widowControl w:val="0"/>
        <w:spacing w:after="299" w:line="1" w:lineRule="exact"/>
      </w:pPr>
    </w:p>
    <w:p>
      <w:pPr>
        <w:pStyle w:val="Style25"/>
        <w:keepNext/>
        <w:keepLines/>
        <w:widowControl w:val="0"/>
        <w:shd w:val="clear" w:color="auto" w:fill="auto"/>
        <w:bidi w:val="0"/>
        <w:spacing w:before="0" w:after="300" w:line="240" w:lineRule="auto"/>
        <w:ind w:left="0" w:right="0" w:firstLine="0"/>
        <w:jc w:val="left"/>
      </w:pPr>
      <w:bookmarkStart w:id="37" w:name="bookmark37"/>
      <w:bookmarkStart w:id="38" w:name="bookmark38"/>
      <w:bookmarkStart w:id="39" w:name="bookmark39"/>
      <w:bookmarkStart w:id="40" w:name="bookmark40"/>
      <w:r>
        <w:rPr>
          <w:color w:val="000000"/>
          <w:spacing w:val="0"/>
          <w:w w:val="100"/>
          <w:position w:val="0"/>
          <w:sz w:val="24"/>
          <w:szCs w:val="24"/>
        </w:rPr>
        <w:t>四</w:t>
      </w:r>
      <w:bookmarkEnd w:id="39"/>
      <w:r>
        <w:rPr>
          <w:color w:val="000000"/>
          <w:spacing w:val="0"/>
          <w:w w:val="100"/>
          <w:position w:val="0"/>
          <w:sz w:val="24"/>
          <w:szCs w:val="24"/>
        </w:rPr>
        <w:t>、注册变更情况</w:t>
      </w:r>
      <w:bookmarkEnd w:id="37"/>
      <w:bookmarkEnd w:id="38"/>
      <w:bookmarkEnd w:id="40"/>
    </w:p>
    <w:tbl>
      <w:tblPr>
        <w:tblOverlap w:val="never"/>
        <w:jc w:val="center"/>
        <w:tblLayout w:type="fixed"/>
      </w:tblPr>
      <w:tblGrid>
        <w:gridCol w:w="2842"/>
        <w:gridCol w:w="6744"/>
      </w:tblGrid>
      <w:tr>
        <w:trPr>
          <w:trHeight w:val="40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组织机构代码</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统一社会信用代码</w:t>
            </w:r>
            <w:r>
              <w:rPr>
                <w:rFonts w:ascii="Times New Roman" w:eastAsia="Times New Roman" w:hAnsi="Times New Roman" w:cs="Times New Roman"/>
                <w:color w:val="000000"/>
                <w:spacing w:val="0"/>
                <w:w w:val="100"/>
                <w:position w:val="0"/>
              </w:rPr>
              <w:t>914401017163404737</w:t>
            </w:r>
          </w:p>
        </w:tc>
      </w:tr>
      <w:tr>
        <w:trPr>
          <w:trHeight w:val="11482"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公司上市以来主营业务的变化情况</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tabs>
                <w:tab w:pos="557" w:val="left"/>
              </w:tabs>
              <w:bidi w:val="0"/>
              <w:spacing w:before="0" w:after="0" w:line="322" w:lineRule="exact"/>
              <w:ind w:left="0" w:right="0"/>
              <w:jc w:val="both"/>
            </w:pPr>
            <w:r>
              <w:rPr>
                <w:rFonts w:ascii="Times New Roman" w:eastAsia="Times New Roman" w:hAnsi="Times New Roman" w:cs="Times New Roman"/>
                <w:color w:val="000000"/>
                <w:spacing w:val="0"/>
                <w:w w:val="100"/>
                <w:position w:val="0"/>
              </w:rPr>
              <w:t>1</w:t>
            </w:r>
            <w:r>
              <w:rPr>
                <w:color w:val="000000"/>
                <w:spacing w:val="0"/>
                <w:w w:val="100"/>
                <w:position w:val="0"/>
              </w:rPr>
              <w:t>、</w:t>
              <w:tab/>
              <w:t>公司于</w:t>
            </w:r>
            <w:r>
              <w:rPr>
                <w:rFonts w:ascii="Times New Roman" w:eastAsia="Times New Roman" w:hAnsi="Times New Roman" w:cs="Times New Roman"/>
                <w:color w:val="000000"/>
                <w:spacing w:val="0"/>
                <w:w w:val="100"/>
                <w:position w:val="0"/>
              </w:rPr>
              <w:t>2009</w:t>
            </w:r>
            <w:r>
              <w:rPr>
                <w:color w:val="000000"/>
                <w:spacing w:val="0"/>
                <w:w w:val="100"/>
                <w:position w:val="0"/>
              </w:rPr>
              <w:t>年</w:t>
            </w:r>
            <w:r>
              <w:rPr>
                <w:rFonts w:ascii="Times New Roman" w:eastAsia="Times New Roman" w:hAnsi="Times New Roman" w:cs="Times New Roman"/>
                <w:color w:val="000000"/>
                <w:spacing w:val="0"/>
                <w:w w:val="100"/>
                <w:position w:val="0"/>
              </w:rPr>
              <w:t>6</w:t>
            </w:r>
            <w:r>
              <w:rPr>
                <w:color w:val="000000"/>
                <w:spacing w:val="0"/>
                <w:w w:val="100"/>
                <w:position w:val="0"/>
              </w:rPr>
              <w:t>月在广州市工商行政管理局变更登记，公司经营范围增加了 “对自动柜员机提供日常维护与管理服务；对现金及有价证券提供清分处理服务。”</w:t>
            </w:r>
          </w:p>
          <w:p>
            <w:pPr>
              <w:pStyle w:val="Style9"/>
              <w:keepNext w:val="0"/>
              <w:keepLines w:val="0"/>
              <w:widowControl w:val="0"/>
              <w:shd w:val="clear" w:color="auto" w:fill="auto"/>
              <w:tabs>
                <w:tab w:pos="634" w:val="left"/>
              </w:tabs>
              <w:bidi w:val="0"/>
              <w:spacing w:before="0" w:after="0" w:line="313" w:lineRule="exact"/>
              <w:ind w:left="0" w:right="0"/>
              <w:jc w:val="both"/>
            </w:pPr>
            <w:r>
              <w:rPr>
                <w:rFonts w:ascii="Times New Roman" w:eastAsia="Times New Roman" w:hAnsi="Times New Roman" w:cs="Times New Roman"/>
                <w:color w:val="000000"/>
                <w:spacing w:val="0"/>
                <w:w w:val="100"/>
                <w:position w:val="0"/>
              </w:rPr>
              <w:t>2</w:t>
            </w:r>
            <w:r>
              <w:rPr>
                <w:color w:val="000000"/>
                <w:spacing w:val="0"/>
                <w:w w:val="100"/>
                <w:position w:val="0"/>
              </w:rPr>
              <w:t>、</w:t>
              <w:tab/>
              <w:t>公司于</w:t>
            </w:r>
            <w:r>
              <w:rPr>
                <w:rFonts w:ascii="Times New Roman" w:eastAsia="Times New Roman" w:hAnsi="Times New Roman" w:cs="Times New Roman"/>
                <w:color w:val="000000"/>
                <w:spacing w:val="0"/>
                <w:w w:val="100"/>
                <w:position w:val="0"/>
              </w:rPr>
              <w:t>2014</w:t>
            </w:r>
            <w:r>
              <w:rPr>
                <w:color w:val="000000"/>
                <w:spacing w:val="0"/>
                <w:w w:val="100"/>
                <w:position w:val="0"/>
              </w:rPr>
              <w:t>年</w:t>
            </w:r>
            <w:r>
              <w:rPr>
                <w:rFonts w:ascii="Times New Roman" w:eastAsia="Times New Roman" w:hAnsi="Times New Roman" w:cs="Times New Roman"/>
                <w:color w:val="000000"/>
                <w:spacing w:val="0"/>
                <w:w w:val="100"/>
                <w:position w:val="0"/>
              </w:rPr>
              <w:t>7</w:t>
            </w:r>
            <w:r>
              <w:rPr>
                <w:color w:val="000000"/>
                <w:spacing w:val="0"/>
                <w:w w:val="100"/>
                <w:position w:val="0"/>
              </w:rPr>
              <w:t>月</w:t>
            </w:r>
            <w:r>
              <w:rPr>
                <w:rFonts w:ascii="Times New Roman" w:eastAsia="Times New Roman" w:hAnsi="Times New Roman" w:cs="Times New Roman"/>
                <w:color w:val="000000"/>
                <w:spacing w:val="0"/>
                <w:w w:val="100"/>
                <w:position w:val="0"/>
              </w:rPr>
              <w:t>4</w:t>
            </w:r>
            <w:r>
              <w:rPr>
                <w:color w:val="000000"/>
                <w:spacing w:val="0"/>
                <w:w w:val="100"/>
                <w:position w:val="0"/>
              </w:rPr>
              <w:t>日在广州市工商行政管理局变更登记，根据《广州市商 事登记制度改革实施办法（试行）》规定，商事主体登记事项包括主营项目类别，记载 于营业执照，而经营范围改为申报事项，由广州市商事主体信息公示平台公示。此次 执照换发后，公司营业执照中记载事项的内容也进行了调整，现公司营业执照登记的 经营范围为：计算机、通信和其他电子设备制造业（具体经营项目请登录广州市商事 主体信息公示平台查询。依法须经批准的项目，经相关部门批准后方可开展经营活动）。 同时，根据最新的工商行政管理局系统目录，广州市商事主体信息公示平台登记的公 司经营范围与原营业执照登记的经营范围进行了调整，具体内容为：计算机应用电子 设备制造；自动售货机、售票机、柜员机及零配件的批发；技术进出口；货物进出口</w:t>
            </w:r>
          </w:p>
          <w:p>
            <w:pPr>
              <w:pStyle w:val="Style9"/>
              <w:keepNext w:val="0"/>
              <w:keepLines w:val="0"/>
              <w:widowControl w:val="0"/>
              <w:shd w:val="clear" w:color="auto" w:fill="auto"/>
              <w:bidi w:val="0"/>
              <w:spacing w:before="0" w:after="0" w:line="313" w:lineRule="exact"/>
              <w:ind w:left="0" w:right="0" w:firstLine="0"/>
              <w:jc w:val="both"/>
            </w:pPr>
            <w:r>
              <w:rPr>
                <w:color w:val="000000"/>
                <w:spacing w:val="0"/>
                <w:w w:val="100"/>
                <w:position w:val="0"/>
              </w:rPr>
              <w:t>（专营专控商品除外）；计算器及货币专用设备制造；信息系统集成服务；信息技术咨 询服务；软件开发；计算机技术开发、技术服务；计算机和辅助设备修理。公司经营 范围并未有实质性变化。</w:t>
            </w:r>
          </w:p>
          <w:p>
            <w:pPr>
              <w:pStyle w:val="Style9"/>
              <w:keepNext w:val="0"/>
              <w:keepLines w:val="0"/>
              <w:widowControl w:val="0"/>
              <w:shd w:val="clear" w:color="auto" w:fill="auto"/>
              <w:tabs>
                <w:tab w:pos="566" w:val="left"/>
              </w:tabs>
              <w:bidi w:val="0"/>
              <w:spacing w:before="0" w:after="0" w:line="315" w:lineRule="exact"/>
              <w:ind w:left="0" w:right="0"/>
              <w:jc w:val="both"/>
            </w:pPr>
            <w:r>
              <w:rPr>
                <w:rFonts w:ascii="Times New Roman" w:eastAsia="Times New Roman" w:hAnsi="Times New Roman" w:cs="Times New Roman"/>
                <w:color w:val="000000"/>
                <w:spacing w:val="0"/>
                <w:w w:val="100"/>
                <w:position w:val="0"/>
              </w:rPr>
              <w:t>3</w:t>
            </w:r>
            <w:r>
              <w:rPr>
                <w:color w:val="000000"/>
                <w:spacing w:val="0"/>
                <w:w w:val="100"/>
                <w:position w:val="0"/>
              </w:rPr>
              <w:t>、</w:t>
              <w:tab/>
              <w:t>公司于</w:t>
            </w: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5</w:t>
            </w:r>
            <w:r>
              <w:rPr>
                <w:color w:val="000000"/>
                <w:spacing w:val="0"/>
                <w:w w:val="100"/>
                <w:position w:val="0"/>
              </w:rPr>
              <w:t>月在广州市市场监督管理局完成了经营范围的变更登记手续， 经营范围变更为：技术进出口；自动售货机、售票机、柜员机及零配件的批发；计算 机应用电子设备制造；货物进出口（专营专控商品除外）；计算器及货币专用设备制造； 软件开发；计算机技术开发、技术服务；计算机和辅助设备修理；信息系统集成服务； 信息技术咨询服务；智能化安装工程服务；安全技术防范系统设计、施工、维修；工 程勘察设计；室内装饰、装修；室内装饰设计服务。</w:t>
            </w:r>
          </w:p>
          <w:p>
            <w:pPr>
              <w:pStyle w:val="Style9"/>
              <w:keepNext w:val="0"/>
              <w:keepLines w:val="0"/>
              <w:widowControl w:val="0"/>
              <w:shd w:val="clear" w:color="auto" w:fill="auto"/>
              <w:tabs>
                <w:tab w:pos="566" w:val="left"/>
              </w:tabs>
              <w:bidi w:val="0"/>
              <w:spacing w:before="0" w:after="0" w:line="314" w:lineRule="exact"/>
              <w:ind w:left="0" w:right="0"/>
              <w:jc w:val="both"/>
            </w:pPr>
            <w:r>
              <w:rPr>
                <w:rFonts w:ascii="Times New Roman" w:eastAsia="Times New Roman" w:hAnsi="Times New Roman" w:cs="Times New Roman"/>
                <w:color w:val="000000"/>
                <w:spacing w:val="0"/>
                <w:w w:val="100"/>
                <w:position w:val="0"/>
              </w:rPr>
              <w:t>4</w:t>
            </w:r>
            <w:r>
              <w:rPr>
                <w:color w:val="000000"/>
                <w:spacing w:val="0"/>
                <w:w w:val="100"/>
                <w:position w:val="0"/>
              </w:rPr>
              <w:t>、</w:t>
              <w:tab/>
              <w:t>公司于</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5</w:t>
            </w:r>
            <w:r>
              <w:rPr>
                <w:color w:val="000000"/>
                <w:spacing w:val="0"/>
                <w:w w:val="100"/>
                <w:position w:val="0"/>
              </w:rPr>
              <w:t>月在广州市市场监督管理局完成了经营范围的变更登记手续， 经营范围变更为：计算机外围设备制造；计算机零部件制造；计算机整机制造；技术 进出口；自动售货机、售票机、柜员机及零配件的批发；计算机应用电子设备制造； 货物进出口（专营专控商品除外）；计算器及货币专用设备制造；软件开发；计算机技 术开发、技术服务；计算机和辅助设备修理；信息系统集成服务；信息技术咨询服务； 智能化安装工程服务；安全技术防范系统设计、施工、维修；工程勘察设计；室内装 饰、装修；室内装饰设计服务。</w:t>
            </w:r>
          </w:p>
          <w:p>
            <w:pPr>
              <w:pStyle w:val="Style9"/>
              <w:keepNext w:val="0"/>
              <w:keepLines w:val="0"/>
              <w:widowControl w:val="0"/>
              <w:shd w:val="clear" w:color="auto" w:fill="auto"/>
              <w:tabs>
                <w:tab w:pos="562" w:val="left"/>
              </w:tabs>
              <w:bidi w:val="0"/>
              <w:spacing w:before="0" w:after="0" w:line="313" w:lineRule="exact"/>
              <w:ind w:left="0" w:right="0"/>
              <w:jc w:val="both"/>
            </w:pPr>
            <w:r>
              <w:rPr>
                <w:rFonts w:ascii="Times New Roman" w:eastAsia="Times New Roman" w:hAnsi="Times New Roman" w:cs="Times New Roman"/>
                <w:color w:val="000000"/>
                <w:spacing w:val="0"/>
                <w:w w:val="100"/>
                <w:position w:val="0"/>
              </w:rPr>
              <w:t>5</w:t>
            </w:r>
            <w:r>
              <w:rPr>
                <w:color w:val="000000"/>
                <w:spacing w:val="0"/>
                <w:w w:val="100"/>
                <w:position w:val="0"/>
              </w:rPr>
              <w:t>、</w:t>
              <w:tab/>
              <w:t>公司于</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5</w:t>
            </w:r>
            <w:r>
              <w:rPr>
                <w:color w:val="000000"/>
                <w:spacing w:val="0"/>
                <w:w w:val="100"/>
                <w:position w:val="0"/>
              </w:rPr>
              <w:t>月在广州市市场监督管理局完成了经营范围的变更登记手续， 经营范围变更为：计算机软硬件及外围设备制造；货币专用设备制造；货币专用设备 销售；自动售货机销售；计算器设备制造；计算机软硬件及辅助设备批发；信息系统 集成服务；信息技术咨询服务；软件开发；技术服务、技术开发、技术咨询、技术交 流、技术转让、技术推广；计算机及办公设备维修；安全技术防范系统设计施工服务； 专业设计服务；物联网技术服务；数据处理和存储支持服务；城市轨道交通设备制造； 工程管理服务；互联网数据服务；信息系统运行维护服务；数字内容制作服务（不含 出版发行）；各类工程建设活动；技术进出口；货物进出口；建设工程勘察；建设工程 设计；住宅室内装饰装修；第一类增值电信业务。</w:t>
            </w:r>
          </w:p>
        </w:tc>
      </w:tr>
      <w:tr>
        <w:trPr>
          <w:trHeight w:val="408"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历次控股股东的变更情况</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无变更</w:t>
            </w:r>
          </w:p>
        </w:tc>
      </w:tr>
    </w:tbl>
    <w:p>
      <w:pPr>
        <w:spacing w:lineRule="exact" w:line="1"/>
        <w:rPr>
          <w:sz w:val="2"/>
          <w:szCs w:val="2"/>
        </w:rPr>
      </w:pPr>
      <w:r>
        <w:br w:type="page"/>
      </w:r>
    </w:p>
    <w:p>
      <w:pPr>
        <w:pStyle w:val="Style25"/>
        <w:keepNext/>
        <w:keepLines/>
        <w:widowControl w:val="0"/>
        <w:shd w:val="clear" w:color="auto" w:fill="auto"/>
        <w:bidi w:val="0"/>
        <w:spacing w:before="0" w:after="360" w:line="240" w:lineRule="auto"/>
        <w:ind w:left="0" w:right="0" w:firstLine="0"/>
        <w:jc w:val="left"/>
      </w:pPr>
      <w:bookmarkStart w:id="41" w:name="bookmark41"/>
      <w:bookmarkStart w:id="42" w:name="bookmark42"/>
      <w:bookmarkStart w:id="43" w:name="bookmark43"/>
      <w:bookmarkStart w:id="44" w:name="bookmark44"/>
      <w:r>
        <w:rPr>
          <w:color w:val="000000"/>
          <w:spacing w:val="0"/>
          <w:w w:val="100"/>
          <w:position w:val="0"/>
          <w:sz w:val="24"/>
          <w:szCs w:val="24"/>
        </w:rPr>
        <w:t>五</w:t>
      </w:r>
      <w:bookmarkEnd w:id="43"/>
      <w:r>
        <w:rPr>
          <w:color w:val="000000"/>
          <w:spacing w:val="0"/>
          <w:w w:val="100"/>
          <w:position w:val="0"/>
          <w:sz w:val="24"/>
          <w:szCs w:val="24"/>
        </w:rPr>
        <w:t>、其他有关资料</w:t>
      </w:r>
      <w:bookmarkEnd w:id="41"/>
      <w:bookmarkEnd w:id="42"/>
      <w:bookmarkEnd w:id="44"/>
    </w:p>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公司聘请的会计师事务所</w:t>
      </w:r>
    </w:p>
    <w:tbl>
      <w:tblPr>
        <w:tblOverlap w:val="never"/>
        <w:jc w:val="center"/>
        <w:tblLayout w:type="fixed"/>
      </w:tblPr>
      <w:tblGrid>
        <w:gridCol w:w="2669"/>
        <w:gridCol w:w="6917"/>
      </w:tblGrid>
      <w:tr>
        <w:trPr>
          <w:trHeight w:val="40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会计师事务所名称</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立信会计师事务所（特殊普通合伙）</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会计师事务所办公地址</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上海市黄浦区南京东路</w:t>
            </w:r>
            <w:r>
              <w:rPr>
                <w:rFonts w:ascii="Times New Roman" w:eastAsia="Times New Roman" w:hAnsi="Times New Roman" w:cs="Times New Roman"/>
                <w:color w:val="000000"/>
                <w:spacing w:val="0"/>
                <w:w w:val="100"/>
                <w:position w:val="0"/>
              </w:rPr>
              <w:t>61</w:t>
            </w:r>
            <w:r>
              <w:rPr>
                <w:color w:val="000000"/>
                <w:spacing w:val="0"/>
                <w:w w:val="100"/>
                <w:position w:val="0"/>
              </w:rPr>
              <w:t>号</w:t>
            </w:r>
            <w:r>
              <w:rPr>
                <w:rFonts w:ascii="Times New Roman" w:eastAsia="Times New Roman" w:hAnsi="Times New Roman" w:cs="Times New Roman"/>
                <w:color w:val="000000"/>
                <w:spacing w:val="0"/>
                <w:w w:val="100"/>
                <w:position w:val="0"/>
              </w:rPr>
              <w:t>4</w:t>
            </w:r>
            <w:r>
              <w:rPr>
                <w:color w:val="000000"/>
                <w:spacing w:val="0"/>
                <w:w w:val="100"/>
                <w:position w:val="0"/>
              </w:rPr>
              <w:t>楼</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签字会计师姓名</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王建民、滕海军</w:t>
            </w:r>
          </w:p>
        </w:tc>
      </w:tr>
    </w:tbl>
    <w:p>
      <w:pPr>
        <w:widowControl w:val="0"/>
        <w:spacing w:after="79" w:line="1" w:lineRule="exact"/>
      </w:pPr>
    </w:p>
    <w:p>
      <w:pPr>
        <w:pStyle w:val="Style16"/>
        <w:keepNext w:val="0"/>
        <w:keepLines w:val="0"/>
        <w:widowControl w:val="0"/>
        <w:shd w:val="clear" w:color="auto" w:fill="auto"/>
        <w:bidi w:val="0"/>
        <w:spacing w:before="0" w:after="140" w:line="240" w:lineRule="auto"/>
        <w:ind w:left="0" w:right="0" w:firstLine="0"/>
        <w:jc w:val="left"/>
      </w:pPr>
      <w:r>
        <w:rPr>
          <w:color w:val="000000"/>
          <w:spacing w:val="0"/>
          <w:w w:val="100"/>
          <w:position w:val="0"/>
        </w:rPr>
        <w:t>公司聘请的报告期内履行持续督导职责的保荐机构</w:t>
      </w:r>
    </w:p>
    <w:p>
      <w:pPr>
        <w:pStyle w:val="Style16"/>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V</w:t>
      </w:r>
      <w:r>
        <w:rPr>
          <w:color w:val="000000"/>
          <w:spacing w:val="0"/>
          <w:w w:val="100"/>
          <w:position w:val="0"/>
        </w:rPr>
        <w:t>适用</w:t>
      </w:r>
      <w:r>
        <w:rPr>
          <w:color w:val="000000"/>
          <w:spacing w:val="0"/>
          <w:w w:val="100"/>
          <w:position w:val="0"/>
        </w:rPr>
        <w:t>口</w:t>
      </w:r>
      <w:r>
        <w:rPr>
          <w:color w:val="000000"/>
          <w:spacing w:val="0"/>
          <w:w w:val="100"/>
          <w:position w:val="0"/>
        </w:rPr>
        <w:t>不适用</w:t>
      </w:r>
    </w:p>
    <w:tbl>
      <w:tblPr>
        <w:tblOverlap w:val="never"/>
        <w:jc w:val="center"/>
        <w:tblLayout w:type="fixed"/>
      </w:tblPr>
      <w:tblGrid>
        <w:gridCol w:w="2400"/>
        <w:gridCol w:w="2390"/>
        <w:gridCol w:w="2395"/>
        <w:gridCol w:w="2400"/>
      </w:tblGrid>
      <w:tr>
        <w:trPr>
          <w:trHeight w:val="40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保荐机构名称</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保荐机构办公地址</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保荐代表人姓名</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持续督导期间</w:t>
            </w:r>
          </w:p>
        </w:tc>
      </w:tr>
      <w:tr>
        <w:trPr>
          <w:trHeight w:val="725" w:hRule="exact"/>
        </w:trPr>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中信建投证券股份有限公司</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317" w:lineRule="exact"/>
              <w:ind w:left="0" w:right="0" w:firstLine="0"/>
              <w:jc w:val="left"/>
            </w:pPr>
            <w:r>
              <w:rPr>
                <w:color w:val="000000"/>
                <w:spacing w:val="0"/>
                <w:w w:val="100"/>
                <w:position w:val="0"/>
              </w:rPr>
              <w:t>广州市天河区珠江东路</w:t>
            </w:r>
            <w:r>
              <w:rPr>
                <w:rFonts w:ascii="Times New Roman" w:eastAsia="Times New Roman" w:hAnsi="Times New Roman" w:cs="Times New Roman"/>
                <w:color w:val="000000"/>
                <w:spacing w:val="0"/>
                <w:w w:val="100"/>
                <w:position w:val="0"/>
              </w:rPr>
              <w:t>30</w:t>
            </w:r>
            <w:r>
              <w:rPr>
                <w:color w:val="000000"/>
                <w:spacing w:val="0"/>
                <w:w w:val="100"/>
                <w:position w:val="0"/>
              </w:rPr>
              <w:t>号 广州银行大厦</w:t>
            </w:r>
            <w:r>
              <w:rPr>
                <w:rFonts w:ascii="Times New Roman" w:eastAsia="Times New Roman" w:hAnsi="Times New Roman" w:cs="Times New Roman"/>
                <w:color w:val="000000"/>
                <w:spacing w:val="0"/>
                <w:w w:val="100"/>
                <w:position w:val="0"/>
              </w:rPr>
              <w:t>10</w:t>
            </w:r>
            <w:r>
              <w:rPr>
                <w:color w:val="000000"/>
                <w:spacing w:val="0"/>
                <w:w w:val="100"/>
                <w:position w:val="0"/>
              </w:rPr>
              <w:t>楼</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龚建伟、李少杰</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left"/>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3</w:t>
            </w:r>
            <w:r>
              <w:rPr>
                <w:color w:val="000000"/>
                <w:spacing w:val="0"/>
                <w:w w:val="100"/>
                <w:position w:val="0"/>
              </w:rPr>
              <w:t>月</w:t>
            </w:r>
            <w:r>
              <w:rPr>
                <w:rFonts w:ascii="Times New Roman" w:eastAsia="Times New Roman" w:hAnsi="Times New Roman" w:cs="Times New Roman"/>
                <w:color w:val="000000"/>
                <w:spacing w:val="0"/>
                <w:w w:val="100"/>
                <w:position w:val="0"/>
              </w:rPr>
              <w:t>25</w:t>
            </w:r>
            <w:r>
              <w:rPr>
                <w:color w:val="000000"/>
                <w:spacing w:val="0"/>
                <w:w w:val="100"/>
                <w:position w:val="0"/>
              </w:rPr>
              <w:t>日至</w:t>
            </w:r>
            <w:r>
              <w:rPr>
                <w:rFonts w:ascii="Times New Roman" w:eastAsia="Times New Roman" w:hAnsi="Times New Roman" w:cs="Times New Roman"/>
                <w:color w:val="000000"/>
                <w:spacing w:val="0"/>
                <w:w w:val="100"/>
                <w:position w:val="0"/>
              </w:rPr>
              <w:t>2022</w:t>
            </w:r>
            <w:r>
              <w:rPr>
                <w:color w:val="000000"/>
                <w:spacing w:val="0"/>
                <w:w w:val="100"/>
                <w:position w:val="0"/>
              </w:rPr>
              <w:t xml:space="preserve">年 </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w:t>
            </w:r>
          </w:p>
        </w:tc>
      </w:tr>
    </w:tbl>
    <w:p>
      <w:pPr>
        <w:widowControl w:val="0"/>
        <w:spacing w:after="79" w:line="1" w:lineRule="exact"/>
      </w:pPr>
    </w:p>
    <w:p>
      <w:pPr>
        <w:pStyle w:val="Style16"/>
        <w:keepNext w:val="0"/>
        <w:keepLines w:val="0"/>
        <w:widowControl w:val="0"/>
        <w:shd w:val="clear" w:color="auto" w:fill="auto"/>
        <w:bidi w:val="0"/>
        <w:spacing w:before="0" w:after="140" w:line="240" w:lineRule="auto"/>
        <w:ind w:left="0" w:right="0" w:firstLine="0"/>
        <w:jc w:val="left"/>
      </w:pPr>
      <w:r>
        <w:rPr>
          <w:color w:val="000000"/>
          <w:spacing w:val="0"/>
          <w:w w:val="100"/>
          <w:position w:val="0"/>
        </w:rPr>
        <w:t>公司聘请的报告期内履行持续督导职责的财务顾问</w:t>
      </w:r>
    </w:p>
    <w:p>
      <w:pPr>
        <w:pStyle w:val="Style16"/>
        <w:keepNext w:val="0"/>
        <w:keepLines w:val="0"/>
        <w:widowControl w:val="0"/>
        <w:shd w:val="clear" w:color="auto" w:fill="auto"/>
        <w:bidi w:val="0"/>
        <w:spacing w:before="0" w:after="36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25"/>
        <w:keepNext/>
        <w:keepLines/>
        <w:widowControl w:val="0"/>
        <w:shd w:val="clear" w:color="auto" w:fill="auto"/>
        <w:bidi w:val="0"/>
        <w:spacing w:before="0" w:after="360" w:line="240" w:lineRule="auto"/>
        <w:ind w:left="0" w:right="0" w:firstLine="0"/>
        <w:jc w:val="left"/>
      </w:pPr>
      <w:bookmarkStart w:id="45" w:name="bookmark45"/>
      <w:bookmarkStart w:id="46" w:name="bookmark46"/>
      <w:bookmarkStart w:id="47" w:name="bookmark47"/>
      <w:bookmarkStart w:id="48" w:name="bookmark48"/>
      <w:r>
        <w:rPr>
          <w:color w:val="000000"/>
          <w:spacing w:val="0"/>
          <w:w w:val="100"/>
          <w:position w:val="0"/>
          <w:sz w:val="24"/>
          <w:szCs w:val="24"/>
        </w:rPr>
        <w:t>六</w:t>
      </w:r>
      <w:bookmarkEnd w:id="47"/>
      <w:r>
        <w:rPr>
          <w:color w:val="000000"/>
          <w:spacing w:val="0"/>
          <w:w w:val="100"/>
          <w:position w:val="0"/>
          <w:sz w:val="24"/>
          <w:szCs w:val="24"/>
        </w:rPr>
        <w:t>、主要会计数据和财务指标</w:t>
      </w:r>
      <w:bookmarkEnd w:id="45"/>
      <w:bookmarkEnd w:id="46"/>
      <w:bookmarkEnd w:id="48"/>
    </w:p>
    <w:p>
      <w:pPr>
        <w:pStyle w:val="Style16"/>
        <w:keepNext w:val="0"/>
        <w:keepLines w:val="0"/>
        <w:widowControl w:val="0"/>
        <w:shd w:val="clear" w:color="auto" w:fill="auto"/>
        <w:bidi w:val="0"/>
        <w:spacing w:before="0" w:after="140" w:line="240" w:lineRule="auto"/>
        <w:ind w:left="0" w:right="0" w:firstLine="0"/>
        <w:jc w:val="left"/>
      </w:pPr>
      <w:r>
        <w:rPr>
          <w:color w:val="000000"/>
          <w:spacing w:val="0"/>
          <w:w w:val="100"/>
          <w:position w:val="0"/>
        </w:rPr>
        <w:t>公司是否需追溯调整或重述以前年度会计数据</w:t>
      </w:r>
    </w:p>
    <w:p>
      <w:pPr>
        <w:pStyle w:val="Style16"/>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是</w:t>
      </w:r>
      <w:r>
        <w:rPr>
          <w:rFonts w:ascii="Times New Roman" w:eastAsia="Times New Roman" w:hAnsi="Times New Roman" w:cs="Times New Roman"/>
          <w:color w:val="000000"/>
          <w:spacing w:val="0"/>
          <w:w w:val="100"/>
          <w:position w:val="0"/>
        </w:rPr>
        <w:t>V</w:t>
      </w:r>
      <w:r>
        <w:rPr>
          <w:color w:val="000000"/>
          <w:spacing w:val="0"/>
          <w:w w:val="100"/>
          <w:position w:val="0"/>
        </w:rPr>
        <w:t>否</w:t>
      </w:r>
    </w:p>
    <w:tbl>
      <w:tblPr>
        <w:tblOverlap w:val="never"/>
        <w:jc w:val="center"/>
        <w:tblLayout w:type="fixed"/>
      </w:tblPr>
      <w:tblGrid>
        <w:gridCol w:w="2842"/>
        <w:gridCol w:w="1704"/>
        <w:gridCol w:w="1560"/>
        <w:gridCol w:w="1738"/>
        <w:gridCol w:w="1742"/>
      </w:tblGrid>
      <w:tr>
        <w:trPr>
          <w:trHeight w:val="408"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540"/>
              <w:jc w:val="left"/>
            </w:pPr>
            <w:r>
              <w:rPr>
                <w:rFonts w:ascii="Times New Roman" w:eastAsia="Times New Roman" w:hAnsi="Times New Roman" w:cs="Times New Roman"/>
                <w:color w:val="000000"/>
                <w:spacing w:val="0"/>
                <w:w w:val="100"/>
                <w:position w:val="0"/>
              </w:rPr>
              <w:t xml:space="preserve">2021 </w:t>
            </w:r>
            <w:r>
              <w:rPr>
                <w:color w:val="000000"/>
                <w:spacing w:val="0"/>
                <w:w w:val="100"/>
                <w:position w:val="0"/>
              </w:rPr>
              <w:t>年</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rPr>
              <w:t xml:space="preserve">2020 </w:t>
            </w:r>
            <w:r>
              <w:rPr>
                <w:color w:val="000000"/>
                <w:spacing w:val="0"/>
                <w:w w:val="100"/>
                <w:position w:val="0"/>
              </w:rPr>
              <w:t>年</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40"/>
              <w:jc w:val="left"/>
            </w:pPr>
            <w:r>
              <w:rPr>
                <w:color w:val="000000"/>
                <w:spacing w:val="0"/>
                <w:w w:val="100"/>
                <w:position w:val="0"/>
              </w:rPr>
              <w:t>本年比上年增减</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560"/>
              <w:jc w:val="left"/>
            </w:pPr>
            <w:r>
              <w:rPr>
                <w:rFonts w:ascii="Times New Roman" w:eastAsia="Times New Roman" w:hAnsi="Times New Roman" w:cs="Times New Roman"/>
                <w:color w:val="000000"/>
                <w:spacing w:val="0"/>
                <w:w w:val="100"/>
                <w:position w:val="0"/>
              </w:rPr>
              <w:t xml:space="preserve">2019 </w:t>
            </w:r>
            <w:r>
              <w:rPr>
                <w:color w:val="000000"/>
                <w:spacing w:val="0"/>
                <w:w w:val="100"/>
                <w:position w:val="0"/>
              </w:rPr>
              <w:t>年</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营业收入（元）</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20"/>
              <w:jc w:val="both"/>
            </w:pPr>
            <w:r>
              <w:rPr>
                <w:rFonts w:ascii="Times New Roman" w:eastAsia="Times New Roman" w:hAnsi="Times New Roman" w:cs="Times New Roman"/>
                <w:color w:val="000000"/>
                <w:spacing w:val="0"/>
                <w:w w:val="100"/>
                <w:position w:val="0"/>
              </w:rPr>
              <w:t>6,781,835,070.11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6,410,765,033.61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5.79%</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40"/>
              <w:jc w:val="both"/>
            </w:pPr>
            <w:r>
              <w:rPr>
                <w:rFonts w:ascii="Times New Roman" w:eastAsia="Times New Roman" w:hAnsi="Times New Roman" w:cs="Times New Roman"/>
                <w:color w:val="000000"/>
                <w:spacing w:val="0"/>
                <w:w w:val="100"/>
                <w:position w:val="0"/>
              </w:rPr>
              <w:t>6,496,265,096.84</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归属于上市公司股东的净利润（元）</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40"/>
              <w:jc w:val="both"/>
            </w:pPr>
            <w:r>
              <w:rPr>
                <w:rFonts w:ascii="Times New Roman" w:eastAsia="Times New Roman" w:hAnsi="Times New Roman" w:cs="Times New Roman"/>
                <w:color w:val="000000"/>
                <w:spacing w:val="0"/>
                <w:w w:val="100"/>
                <w:position w:val="0"/>
              </w:rPr>
              <w:t>824,256,692.81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rPr>
              <w:t>700,420,016.76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40" w:right="0" w:firstLine="0"/>
              <w:jc w:val="both"/>
            </w:pPr>
            <w:r>
              <w:rPr>
                <w:rFonts w:ascii="Times New Roman" w:eastAsia="Times New Roman" w:hAnsi="Times New Roman" w:cs="Times New Roman"/>
                <w:color w:val="000000"/>
                <w:spacing w:val="0"/>
                <w:w w:val="100"/>
                <w:position w:val="0"/>
              </w:rPr>
              <w:t>17.68%</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60"/>
              <w:jc w:val="both"/>
            </w:pPr>
            <w:r>
              <w:rPr>
                <w:rFonts w:ascii="Times New Roman" w:eastAsia="Times New Roman" w:hAnsi="Times New Roman" w:cs="Times New Roman"/>
                <w:color w:val="000000"/>
                <w:spacing w:val="0"/>
                <w:w w:val="100"/>
                <w:position w:val="0"/>
              </w:rPr>
              <w:t>757,975,682.12</w:t>
            </w:r>
          </w:p>
        </w:tc>
      </w:tr>
      <w:tr>
        <w:trPr>
          <w:trHeight w:val="710"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22" w:lineRule="exact"/>
              <w:ind w:left="0" w:right="0" w:firstLine="0"/>
              <w:jc w:val="left"/>
            </w:pPr>
            <w:r>
              <w:rPr>
                <w:color w:val="000000"/>
                <w:spacing w:val="0"/>
                <w:w w:val="100"/>
                <w:position w:val="0"/>
              </w:rPr>
              <w:t>归属于上市公司股东的扣除非经常 性损益的净利润（元）</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40"/>
              <w:jc w:val="both"/>
            </w:pPr>
            <w:r>
              <w:rPr>
                <w:rFonts w:ascii="Times New Roman" w:eastAsia="Times New Roman" w:hAnsi="Times New Roman" w:cs="Times New Roman"/>
                <w:color w:val="000000"/>
                <w:spacing w:val="0"/>
                <w:w w:val="100"/>
                <w:position w:val="0"/>
              </w:rPr>
              <w:t>716,015,940.04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rPr>
              <w:t>584,149,467.29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40" w:right="0" w:firstLine="0"/>
              <w:jc w:val="both"/>
            </w:pPr>
            <w:r>
              <w:rPr>
                <w:rFonts w:ascii="Times New Roman" w:eastAsia="Times New Roman" w:hAnsi="Times New Roman" w:cs="Times New Roman"/>
                <w:color w:val="000000"/>
                <w:spacing w:val="0"/>
                <w:w w:val="100"/>
                <w:position w:val="0"/>
              </w:rPr>
              <w:t>22.57%</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60"/>
              <w:jc w:val="both"/>
            </w:pPr>
            <w:r>
              <w:rPr>
                <w:rFonts w:ascii="Times New Roman" w:eastAsia="Times New Roman" w:hAnsi="Times New Roman" w:cs="Times New Roman"/>
                <w:color w:val="000000"/>
                <w:spacing w:val="0"/>
                <w:w w:val="100"/>
                <w:position w:val="0"/>
              </w:rPr>
              <w:t>640,183,340.02</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经营活动产生的现金流量净额（元）</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20"/>
              <w:jc w:val="both"/>
            </w:pPr>
            <w:r>
              <w:rPr>
                <w:rFonts w:ascii="Times New Roman" w:eastAsia="Times New Roman" w:hAnsi="Times New Roman" w:cs="Times New Roman"/>
                <w:color w:val="000000"/>
                <w:spacing w:val="0"/>
                <w:w w:val="100"/>
                <w:position w:val="0"/>
              </w:rPr>
              <w:t>1,591,026,131.11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1,221,543,085.53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40" w:right="0" w:firstLine="0"/>
              <w:jc w:val="both"/>
            </w:pPr>
            <w:r>
              <w:rPr>
                <w:rFonts w:ascii="Times New Roman" w:eastAsia="Times New Roman" w:hAnsi="Times New Roman" w:cs="Times New Roman"/>
                <w:color w:val="000000"/>
                <w:spacing w:val="0"/>
                <w:w w:val="100"/>
                <w:position w:val="0"/>
              </w:rPr>
              <w:t>30.25%</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60"/>
              <w:jc w:val="both"/>
            </w:pPr>
            <w:r>
              <w:rPr>
                <w:rFonts w:ascii="Times New Roman" w:eastAsia="Times New Roman" w:hAnsi="Times New Roman" w:cs="Times New Roman"/>
                <w:color w:val="000000"/>
                <w:spacing w:val="0"/>
                <w:w w:val="100"/>
                <w:position w:val="0"/>
              </w:rPr>
              <w:t>928,652,454.29</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基本每股收益（元</w:t>
            </w:r>
            <w:r>
              <w:rPr>
                <w:rFonts w:ascii="Times New Roman" w:eastAsia="Times New Roman" w:hAnsi="Times New Roman" w:cs="Times New Roman"/>
                <w:color w:val="000000"/>
                <w:spacing w:val="0"/>
                <w:w w:val="100"/>
                <w:position w:val="0"/>
              </w:rPr>
              <w:t>/</w:t>
            </w:r>
            <w:r>
              <w:rPr>
                <w:color w:val="000000"/>
                <w:spacing w:val="0"/>
                <w:w w:val="100"/>
                <w:position w:val="0"/>
              </w:rPr>
              <w:t>股）</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0.33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0.29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40" w:right="0" w:firstLine="0"/>
              <w:jc w:val="both"/>
            </w:pPr>
            <w:r>
              <w:rPr>
                <w:rFonts w:ascii="Times New Roman" w:eastAsia="Times New Roman" w:hAnsi="Times New Roman" w:cs="Times New Roman"/>
                <w:color w:val="000000"/>
                <w:spacing w:val="0"/>
                <w:w w:val="100"/>
                <w:position w:val="0"/>
              </w:rPr>
              <w:t>13.79%</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0.31</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稀释每股收益（元</w:t>
            </w:r>
            <w:r>
              <w:rPr>
                <w:rFonts w:ascii="Times New Roman" w:eastAsia="Times New Roman" w:hAnsi="Times New Roman" w:cs="Times New Roman"/>
                <w:color w:val="000000"/>
                <w:spacing w:val="0"/>
                <w:w w:val="100"/>
                <w:position w:val="0"/>
              </w:rPr>
              <w:t>/</w:t>
            </w:r>
            <w:r>
              <w:rPr>
                <w:color w:val="000000"/>
                <w:spacing w:val="0"/>
                <w:w w:val="100"/>
                <w:position w:val="0"/>
              </w:rPr>
              <w:t>股）</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0.33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0.29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40" w:right="0" w:firstLine="0"/>
              <w:jc w:val="both"/>
            </w:pPr>
            <w:r>
              <w:rPr>
                <w:rFonts w:ascii="Times New Roman" w:eastAsia="Times New Roman" w:hAnsi="Times New Roman" w:cs="Times New Roman"/>
                <w:color w:val="000000"/>
                <w:spacing w:val="0"/>
                <w:w w:val="100"/>
                <w:position w:val="0"/>
              </w:rPr>
              <w:t>13.79%</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0.31</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加权平均净资产收益率</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7.67%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7.54%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0.13%</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8.59%</w:t>
            </w:r>
          </w:p>
        </w:tc>
      </w:tr>
      <w:tr>
        <w:trPr>
          <w:trHeight w:val="403"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460"/>
              <w:jc w:val="left"/>
            </w:pPr>
            <w:r>
              <w:rPr>
                <w:rFonts w:ascii="Times New Roman" w:eastAsia="Times New Roman" w:hAnsi="Times New Roman" w:cs="Times New Roman"/>
                <w:color w:val="000000"/>
                <w:spacing w:val="0"/>
                <w:w w:val="100"/>
                <w:position w:val="0"/>
              </w:rPr>
              <w:t>2021</w:t>
            </w:r>
            <w:r>
              <w:rPr>
                <w:color w:val="000000"/>
                <w:spacing w:val="0"/>
                <w:w w:val="100"/>
                <w:position w:val="0"/>
              </w:rPr>
              <w:t>年末</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rPr>
              <w:t>2020</w:t>
            </w:r>
            <w:r>
              <w:rPr>
                <w:color w:val="000000"/>
                <w:spacing w:val="0"/>
                <w:w w:val="100"/>
                <w:position w:val="0"/>
              </w:rPr>
              <w:t>年末</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本年末比上年末增减</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color w:val="000000"/>
                <w:spacing w:val="0"/>
                <w:w w:val="100"/>
                <w:position w:val="0"/>
              </w:rPr>
              <w:t>2019</w:t>
            </w:r>
            <w:r>
              <w:rPr>
                <w:color w:val="000000"/>
                <w:spacing w:val="0"/>
                <w:w w:val="100"/>
                <w:position w:val="0"/>
              </w:rPr>
              <w:t>年末</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总资产（元）</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20"/>
              <w:jc w:val="both"/>
            </w:pPr>
            <w:r>
              <w:rPr>
                <w:rFonts w:ascii="Times New Roman" w:eastAsia="Times New Roman" w:hAnsi="Times New Roman" w:cs="Times New Roman"/>
                <w:color w:val="000000"/>
                <w:spacing w:val="0"/>
                <w:w w:val="100"/>
                <w:position w:val="0"/>
              </w:rPr>
              <w:t>17,033,372,329.33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15,709,682,673.92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8.43%</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14,187,209,411.66</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归属于上市公司股东的净资产（元）</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20"/>
              <w:jc w:val="both"/>
            </w:pPr>
            <w:r>
              <w:rPr>
                <w:rFonts w:ascii="Times New Roman" w:eastAsia="Times New Roman" w:hAnsi="Times New Roman" w:cs="Times New Roman"/>
                <w:color w:val="000000"/>
                <w:spacing w:val="0"/>
                <w:w w:val="100"/>
                <w:position w:val="0"/>
              </w:rPr>
              <w:t>10,977,778,747.04</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9,957,161,543.24</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40" w:right="0" w:firstLine="0"/>
              <w:jc w:val="both"/>
            </w:pPr>
            <w:r>
              <w:rPr>
                <w:rFonts w:ascii="Times New Roman" w:eastAsia="Times New Roman" w:hAnsi="Times New Roman" w:cs="Times New Roman"/>
                <w:color w:val="000000"/>
                <w:spacing w:val="0"/>
                <w:w w:val="100"/>
                <w:position w:val="0"/>
              </w:rPr>
              <w:t>10.25%</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40"/>
              <w:jc w:val="both"/>
            </w:pPr>
            <w:r>
              <w:rPr>
                <w:rFonts w:ascii="Times New Roman" w:eastAsia="Times New Roman" w:hAnsi="Times New Roman" w:cs="Times New Roman"/>
                <w:color w:val="000000"/>
                <w:spacing w:val="0"/>
                <w:w w:val="100"/>
                <w:position w:val="0"/>
              </w:rPr>
              <w:t>9,052,927,085.91</w:t>
            </w:r>
          </w:p>
        </w:tc>
      </w:tr>
    </w:tbl>
    <w:p>
      <w:pPr>
        <w:pStyle w:val="Style16"/>
        <w:keepNext w:val="0"/>
        <w:keepLines w:val="0"/>
        <w:widowControl w:val="0"/>
        <w:shd w:val="clear" w:color="auto" w:fill="auto"/>
        <w:bidi w:val="0"/>
        <w:spacing w:before="0" w:after="140" w:line="317" w:lineRule="exact"/>
        <w:ind w:left="0" w:right="0" w:firstLine="0"/>
        <w:jc w:val="left"/>
      </w:pPr>
      <w:r>
        <w:rPr>
          <w:color w:val="000000"/>
          <w:spacing w:val="0"/>
          <w:w w:val="100"/>
          <w:position w:val="0"/>
        </w:rPr>
        <w:t>公司最近三个会计年度扣除非经常性损益前后净利润孰低者均为负值，且最近一年审计报告显示公司持续经营能力存在不确 定性</w:t>
      </w:r>
    </w:p>
    <w:p>
      <w:pPr>
        <w:pStyle w:val="Style16"/>
        <w:keepNext w:val="0"/>
        <w:keepLines w:val="0"/>
        <w:widowControl w:val="0"/>
        <w:shd w:val="clear" w:color="auto" w:fill="auto"/>
        <w:bidi w:val="0"/>
        <w:spacing w:before="0" w:after="0"/>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是</w:t>
      </w:r>
      <w:r>
        <w:rPr>
          <w:rFonts w:ascii="Times New Roman" w:eastAsia="Times New Roman" w:hAnsi="Times New Roman" w:cs="Times New Roman"/>
          <w:color w:val="000000"/>
          <w:spacing w:val="0"/>
          <w:w w:val="100"/>
          <w:position w:val="0"/>
        </w:rPr>
        <w:t>V</w:t>
      </w:r>
      <w:r>
        <w:rPr>
          <w:color w:val="000000"/>
          <w:spacing w:val="0"/>
          <w:w w:val="100"/>
          <w:position w:val="0"/>
        </w:rPr>
        <w:t>否</w:t>
      </w:r>
    </w:p>
    <w:p>
      <w:pPr>
        <w:pStyle w:val="Style16"/>
        <w:keepNext w:val="0"/>
        <w:keepLines w:val="0"/>
        <w:widowControl w:val="0"/>
        <w:shd w:val="clear" w:color="auto" w:fill="auto"/>
        <w:bidi w:val="0"/>
        <w:spacing w:before="0" w:after="140" w:line="317" w:lineRule="exact"/>
        <w:ind w:left="0" w:right="0" w:firstLine="0"/>
        <w:jc w:val="left"/>
      </w:pPr>
      <w:r>
        <w:rPr>
          <w:color w:val="000000"/>
          <w:spacing w:val="0"/>
          <w:w w:val="100"/>
          <w:position w:val="0"/>
        </w:rPr>
        <w:t>扣除非经常损益前后的净利润孰低者为负值</w:t>
      </w:r>
    </w:p>
    <w:p>
      <w:pPr>
        <w:pStyle w:val="Style16"/>
        <w:keepNext w:val="0"/>
        <w:keepLines w:val="0"/>
        <w:widowControl w:val="0"/>
        <w:shd w:val="clear" w:color="auto" w:fill="auto"/>
        <w:bidi w:val="0"/>
        <w:spacing w:before="0" w:after="0"/>
        <w:ind w:left="0" w:right="0" w:firstLine="0"/>
        <w:jc w:val="left"/>
      </w:pPr>
      <w:r>
        <w:rPr>
          <w:rFonts w:ascii="Times New Roman" w:eastAsia="Times New Roman" w:hAnsi="Times New Roman" w:cs="Times New Roman"/>
          <w:color w:val="000000"/>
          <w:spacing w:val="0"/>
          <w:w w:val="100"/>
          <w:position w:val="0"/>
        </w:rPr>
        <w:t xml:space="preserve">□ </w:t>
      </w:r>
      <w:r>
        <w:rPr>
          <w:color w:val="000000"/>
          <w:spacing w:val="0"/>
          <w:w w:val="100"/>
          <w:position w:val="0"/>
        </w:rPr>
        <w:t xml:space="preserve">是 </w:t>
      </w:r>
      <w:r>
        <w:rPr>
          <w:rFonts w:ascii="Times New Roman" w:eastAsia="Times New Roman" w:hAnsi="Times New Roman" w:cs="Times New Roman"/>
          <w:color w:val="000000"/>
          <w:spacing w:val="0"/>
          <w:w w:val="100"/>
          <w:position w:val="0"/>
        </w:rPr>
        <w:t xml:space="preserve">V </w:t>
      </w:r>
      <w:r>
        <w:rPr>
          <w:color w:val="000000"/>
          <w:spacing w:val="0"/>
          <w:w w:val="100"/>
          <w:position w:val="0"/>
        </w:rPr>
        <w:t>否</w:t>
      </w:r>
    </w:p>
    <w:p>
      <w:pPr>
        <w:pStyle w:val="Style16"/>
        <w:keepNext w:val="0"/>
        <w:keepLines w:val="0"/>
        <w:widowControl w:val="0"/>
        <w:shd w:val="clear" w:color="auto" w:fill="auto"/>
        <w:bidi w:val="0"/>
        <w:spacing w:before="0" w:after="80" w:line="317" w:lineRule="exact"/>
        <w:ind w:left="0" w:right="0" w:firstLine="0"/>
        <w:jc w:val="left"/>
      </w:pPr>
      <w:r>
        <w:rPr>
          <w:color w:val="000000"/>
          <w:spacing w:val="0"/>
          <w:w w:val="100"/>
          <w:position w:val="0"/>
        </w:rPr>
        <w:t>截止披露前一交易日的公司总股本：</w:t>
      </w:r>
    </w:p>
    <w:tbl>
      <w:tblPr>
        <w:tblOverlap w:val="never"/>
        <w:jc w:val="center"/>
        <w:tblLayout w:type="fixed"/>
      </w:tblPr>
      <w:tblGrid>
        <w:gridCol w:w="4531"/>
        <w:gridCol w:w="5054"/>
      </w:tblGrid>
      <w:tr>
        <w:trPr>
          <w:trHeight w:val="418"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截止披露前一交易日的公司总股本（股）</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2,483,382,898</w:t>
            </w:r>
          </w:p>
        </w:tc>
      </w:tr>
    </w:tbl>
    <w:p>
      <w:pPr>
        <w:spacing w:lineRule="exact" w:line="1"/>
        <w:rPr>
          <w:sz w:val="2"/>
          <w:szCs w:val="2"/>
        </w:rPr>
      </w:pPr>
      <w:r>
        <w:br w:type="page"/>
      </w:r>
    </w:p>
    <w:tbl>
      <w:tblPr>
        <w:tblOverlap w:val="never"/>
        <w:jc w:val="center"/>
        <w:tblLayout w:type="fixed"/>
      </w:tblPr>
      <w:tblGrid>
        <w:gridCol w:w="4531"/>
        <w:gridCol w:w="5054"/>
      </w:tblGrid>
      <w:tr>
        <w:trPr>
          <w:trHeight w:val="418"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用最新股本计算的全面摊薄每股收益（元</w:t>
            </w:r>
            <w:r>
              <w:rPr>
                <w:rFonts w:ascii="Times New Roman" w:eastAsia="Times New Roman" w:hAnsi="Times New Roman" w:cs="Times New Roman"/>
                <w:color w:val="000000"/>
                <w:spacing w:val="0"/>
                <w:w w:val="100"/>
                <w:position w:val="0"/>
              </w:rPr>
              <w:t>/</w:t>
            </w:r>
            <w:r>
              <w:rPr>
                <w:color w:val="000000"/>
                <w:spacing w:val="0"/>
                <w:w w:val="100"/>
                <w:position w:val="0"/>
              </w:rPr>
              <w:t>股）</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0.3319</w:t>
            </w:r>
          </w:p>
        </w:tc>
      </w:tr>
    </w:tbl>
    <w:p>
      <w:pPr>
        <w:widowControl w:val="0"/>
        <w:spacing w:after="319" w:line="1" w:lineRule="exact"/>
      </w:pPr>
    </w:p>
    <w:p>
      <w:pPr>
        <w:pStyle w:val="Style25"/>
        <w:keepNext/>
        <w:keepLines/>
        <w:widowControl w:val="0"/>
        <w:shd w:val="clear" w:color="auto" w:fill="auto"/>
        <w:tabs>
          <w:tab w:pos="526" w:val="left"/>
        </w:tabs>
        <w:bidi w:val="0"/>
        <w:spacing w:before="0" w:after="360" w:line="240" w:lineRule="auto"/>
        <w:ind w:left="0" w:right="0" w:firstLine="0"/>
        <w:jc w:val="left"/>
      </w:pPr>
      <w:bookmarkStart w:id="49" w:name="bookmark49"/>
      <w:bookmarkStart w:id="50" w:name="bookmark50"/>
      <w:bookmarkStart w:id="51" w:name="bookmark51"/>
      <w:bookmarkStart w:id="52" w:name="bookmark52"/>
      <w:r>
        <w:rPr>
          <w:color w:val="000000"/>
          <w:spacing w:val="0"/>
          <w:w w:val="100"/>
          <w:position w:val="0"/>
          <w:sz w:val="24"/>
          <w:szCs w:val="24"/>
        </w:rPr>
        <w:t>七</w:t>
      </w:r>
      <w:bookmarkEnd w:id="51"/>
      <w:r>
        <w:rPr>
          <w:color w:val="000000"/>
          <w:spacing w:val="0"/>
          <w:w w:val="100"/>
          <w:position w:val="0"/>
          <w:sz w:val="24"/>
          <w:szCs w:val="24"/>
        </w:rPr>
        <w:t>、</w:t>
        <w:tab/>
        <w:t>境内外会计准则下会计数据差异</w:t>
      </w:r>
      <w:bookmarkEnd w:id="49"/>
      <w:bookmarkEnd w:id="50"/>
      <w:bookmarkEnd w:id="52"/>
    </w:p>
    <w:p>
      <w:pPr>
        <w:pStyle w:val="Style31"/>
        <w:keepNext/>
        <w:keepLines/>
        <w:widowControl w:val="0"/>
        <w:shd w:val="clear" w:color="auto" w:fill="auto"/>
        <w:tabs>
          <w:tab w:pos="403" w:val="left"/>
        </w:tabs>
        <w:bidi w:val="0"/>
        <w:spacing w:before="0" w:after="360" w:line="240" w:lineRule="auto"/>
        <w:ind w:left="0" w:right="0" w:firstLine="0"/>
        <w:jc w:val="left"/>
      </w:pPr>
      <w:bookmarkStart w:id="53" w:name="bookmark53"/>
      <w:bookmarkStart w:id="54" w:name="bookmark54"/>
      <w:bookmarkStart w:id="55" w:name="bookmark55"/>
      <w:bookmarkStart w:id="56" w:name="bookmark56"/>
      <w:r>
        <w:rPr>
          <w:rFonts w:ascii="Times New Roman" w:eastAsia="Times New Roman" w:hAnsi="Times New Roman" w:cs="Times New Roman"/>
          <w:color w:val="000000"/>
          <w:spacing w:val="0"/>
          <w:w w:val="100"/>
          <w:position w:val="0"/>
        </w:rPr>
        <w:t>1</w:t>
      </w:r>
      <w:bookmarkEnd w:id="55"/>
      <w:r>
        <w:rPr>
          <w:color w:val="000000"/>
          <w:spacing w:val="0"/>
          <w:w w:val="100"/>
          <w:position w:val="0"/>
        </w:rPr>
        <w:t>、</w:t>
        <w:tab/>
        <w:t>同时按照国际会计准则与按照中国会计准则披露的财务报告中净利润和净资产差异情况</w:t>
      </w:r>
      <w:bookmarkEnd w:id="53"/>
      <w:bookmarkEnd w:id="54"/>
      <w:bookmarkEnd w:id="56"/>
    </w:p>
    <w:p>
      <w:pPr>
        <w:pStyle w:val="Style16"/>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16"/>
        <w:keepNext w:val="0"/>
        <w:keepLines w:val="0"/>
        <w:widowControl w:val="0"/>
        <w:shd w:val="clear" w:color="auto" w:fill="auto"/>
        <w:bidi w:val="0"/>
        <w:spacing w:before="0" w:after="360" w:line="240" w:lineRule="auto"/>
        <w:ind w:left="0" w:right="0" w:firstLine="0"/>
        <w:jc w:val="left"/>
      </w:pPr>
      <w:r>
        <w:rPr>
          <w:color w:val="000000"/>
          <w:spacing w:val="0"/>
          <w:w w:val="100"/>
          <w:position w:val="0"/>
        </w:rPr>
        <w:t>公司报告期不存在按照国际会计准则与按照中国会计准则披露的财务报告中净利润和净资产差异情况。</w:t>
      </w:r>
    </w:p>
    <w:p>
      <w:pPr>
        <w:pStyle w:val="Style31"/>
        <w:keepNext/>
        <w:keepLines/>
        <w:widowControl w:val="0"/>
        <w:shd w:val="clear" w:color="auto" w:fill="auto"/>
        <w:tabs>
          <w:tab w:pos="403" w:val="left"/>
        </w:tabs>
        <w:bidi w:val="0"/>
        <w:spacing w:before="0" w:after="360" w:line="240" w:lineRule="auto"/>
        <w:ind w:left="0" w:right="0" w:firstLine="0"/>
        <w:jc w:val="left"/>
      </w:pPr>
      <w:bookmarkStart w:id="57" w:name="bookmark57"/>
      <w:bookmarkStart w:id="58" w:name="bookmark58"/>
      <w:bookmarkStart w:id="59" w:name="bookmark59"/>
      <w:bookmarkStart w:id="60" w:name="bookmark60"/>
      <w:r>
        <w:rPr>
          <w:rFonts w:ascii="Times New Roman" w:eastAsia="Times New Roman" w:hAnsi="Times New Roman" w:cs="Times New Roman"/>
          <w:color w:val="000000"/>
          <w:spacing w:val="0"/>
          <w:w w:val="100"/>
          <w:position w:val="0"/>
        </w:rPr>
        <w:t>2</w:t>
      </w:r>
      <w:bookmarkEnd w:id="59"/>
      <w:r>
        <w:rPr>
          <w:color w:val="000000"/>
          <w:spacing w:val="0"/>
          <w:w w:val="100"/>
          <w:position w:val="0"/>
        </w:rPr>
        <w:t>、</w:t>
        <w:tab/>
        <w:t>同时按照境外会计准则与按照中国会计准则披露的财务报告中净利润和净资产差异情况</w:t>
      </w:r>
      <w:bookmarkEnd w:id="57"/>
      <w:bookmarkEnd w:id="58"/>
      <w:bookmarkEnd w:id="60"/>
    </w:p>
    <w:p>
      <w:pPr>
        <w:pStyle w:val="Style16"/>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16"/>
        <w:keepNext w:val="0"/>
        <w:keepLines w:val="0"/>
        <w:widowControl w:val="0"/>
        <w:shd w:val="clear" w:color="auto" w:fill="auto"/>
        <w:bidi w:val="0"/>
        <w:spacing w:before="0" w:after="360" w:line="240" w:lineRule="auto"/>
        <w:ind w:left="0" w:right="0" w:firstLine="0"/>
        <w:jc w:val="left"/>
      </w:pPr>
      <w:r>
        <w:rPr>
          <w:color w:val="000000"/>
          <w:spacing w:val="0"/>
          <w:w w:val="100"/>
          <w:position w:val="0"/>
        </w:rPr>
        <w:t>公司报告期不存在按照境外会计准则与按照中国会计准则披露的财务报告中净利润和净资产差异情况。</w:t>
      </w:r>
    </w:p>
    <w:p>
      <w:pPr>
        <w:pStyle w:val="Style25"/>
        <w:keepNext/>
        <w:keepLines/>
        <w:widowControl w:val="0"/>
        <w:shd w:val="clear" w:color="auto" w:fill="auto"/>
        <w:tabs>
          <w:tab w:pos="526" w:val="left"/>
        </w:tabs>
        <w:bidi w:val="0"/>
        <w:spacing w:before="0" w:after="360" w:line="240" w:lineRule="auto"/>
        <w:ind w:left="0" w:right="0" w:firstLine="0"/>
        <w:jc w:val="left"/>
      </w:pPr>
      <w:bookmarkStart w:id="61" w:name="bookmark61"/>
      <w:bookmarkStart w:id="62" w:name="bookmark62"/>
      <w:bookmarkStart w:id="63" w:name="bookmark63"/>
      <w:bookmarkStart w:id="64" w:name="bookmark64"/>
      <w:r>
        <w:rPr>
          <w:color w:val="000000"/>
          <w:spacing w:val="0"/>
          <w:w w:val="100"/>
          <w:position w:val="0"/>
          <w:sz w:val="24"/>
          <w:szCs w:val="24"/>
        </w:rPr>
        <w:t>八</w:t>
      </w:r>
      <w:bookmarkEnd w:id="63"/>
      <w:r>
        <w:rPr>
          <w:color w:val="000000"/>
          <w:spacing w:val="0"/>
          <w:w w:val="100"/>
          <w:position w:val="0"/>
          <w:sz w:val="24"/>
          <w:szCs w:val="24"/>
        </w:rPr>
        <w:t>、</w:t>
        <w:tab/>
        <w:t>分季度主要财务指标</w:t>
      </w:r>
      <w:bookmarkEnd w:id="61"/>
      <w:bookmarkEnd w:id="62"/>
      <w:bookmarkEnd w:id="64"/>
    </w:p>
    <w:p>
      <w:pPr>
        <w:pStyle w:val="Style16"/>
        <w:keepNext w:val="0"/>
        <w:keepLines w:val="0"/>
        <w:widowControl w:val="0"/>
        <w:shd w:val="clear" w:color="auto" w:fill="auto"/>
        <w:bidi w:val="0"/>
        <w:spacing w:before="0" w:after="100" w:line="240" w:lineRule="auto"/>
        <w:ind w:left="0" w:right="0" w:firstLine="0"/>
        <w:jc w:val="right"/>
      </w:pPr>
      <w:r>
        <w:rPr>
          <w:color w:val="000000"/>
          <w:spacing w:val="0"/>
          <w:w w:val="100"/>
          <w:position w:val="0"/>
        </w:rPr>
        <w:t>单位：元</w:t>
      </w:r>
    </w:p>
    <w:tbl>
      <w:tblPr>
        <w:tblOverlap w:val="never"/>
        <w:jc w:val="center"/>
        <w:tblLayout w:type="fixed"/>
      </w:tblPr>
      <w:tblGrid>
        <w:gridCol w:w="2630"/>
        <w:gridCol w:w="1738"/>
        <w:gridCol w:w="1742"/>
        <w:gridCol w:w="1738"/>
        <w:gridCol w:w="1738"/>
      </w:tblGrid>
      <w:tr>
        <w:trPr>
          <w:trHeight w:val="408"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500"/>
              <w:jc w:val="left"/>
            </w:pPr>
            <w:r>
              <w:rPr>
                <w:color w:val="000000"/>
                <w:spacing w:val="0"/>
                <w:w w:val="100"/>
                <w:position w:val="0"/>
              </w:rPr>
              <w:t>第一季度</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第二季度</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第三季度</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第四季度</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营业收入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40"/>
              <w:jc w:val="both"/>
            </w:pPr>
            <w:r>
              <w:rPr>
                <w:rFonts w:ascii="Times New Roman" w:eastAsia="Times New Roman" w:hAnsi="Times New Roman" w:cs="Times New Roman"/>
                <w:color w:val="000000"/>
                <w:spacing w:val="0"/>
                <w:w w:val="100"/>
                <w:position w:val="0"/>
              </w:rPr>
              <w:t>1,268,149,564.56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1,465,712,844.08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1,541,350,461.49</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40"/>
              <w:jc w:val="both"/>
            </w:pPr>
            <w:r>
              <w:rPr>
                <w:rFonts w:ascii="Times New Roman" w:eastAsia="Times New Roman" w:hAnsi="Times New Roman" w:cs="Times New Roman"/>
                <w:color w:val="000000"/>
                <w:spacing w:val="0"/>
                <w:w w:val="100"/>
                <w:position w:val="0"/>
              </w:rPr>
              <w:t>2,506,622,199.98</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归属于上市公司股东的净利润</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80"/>
              <w:jc w:val="left"/>
            </w:pPr>
            <w:r>
              <w:rPr>
                <w:rFonts w:ascii="Times New Roman" w:eastAsia="Times New Roman" w:hAnsi="Times New Roman" w:cs="Times New Roman"/>
                <w:color w:val="000000"/>
                <w:spacing w:val="0"/>
                <w:w w:val="100"/>
                <w:position w:val="0"/>
              </w:rPr>
              <w:t>202,374,300.65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80"/>
              <w:jc w:val="left"/>
            </w:pPr>
            <w:r>
              <w:rPr>
                <w:rFonts w:ascii="Times New Roman" w:eastAsia="Times New Roman" w:hAnsi="Times New Roman" w:cs="Times New Roman"/>
                <w:color w:val="000000"/>
                <w:spacing w:val="0"/>
                <w:w w:val="100"/>
                <w:position w:val="0"/>
              </w:rPr>
              <w:t>172,215,374.87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80"/>
              <w:jc w:val="both"/>
            </w:pPr>
            <w:r>
              <w:rPr>
                <w:rFonts w:ascii="Times New Roman" w:eastAsia="Times New Roman" w:hAnsi="Times New Roman" w:cs="Times New Roman"/>
                <w:color w:val="000000"/>
                <w:spacing w:val="0"/>
                <w:w w:val="100"/>
                <w:position w:val="0"/>
              </w:rPr>
              <w:t>230,837,495.51</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60"/>
              <w:jc w:val="both"/>
            </w:pPr>
            <w:r>
              <w:rPr>
                <w:rFonts w:ascii="Times New Roman" w:eastAsia="Times New Roman" w:hAnsi="Times New Roman" w:cs="Times New Roman"/>
                <w:color w:val="000000"/>
                <w:spacing w:val="0"/>
                <w:w w:val="100"/>
                <w:position w:val="0"/>
              </w:rPr>
              <w:t>218,829,521.78</w:t>
            </w:r>
          </w:p>
        </w:tc>
      </w:tr>
      <w:tr>
        <w:trPr>
          <w:trHeight w:val="715"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归属于上市公司股东的扣除非经 常性损益的净利润</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80"/>
              <w:jc w:val="left"/>
            </w:pPr>
            <w:r>
              <w:rPr>
                <w:rFonts w:ascii="Times New Roman" w:eastAsia="Times New Roman" w:hAnsi="Times New Roman" w:cs="Times New Roman"/>
                <w:color w:val="000000"/>
                <w:spacing w:val="0"/>
                <w:w w:val="100"/>
                <w:position w:val="0"/>
              </w:rPr>
              <w:t>176,521,026.88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80"/>
              <w:jc w:val="left"/>
            </w:pPr>
            <w:r>
              <w:rPr>
                <w:rFonts w:ascii="Times New Roman" w:eastAsia="Times New Roman" w:hAnsi="Times New Roman" w:cs="Times New Roman"/>
                <w:color w:val="000000"/>
                <w:spacing w:val="0"/>
                <w:w w:val="100"/>
                <w:position w:val="0"/>
              </w:rPr>
              <w:t>152,195,548.05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80"/>
              <w:jc w:val="both"/>
            </w:pPr>
            <w:r>
              <w:rPr>
                <w:rFonts w:ascii="Times New Roman" w:eastAsia="Times New Roman" w:hAnsi="Times New Roman" w:cs="Times New Roman"/>
                <w:color w:val="000000"/>
                <w:spacing w:val="0"/>
                <w:w w:val="100"/>
                <w:position w:val="0"/>
              </w:rPr>
              <w:t>210,812,829.18</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60"/>
              <w:jc w:val="both"/>
            </w:pPr>
            <w:r>
              <w:rPr>
                <w:rFonts w:ascii="Times New Roman" w:eastAsia="Times New Roman" w:hAnsi="Times New Roman" w:cs="Times New Roman"/>
                <w:color w:val="000000"/>
                <w:spacing w:val="0"/>
                <w:w w:val="100"/>
                <w:position w:val="0"/>
              </w:rPr>
              <w:t>176,486,535.93</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经营活动产生的现金流量净额</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00"/>
              <w:jc w:val="left"/>
            </w:pPr>
            <w:r>
              <w:rPr>
                <w:rFonts w:ascii="Times New Roman" w:eastAsia="Times New Roman" w:hAnsi="Times New Roman" w:cs="Times New Roman"/>
                <w:color w:val="000000"/>
                <w:spacing w:val="0"/>
                <w:w w:val="100"/>
                <w:position w:val="0"/>
              </w:rPr>
              <w:t>-472,521,981.68</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54,612,935.26</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80"/>
              <w:jc w:val="both"/>
            </w:pPr>
            <w:r>
              <w:rPr>
                <w:rFonts w:ascii="Times New Roman" w:eastAsia="Times New Roman" w:hAnsi="Times New Roman" w:cs="Times New Roman"/>
                <w:color w:val="000000"/>
                <w:spacing w:val="0"/>
                <w:w w:val="100"/>
                <w:position w:val="0"/>
              </w:rPr>
              <w:t>152,744,437.82</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40"/>
              <w:jc w:val="both"/>
            </w:pPr>
            <w:r>
              <w:rPr>
                <w:rFonts w:ascii="Times New Roman" w:eastAsia="Times New Roman" w:hAnsi="Times New Roman" w:cs="Times New Roman"/>
                <w:color w:val="000000"/>
                <w:spacing w:val="0"/>
                <w:w w:val="100"/>
                <w:position w:val="0"/>
              </w:rPr>
              <w:t>1,856,190,739.71</w:t>
            </w:r>
          </w:p>
        </w:tc>
      </w:tr>
    </w:tbl>
    <w:p>
      <w:pPr>
        <w:widowControl w:val="0"/>
        <w:spacing w:after="99" w:line="1" w:lineRule="exact"/>
      </w:pPr>
    </w:p>
    <w:p>
      <w:pPr>
        <w:pStyle w:val="Style16"/>
        <w:keepNext w:val="0"/>
        <w:keepLines w:val="0"/>
        <w:widowControl w:val="0"/>
        <w:shd w:val="clear" w:color="auto" w:fill="auto"/>
        <w:bidi w:val="0"/>
        <w:spacing w:before="0" w:after="100" w:line="240" w:lineRule="auto"/>
        <w:ind w:left="0" w:right="0" w:firstLine="0"/>
        <w:jc w:val="both"/>
      </w:pPr>
      <w:r>
        <w:rPr>
          <w:color w:val="000000"/>
          <w:spacing w:val="0"/>
          <w:w w:val="100"/>
          <w:position w:val="0"/>
        </w:rPr>
        <w:t>上述财务指标或其加总数是否与公司已披露季度报告、半年度报告相关财务指标存在重大差异</w:t>
      </w:r>
    </w:p>
    <w:p>
      <w:pPr>
        <w:pStyle w:val="Style16"/>
        <w:keepNext w:val="0"/>
        <w:keepLines w:val="0"/>
        <w:widowControl w:val="0"/>
        <w:shd w:val="clear" w:color="auto" w:fill="auto"/>
        <w:bidi w:val="0"/>
        <w:spacing w:before="0" w:after="360" w:line="240" w:lineRule="auto"/>
        <w:ind w:left="0" w:right="0" w:firstLine="0"/>
        <w:jc w:val="both"/>
      </w:pPr>
      <w:r>
        <w:rPr>
          <w:rFonts w:ascii="Times New Roman" w:eastAsia="Times New Roman" w:hAnsi="Times New Roman" w:cs="Times New Roman"/>
          <w:color w:val="000000"/>
          <w:spacing w:val="0"/>
          <w:w w:val="100"/>
          <w:position w:val="0"/>
        </w:rPr>
        <w:t>□</w:t>
      </w:r>
      <w:r>
        <w:rPr>
          <w:color w:val="000000"/>
          <w:spacing w:val="0"/>
          <w:w w:val="100"/>
          <w:position w:val="0"/>
        </w:rPr>
        <w:t>是</w:t>
      </w:r>
      <w:r>
        <w:rPr>
          <w:rFonts w:ascii="Times New Roman" w:eastAsia="Times New Roman" w:hAnsi="Times New Roman" w:cs="Times New Roman"/>
          <w:color w:val="000000"/>
          <w:spacing w:val="0"/>
          <w:w w:val="100"/>
          <w:position w:val="0"/>
        </w:rPr>
        <w:t>V</w:t>
      </w:r>
      <w:r>
        <w:rPr>
          <w:color w:val="000000"/>
          <w:spacing w:val="0"/>
          <w:w w:val="100"/>
          <w:position w:val="0"/>
        </w:rPr>
        <w:t>否</w:t>
      </w:r>
    </w:p>
    <w:p>
      <w:pPr>
        <w:pStyle w:val="Style25"/>
        <w:keepNext/>
        <w:keepLines/>
        <w:widowControl w:val="0"/>
        <w:shd w:val="clear" w:color="auto" w:fill="auto"/>
        <w:bidi w:val="0"/>
        <w:spacing w:before="0" w:after="360" w:line="240" w:lineRule="auto"/>
        <w:ind w:left="0" w:right="0" w:firstLine="0"/>
        <w:jc w:val="both"/>
      </w:pPr>
      <w:bookmarkStart w:id="65" w:name="bookmark65"/>
      <w:bookmarkStart w:id="66" w:name="bookmark66"/>
      <w:bookmarkStart w:id="67" w:name="bookmark67"/>
      <w:bookmarkStart w:id="68" w:name="bookmark68"/>
      <w:r>
        <w:rPr>
          <w:color w:val="000000"/>
          <w:spacing w:val="0"/>
          <w:w w:val="100"/>
          <w:position w:val="0"/>
          <w:sz w:val="24"/>
          <w:szCs w:val="24"/>
        </w:rPr>
        <w:t>九</w:t>
      </w:r>
      <w:bookmarkEnd w:id="67"/>
      <w:r>
        <w:rPr>
          <w:color w:val="000000"/>
          <w:spacing w:val="0"/>
          <w:w w:val="100"/>
          <w:position w:val="0"/>
          <w:sz w:val="24"/>
          <w:szCs w:val="24"/>
        </w:rPr>
        <w:t>、非经常性损益项目及金额</w:t>
      </w:r>
      <w:bookmarkEnd w:id="65"/>
      <w:bookmarkEnd w:id="66"/>
      <w:bookmarkEnd w:id="68"/>
    </w:p>
    <w:p>
      <w:pPr>
        <w:pStyle w:val="Style16"/>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V</w:t>
      </w:r>
      <w:r>
        <w:rPr>
          <w:color w:val="000000"/>
          <w:spacing w:val="0"/>
          <w:w w:val="100"/>
          <w:position w:val="0"/>
        </w:rPr>
        <w:t>适用</w:t>
      </w:r>
      <w:r>
        <w:rPr>
          <w:color w:val="000000"/>
          <w:spacing w:val="0"/>
          <w:w w:val="100"/>
          <w:position w:val="0"/>
        </w:rPr>
        <w:t>口</w:t>
      </w:r>
      <w:r>
        <w:rPr>
          <w:color w:val="000000"/>
          <w:spacing w:val="0"/>
          <w:w w:val="100"/>
          <w:position w:val="0"/>
        </w:rPr>
        <w:t>不适用</w:t>
      </w:r>
    </w:p>
    <w:p>
      <w:pPr>
        <w:pStyle w:val="Style16"/>
        <w:keepNext w:val="0"/>
        <w:keepLines w:val="0"/>
        <w:widowControl w:val="0"/>
        <w:shd w:val="clear" w:color="auto" w:fill="auto"/>
        <w:bidi w:val="0"/>
        <w:spacing w:before="0" w:after="100" w:line="240" w:lineRule="auto"/>
        <w:ind w:left="0" w:right="0" w:firstLine="0"/>
        <w:jc w:val="right"/>
      </w:pPr>
      <w:r>
        <w:rPr>
          <w:color w:val="000000"/>
          <w:spacing w:val="0"/>
          <w:w w:val="100"/>
          <w:position w:val="0"/>
        </w:rPr>
        <w:t>单位：元</w:t>
      </w:r>
    </w:p>
    <w:tbl>
      <w:tblPr>
        <w:tblOverlap w:val="never"/>
        <w:jc w:val="center"/>
        <w:tblLayout w:type="fixed"/>
      </w:tblPr>
      <w:tblGrid>
        <w:gridCol w:w="3696"/>
        <w:gridCol w:w="1416"/>
        <w:gridCol w:w="1416"/>
        <w:gridCol w:w="1560"/>
        <w:gridCol w:w="1498"/>
      </w:tblGrid>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2021</w:t>
            </w:r>
            <w:r>
              <w:rPr>
                <w:color w:val="000000"/>
                <w:spacing w:val="0"/>
                <w:w w:val="100"/>
                <w:position w:val="0"/>
              </w:rPr>
              <w:t>年金额</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220" w:firstLine="0"/>
              <w:jc w:val="right"/>
            </w:pPr>
            <w:r>
              <w:rPr>
                <w:rFonts w:ascii="Times New Roman" w:eastAsia="Times New Roman" w:hAnsi="Times New Roman" w:cs="Times New Roman"/>
                <w:color w:val="000000"/>
                <w:spacing w:val="0"/>
                <w:w w:val="100"/>
                <w:position w:val="0"/>
              </w:rPr>
              <w:t>2020</w:t>
            </w:r>
            <w:r>
              <w:rPr>
                <w:color w:val="000000"/>
                <w:spacing w:val="0"/>
                <w:w w:val="100"/>
                <w:position w:val="0"/>
              </w:rPr>
              <w:t>年金额</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2019</w:t>
            </w:r>
            <w:r>
              <w:rPr>
                <w:color w:val="000000"/>
                <w:spacing w:val="0"/>
                <w:w w:val="100"/>
                <w:position w:val="0"/>
              </w:rPr>
              <w:t>年金额</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说明</w:t>
            </w:r>
          </w:p>
        </w:tc>
      </w:tr>
      <w:tr>
        <w:trPr>
          <w:trHeight w:val="715"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07" w:lineRule="exact"/>
              <w:ind w:left="0" w:right="0" w:firstLine="0"/>
              <w:jc w:val="left"/>
            </w:pPr>
            <w:r>
              <w:rPr>
                <w:color w:val="000000"/>
                <w:spacing w:val="0"/>
                <w:w w:val="100"/>
                <w:position w:val="0"/>
              </w:rPr>
              <w:t>非流动资产处置损益（包括已计提资产减值准 备的冲销部分）</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-860,272.90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-272,274.05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-1,462,164.47</w:t>
            </w: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计入当期损益的政府补助（与公司正常经营业 务密切相关，符合国家政策规定、按照一定标 准定额或定量持续享受的政府补助除外）</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40"/>
              <w:jc w:val="both"/>
            </w:pPr>
            <w:r>
              <w:rPr>
                <w:rFonts w:ascii="Times New Roman" w:eastAsia="Times New Roman" w:hAnsi="Times New Roman" w:cs="Times New Roman"/>
                <w:color w:val="000000"/>
                <w:spacing w:val="0"/>
                <w:w w:val="100"/>
                <w:position w:val="0"/>
              </w:rPr>
              <w:t>86,191,451.09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rPr>
              <w:t>93,431,102.62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102,231,882.90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委托他人投资或管理资产的损益</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40"/>
              <w:jc w:val="both"/>
            </w:pPr>
            <w:r>
              <w:rPr>
                <w:rFonts w:ascii="Times New Roman" w:eastAsia="Times New Roman" w:hAnsi="Times New Roman" w:cs="Times New Roman"/>
                <w:color w:val="000000"/>
                <w:spacing w:val="0"/>
                <w:w w:val="100"/>
                <w:position w:val="0"/>
              </w:rPr>
              <w:t>33,684,006.12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rPr>
              <w:t>39,629,367.00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80"/>
              <w:jc w:val="both"/>
            </w:pPr>
            <w:r>
              <w:rPr>
                <w:rFonts w:ascii="Times New Roman" w:eastAsia="Times New Roman" w:hAnsi="Times New Roman" w:cs="Times New Roman"/>
                <w:color w:val="000000"/>
                <w:spacing w:val="0"/>
                <w:w w:val="100"/>
                <w:position w:val="0"/>
              </w:rPr>
              <w:t>48,445,582.62</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除上述各项之外的其他营业外收入和支出</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9,408,011.40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1,003,350.67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70,212.89</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其他符合非经常性损益定义的损益项目</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40"/>
              <w:jc w:val="both"/>
            </w:pPr>
            <w:r>
              <w:rPr>
                <w:rFonts w:ascii="Times New Roman" w:eastAsia="Times New Roman" w:hAnsi="Times New Roman" w:cs="Times New Roman"/>
                <w:color w:val="000000"/>
                <w:spacing w:val="0"/>
                <w:w w:val="100"/>
                <w:position w:val="0"/>
              </w:rPr>
              <w:t>26,614,052.24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rPr>
              <w:t>16,050,384.72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80"/>
              <w:jc w:val="both"/>
            </w:pPr>
            <w:r>
              <w:rPr>
                <w:rFonts w:ascii="Times New Roman" w:eastAsia="Times New Roman" w:hAnsi="Times New Roman" w:cs="Times New Roman"/>
                <w:color w:val="000000"/>
                <w:spacing w:val="0"/>
                <w:w w:val="100"/>
                <w:position w:val="0"/>
              </w:rPr>
              <w:t>10,052,519.37</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减：所得税影响额</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40"/>
              <w:jc w:val="both"/>
            </w:pPr>
            <w:r>
              <w:rPr>
                <w:rFonts w:ascii="Times New Roman" w:eastAsia="Times New Roman" w:hAnsi="Times New Roman" w:cs="Times New Roman"/>
                <w:color w:val="000000"/>
                <w:spacing w:val="0"/>
                <w:w w:val="100"/>
                <w:position w:val="0"/>
              </w:rPr>
              <w:t>28,245,063.98</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rPr>
              <w:t>21,635,845.37</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80"/>
              <w:jc w:val="both"/>
            </w:pPr>
            <w:r>
              <w:rPr>
                <w:rFonts w:ascii="Times New Roman" w:eastAsia="Times New Roman" w:hAnsi="Times New Roman" w:cs="Times New Roman"/>
                <w:color w:val="000000"/>
                <w:spacing w:val="0"/>
                <w:w w:val="100"/>
                <w:position w:val="0"/>
              </w:rPr>
              <w:t>25,659,220.83</w:t>
            </w:r>
          </w:p>
        </w:tc>
        <w:tc>
          <w:tcPr>
            <w:tcBorders>
              <w:top w:val="single" w:sz="4"/>
              <w:left w:val="single" w:sz="4"/>
              <w:bottom w:val="single" w:sz="4"/>
              <w:right w:val="single" w:sz="4"/>
            </w:tcBorders>
            <w:shd w:val="clear" w:color="auto" w:fill="FFFFFF"/>
            <w:vAlign w:val="top"/>
          </w:tcPr>
          <w:p>
            <w:pPr>
              <w:widowControl w:val="0"/>
              <w:rPr>
                <w:sz w:val="10"/>
                <w:szCs w:val="10"/>
              </w:rPr>
            </w:pPr>
          </w:p>
        </w:tc>
      </w:tr>
    </w:tbl>
    <w:tbl>
      <w:tblPr>
        <w:tblOverlap w:val="never"/>
        <w:jc w:val="center"/>
        <w:tblLayout w:type="fixed"/>
      </w:tblPr>
      <w:tblGrid>
        <w:gridCol w:w="3696"/>
        <w:gridCol w:w="1416"/>
        <w:gridCol w:w="1416"/>
        <w:gridCol w:w="1560"/>
        <w:gridCol w:w="1498"/>
      </w:tblGrid>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少数股东权益影响额（税后）</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18,551,431.20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11,935,536.12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15,886,470.38</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108,240,752.77</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116,270,549.47</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117,792,342.10</w:t>
            </w:r>
          </w:p>
        </w:tc>
        <w:tc>
          <w:tcPr>
            <w:tcBorders>
              <w:top w:val="single" w:sz="4"/>
              <w:left w:val="single" w:sz="4"/>
              <w:bottom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w:t>
            </w:r>
          </w:p>
        </w:tc>
      </w:tr>
    </w:tbl>
    <w:p>
      <w:pPr>
        <w:pStyle w:val="Style16"/>
        <w:keepNext w:val="0"/>
        <w:keepLines w:val="0"/>
        <w:widowControl w:val="0"/>
        <w:shd w:val="clear" w:color="auto" w:fill="auto"/>
        <w:bidi w:val="0"/>
        <w:spacing w:before="0" w:after="140" w:line="317" w:lineRule="exact"/>
        <w:ind w:left="0" w:right="0" w:firstLine="0"/>
        <w:jc w:val="left"/>
      </w:pPr>
      <w:r>
        <w:rPr>
          <w:color w:val="000000"/>
          <w:spacing w:val="0"/>
          <w:w w:val="100"/>
          <w:position w:val="0"/>
        </w:rPr>
        <w:t>其他符合非经常性损益定义的损益项目的具体情况：</w:t>
      </w:r>
    </w:p>
    <w:p>
      <w:pPr>
        <w:pStyle w:val="Style16"/>
        <w:keepNext w:val="0"/>
        <w:keepLines w:val="0"/>
        <w:widowControl w:val="0"/>
        <w:shd w:val="clear" w:color="auto" w:fill="auto"/>
        <w:bidi w:val="0"/>
        <w:spacing w:before="0" w:after="0"/>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16"/>
        <w:keepNext w:val="0"/>
        <w:keepLines w:val="0"/>
        <w:widowControl w:val="0"/>
        <w:shd w:val="clear" w:color="auto" w:fill="auto"/>
        <w:bidi w:val="0"/>
        <w:spacing w:before="0" w:after="0" w:line="317" w:lineRule="exact"/>
        <w:ind w:left="0" w:right="0" w:firstLine="0"/>
        <w:jc w:val="left"/>
      </w:pPr>
      <w:r>
        <w:rPr>
          <w:color w:val="000000"/>
          <w:spacing w:val="0"/>
          <w:w w:val="100"/>
          <w:position w:val="0"/>
        </w:rPr>
        <w:t>公司不存在其他符合非经常性损益定义的损益项目的具体情况。</w:t>
      </w:r>
    </w:p>
    <w:p>
      <w:pPr>
        <w:pStyle w:val="Style16"/>
        <w:keepNext w:val="0"/>
        <w:keepLines w:val="0"/>
        <w:widowControl w:val="0"/>
        <w:shd w:val="clear" w:color="auto" w:fill="auto"/>
        <w:bidi w:val="0"/>
        <w:spacing w:before="0" w:after="140" w:line="317" w:lineRule="exact"/>
        <w:ind w:left="0" w:right="0" w:firstLine="0"/>
        <w:jc w:val="left"/>
      </w:pPr>
      <w:r>
        <w:rPr>
          <w:color w:val="000000"/>
          <w:spacing w:val="0"/>
          <w:w w:val="100"/>
          <w:position w:val="0"/>
        </w:rPr>
        <w:t>将《公开发行证券的公司信息披露解释性公告第</w:t>
      </w:r>
      <w:r>
        <w:rPr>
          <w:rFonts w:ascii="Times New Roman" w:eastAsia="Times New Roman" w:hAnsi="Times New Roman" w:cs="Times New Roman"/>
          <w:color w:val="000000"/>
          <w:spacing w:val="0"/>
          <w:w w:val="100"/>
          <w:position w:val="0"/>
        </w:rPr>
        <w:t>1</w:t>
      </w:r>
      <w:r>
        <w:rPr>
          <w:color w:val="000000"/>
          <w:spacing w:val="0"/>
          <w:w w:val="100"/>
          <w:position w:val="0"/>
        </w:rPr>
        <w:t>号一非经常性损益》中列举的非经常性损益项目界定为经常性损益项目 的情况说明</w:t>
      </w:r>
    </w:p>
    <w:p>
      <w:pPr>
        <w:pStyle w:val="Style16"/>
        <w:keepNext w:val="0"/>
        <w:keepLines w:val="0"/>
        <w:widowControl w:val="0"/>
        <w:shd w:val="clear" w:color="auto" w:fill="auto"/>
        <w:bidi w:val="0"/>
        <w:spacing w:before="0" w:after="0"/>
        <w:ind w:left="0" w:right="0" w:firstLine="0"/>
        <w:jc w:val="left"/>
      </w:pPr>
      <w:r>
        <w:rPr>
          <w:rFonts w:ascii="Times New Roman" w:eastAsia="Times New Roman" w:hAnsi="Times New Roman" w:cs="Times New Roman"/>
          <w:color w:val="000000"/>
          <w:spacing w:val="0"/>
          <w:w w:val="100"/>
          <w:position w:val="0"/>
        </w:rPr>
        <w:t>V</w:t>
      </w:r>
      <w:r>
        <w:rPr>
          <w:color w:val="000000"/>
          <w:spacing w:val="0"/>
          <w:w w:val="100"/>
          <w:position w:val="0"/>
        </w:rPr>
        <w:t>适用</w:t>
      </w:r>
      <w:r>
        <w:rPr>
          <w:color w:val="000000"/>
          <w:spacing w:val="0"/>
          <w:w w:val="100"/>
          <w:position w:val="0"/>
        </w:rPr>
        <w:t>口</w:t>
      </w:r>
      <w:r>
        <w:rPr>
          <w:color w:val="000000"/>
          <w:spacing w:val="0"/>
          <w:w w:val="100"/>
          <w:position w:val="0"/>
        </w:rPr>
        <w:t>不适用</w:t>
      </w:r>
    </w:p>
    <w:tbl>
      <w:tblPr>
        <w:tblOverlap w:val="never"/>
        <w:jc w:val="center"/>
        <w:tblLayout w:type="fixed"/>
      </w:tblPr>
      <w:tblGrid>
        <w:gridCol w:w="2270"/>
        <w:gridCol w:w="2126"/>
        <w:gridCol w:w="5189"/>
      </w:tblGrid>
      <w:tr>
        <w:trPr>
          <w:trHeight w:val="40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420"/>
              <w:jc w:val="left"/>
            </w:pPr>
            <w:r>
              <w:rPr>
                <w:color w:val="000000"/>
                <w:spacing w:val="0"/>
                <w:w w:val="100"/>
                <w:position w:val="0"/>
              </w:rPr>
              <w:t>涉及金额（元）</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原因</w:t>
            </w:r>
          </w:p>
        </w:tc>
      </w:tr>
      <w:tr>
        <w:trPr>
          <w:trHeight w:val="725" w:hRule="exact"/>
        </w:trPr>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政府补助中的增值税返还</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51,044,515.74</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326" w:lineRule="exact"/>
              <w:ind w:left="0" w:right="0" w:firstLine="0"/>
              <w:jc w:val="left"/>
            </w:pPr>
            <w:r>
              <w:rPr>
                <w:color w:val="000000"/>
                <w:spacing w:val="0"/>
                <w:w w:val="100"/>
                <w:position w:val="0"/>
              </w:rPr>
              <w:t>根据“财税【</w:t>
            </w:r>
            <w:r>
              <w:rPr>
                <w:rFonts w:ascii="Times New Roman" w:eastAsia="Times New Roman" w:hAnsi="Times New Roman" w:cs="Times New Roman"/>
                <w:color w:val="000000"/>
                <w:spacing w:val="0"/>
                <w:w w:val="100"/>
                <w:position w:val="0"/>
              </w:rPr>
              <w:t>2011</w:t>
            </w:r>
            <w:r>
              <w:rPr>
                <w:color w:val="000000"/>
                <w:spacing w:val="0"/>
                <w:w w:val="100"/>
                <w:position w:val="0"/>
              </w:rPr>
              <w:t>】</w:t>
            </w:r>
            <w:r>
              <w:rPr>
                <w:rFonts w:ascii="Times New Roman" w:eastAsia="Times New Roman" w:hAnsi="Times New Roman" w:cs="Times New Roman"/>
                <w:color w:val="000000"/>
                <w:spacing w:val="0"/>
                <w:w w:val="100"/>
                <w:position w:val="0"/>
              </w:rPr>
              <w:t>100</w:t>
            </w:r>
            <w:r>
              <w:rPr>
                <w:color w:val="000000"/>
                <w:spacing w:val="0"/>
                <w:w w:val="100"/>
                <w:position w:val="0"/>
              </w:rPr>
              <w:t>号”文《关于软件产品增值税政策的通知》 的规定，享受软件产品增值税即征即退税收优惠。</w:t>
            </w:r>
          </w:p>
        </w:tc>
      </w:tr>
    </w:tbl>
    <w:p>
      <w:pPr>
        <w:sectPr>
          <w:footnotePr>
            <w:pos w:val="pageBottom"/>
            <w:numFmt w:val="decimal"/>
            <w:numRestart w:val="continuous"/>
          </w:footnotePr>
          <w:pgSz w:w="11900" w:h="16840"/>
          <w:pgMar w:top="1441" w:right="1140" w:bottom="1537" w:left="1078" w:header="0" w:footer="3" w:gutter="0"/>
          <w:cols w:space="720"/>
          <w:noEndnote/>
          <w:rtlGutter w:val="0"/>
          <w:docGrid w:linePitch="360"/>
        </w:sectPr>
      </w:pPr>
    </w:p>
    <w:p>
      <w:pPr>
        <w:pStyle w:val="Style14"/>
        <w:keepNext/>
        <w:keepLines/>
        <w:widowControl w:val="0"/>
        <w:shd w:val="clear" w:color="auto" w:fill="auto"/>
        <w:bidi w:val="0"/>
        <w:spacing w:before="460" w:after="540" w:line="240" w:lineRule="auto"/>
        <w:ind w:left="0" w:right="0" w:firstLine="0"/>
        <w:jc w:val="center"/>
      </w:pPr>
      <w:bookmarkStart w:id="69" w:name="bookmark69"/>
      <w:bookmarkStart w:id="70" w:name="bookmark70"/>
      <w:bookmarkStart w:id="71" w:name="bookmark71"/>
      <w:r>
        <w:rPr>
          <w:color w:val="000000"/>
          <w:spacing w:val="0"/>
          <w:w w:val="100"/>
          <w:position w:val="0"/>
        </w:rPr>
        <w:t>第三节管理层讨论与分析</w:t>
      </w:r>
      <w:bookmarkEnd w:id="69"/>
      <w:bookmarkEnd w:id="70"/>
      <w:bookmarkEnd w:id="71"/>
    </w:p>
    <w:p>
      <w:pPr>
        <w:pStyle w:val="Style25"/>
        <w:keepNext/>
        <w:keepLines/>
        <w:widowControl w:val="0"/>
        <w:shd w:val="clear" w:color="auto" w:fill="auto"/>
        <w:bidi w:val="0"/>
        <w:spacing w:before="0" w:after="260" w:line="240" w:lineRule="auto"/>
        <w:ind w:left="0" w:right="0" w:firstLine="0"/>
        <w:jc w:val="left"/>
      </w:pPr>
      <w:bookmarkStart w:id="72" w:name="bookmark72"/>
      <w:bookmarkStart w:id="73" w:name="bookmark73"/>
      <w:bookmarkStart w:id="74" w:name="bookmark74"/>
      <w:bookmarkStart w:id="75" w:name="bookmark75"/>
      <w:bookmarkStart w:id="76" w:name="bookmark76"/>
      <w:r>
        <w:rPr>
          <w:color w:val="000000"/>
          <w:spacing w:val="0"/>
          <w:w w:val="100"/>
          <w:position w:val="0"/>
          <w:sz w:val="24"/>
          <w:szCs w:val="24"/>
        </w:rPr>
        <w:t>一</w:t>
      </w:r>
      <w:bookmarkEnd w:id="75"/>
      <w:r>
        <w:rPr>
          <w:color w:val="000000"/>
          <w:spacing w:val="0"/>
          <w:w w:val="100"/>
          <w:position w:val="0"/>
          <w:sz w:val="24"/>
          <w:szCs w:val="24"/>
        </w:rPr>
        <w:t>、报告期内公司所处的行业情况</w:t>
      </w:r>
      <w:bookmarkEnd w:id="73"/>
      <w:bookmarkEnd w:id="74"/>
      <w:bookmarkEnd w:id="76"/>
      <w:bookmarkEnd w:id="72"/>
    </w:p>
    <w:p>
      <w:pPr>
        <w:pStyle w:val="Style16"/>
        <w:keepNext w:val="0"/>
        <w:keepLines w:val="0"/>
        <w:widowControl w:val="0"/>
        <w:shd w:val="clear" w:color="auto" w:fill="auto"/>
        <w:bidi w:val="0"/>
        <w:spacing w:before="0" w:after="0" w:line="314" w:lineRule="exact"/>
        <w:ind w:left="0" w:right="0"/>
        <w:jc w:val="both"/>
      </w:pPr>
      <w:r>
        <w:rPr>
          <w:rFonts w:ascii="Times New Roman" w:eastAsia="Times New Roman" w:hAnsi="Times New Roman" w:cs="Times New Roman"/>
          <w:color w:val="000000"/>
          <w:spacing w:val="0"/>
          <w:w w:val="100"/>
          <w:position w:val="0"/>
        </w:rPr>
        <w:t>2021</w:t>
      </w:r>
      <w:r>
        <w:rPr>
          <w:color w:val="000000"/>
          <w:spacing w:val="0"/>
          <w:w w:val="100"/>
          <w:position w:val="0"/>
        </w:rPr>
        <w:t>年“十四五”规划纲要将“加快数字化发展建设数字中国”单独成篇，并首次提出数字经济核心产业增加值占</w:t>
      </w:r>
      <w:r>
        <w:rPr>
          <w:rFonts w:ascii="Times New Roman" w:eastAsia="Times New Roman" w:hAnsi="Times New Roman" w:cs="Times New Roman"/>
          <w:color w:val="000000"/>
          <w:spacing w:val="0"/>
          <w:w w:val="100"/>
          <w:position w:val="0"/>
        </w:rPr>
        <w:t xml:space="preserve">GDP </w:t>
      </w:r>
      <w:r>
        <w:rPr>
          <w:color w:val="000000"/>
          <w:spacing w:val="0"/>
          <w:w w:val="100"/>
          <w:position w:val="0"/>
        </w:rPr>
        <w:t>比重这一新经济指标，明确要求到</w:t>
      </w:r>
      <w:r>
        <w:rPr>
          <w:rFonts w:ascii="Times New Roman" w:eastAsia="Times New Roman" w:hAnsi="Times New Roman" w:cs="Times New Roman"/>
          <w:color w:val="000000"/>
          <w:spacing w:val="0"/>
          <w:w w:val="100"/>
          <w:position w:val="0"/>
        </w:rPr>
        <w:t>2025</w:t>
      </w:r>
      <w:r>
        <w:rPr>
          <w:color w:val="000000"/>
          <w:spacing w:val="0"/>
          <w:w w:val="100"/>
          <w:position w:val="0"/>
        </w:rPr>
        <w:t>年我国数字经济核心产业增加值占</w:t>
      </w:r>
      <w:r>
        <w:rPr>
          <w:rFonts w:ascii="Times New Roman" w:eastAsia="Times New Roman" w:hAnsi="Times New Roman" w:cs="Times New Roman"/>
          <w:color w:val="000000"/>
          <w:spacing w:val="0"/>
          <w:w w:val="100"/>
          <w:position w:val="0"/>
        </w:rPr>
        <w:t>GDP</w:t>
      </w:r>
      <w:r>
        <w:rPr>
          <w:color w:val="000000"/>
          <w:spacing w:val="0"/>
          <w:w w:val="100"/>
          <w:position w:val="0"/>
        </w:rPr>
        <w:t>的比重要由</w:t>
      </w:r>
      <w:r>
        <w:rPr>
          <w:rFonts w:ascii="Times New Roman" w:eastAsia="Times New Roman" w:hAnsi="Times New Roman" w:cs="Times New Roman"/>
          <w:color w:val="000000"/>
          <w:spacing w:val="0"/>
          <w:w w:val="100"/>
          <w:position w:val="0"/>
        </w:rPr>
        <w:t>2020</w:t>
      </w:r>
      <w:r>
        <w:rPr>
          <w:color w:val="000000"/>
          <w:spacing w:val="0"/>
          <w:w w:val="100"/>
          <w:position w:val="0"/>
        </w:rPr>
        <w:t>年的</w:t>
      </w:r>
      <w:r>
        <w:rPr>
          <w:rFonts w:ascii="Times New Roman" w:eastAsia="Times New Roman" w:hAnsi="Times New Roman" w:cs="Times New Roman"/>
          <w:color w:val="000000"/>
          <w:spacing w:val="0"/>
          <w:w w:val="100"/>
          <w:position w:val="0"/>
        </w:rPr>
        <w:t>7.8%</w:t>
      </w:r>
      <w:r>
        <w:rPr>
          <w:color w:val="000000"/>
          <w:spacing w:val="0"/>
          <w:w w:val="100"/>
          <w:position w:val="0"/>
        </w:rPr>
        <w:t>提升至</w:t>
      </w:r>
      <w:r>
        <w:rPr>
          <w:rFonts w:ascii="Times New Roman" w:eastAsia="Times New Roman" w:hAnsi="Times New Roman" w:cs="Times New Roman"/>
          <w:color w:val="000000"/>
          <w:spacing w:val="0"/>
          <w:w w:val="100"/>
          <w:position w:val="0"/>
        </w:rPr>
        <w:t>10%</w:t>
      </w:r>
      <w:r>
        <w:rPr>
          <w:color w:val="000000"/>
          <w:spacing w:val="0"/>
          <w:w w:val="100"/>
          <w:position w:val="0"/>
        </w:rPr>
        <w:t>，从 国家战略层面明确了数字经济的重要地位。根据中国电子信息产业发展研究院发布的《</w:t>
      </w:r>
      <w:r>
        <w:rPr>
          <w:rFonts w:ascii="Times New Roman" w:eastAsia="Times New Roman" w:hAnsi="Times New Roman" w:cs="Times New Roman"/>
          <w:color w:val="000000"/>
          <w:spacing w:val="0"/>
          <w:w w:val="100"/>
          <w:position w:val="0"/>
        </w:rPr>
        <w:t>2021</w:t>
      </w:r>
      <w:r>
        <w:rPr>
          <w:color w:val="000000"/>
          <w:spacing w:val="0"/>
          <w:w w:val="100"/>
          <w:position w:val="0"/>
        </w:rPr>
        <w:t>中国数字经济发展形势报告》 显示，我国</w:t>
      </w:r>
      <w:r>
        <w:rPr>
          <w:rFonts w:ascii="Times New Roman" w:eastAsia="Times New Roman" w:hAnsi="Times New Roman" w:cs="Times New Roman"/>
          <w:color w:val="000000"/>
          <w:spacing w:val="0"/>
          <w:w w:val="100"/>
          <w:position w:val="0"/>
        </w:rPr>
        <w:t>2021</w:t>
      </w:r>
      <w:r>
        <w:rPr>
          <w:color w:val="000000"/>
          <w:spacing w:val="0"/>
          <w:w w:val="100"/>
          <w:position w:val="0"/>
        </w:rPr>
        <w:t>年数字经济发展呈现“发展亮点频现、要素转化加快、基础再造提速、动能优化升级、融合创新提质、制 度变革换挡”六大特征，表现出强劲的发展韧性。</w:t>
      </w:r>
    </w:p>
    <w:p>
      <w:pPr>
        <w:pStyle w:val="Style16"/>
        <w:keepNext w:val="0"/>
        <w:keepLines w:val="0"/>
        <w:widowControl w:val="0"/>
        <w:shd w:val="clear" w:color="auto" w:fill="auto"/>
        <w:bidi w:val="0"/>
        <w:spacing w:before="0" w:after="140" w:line="312" w:lineRule="exact"/>
        <w:ind w:left="0" w:right="0"/>
        <w:jc w:val="both"/>
      </w:pPr>
      <w:r>
        <w:rPr>
          <w:color w:val="000000"/>
          <w:spacing w:val="0"/>
          <w:w w:val="100"/>
          <w:position w:val="0"/>
        </w:rPr>
        <w:t>广电运通是国内领先的人工智能行业应用领军企业，也是超前布局数字经济的高科技上市公司。近年来，公司推动人工 智能“数据、算力、算法、场景”四大核心要素协同发展、高效赋能，聚焦金融科技与城市智能两条主线，把握数字经济发 展、粤港澳大湾区建设加速、信息技术应用创新产业项目全面铺开等历史机遇，与技术及资本伙伴共建智慧生态，助力广州、 粤港澳大湾区乃至中国数字经济的加速发展。</w:t>
      </w:r>
    </w:p>
    <w:p>
      <w:pPr>
        <w:pStyle w:val="Style16"/>
        <w:keepNext w:val="0"/>
        <w:keepLines w:val="0"/>
        <w:widowControl w:val="0"/>
        <w:shd w:val="clear" w:color="auto" w:fill="auto"/>
        <w:tabs>
          <w:tab w:pos="664" w:val="left"/>
        </w:tabs>
        <w:bidi w:val="0"/>
        <w:spacing w:before="0" w:after="0"/>
        <w:ind w:left="0" w:right="0"/>
        <w:jc w:val="both"/>
      </w:pPr>
      <w:bookmarkStart w:id="77" w:name="bookmark77"/>
      <w:r>
        <w:rPr>
          <w:rFonts w:ascii="Times New Roman" w:eastAsia="Times New Roman" w:hAnsi="Times New Roman" w:cs="Times New Roman"/>
          <w:b/>
          <w:bCs/>
          <w:color w:val="000000"/>
          <w:spacing w:val="0"/>
          <w:w w:val="100"/>
          <w:position w:val="0"/>
        </w:rPr>
        <w:t>1</w:t>
      </w:r>
      <w:bookmarkEnd w:id="77"/>
      <w:r>
        <w:rPr>
          <w:b/>
          <w:bCs/>
          <w:color w:val="000000"/>
          <w:spacing w:val="0"/>
          <w:w w:val="100"/>
          <w:position w:val="0"/>
        </w:rPr>
        <w:t>、</w:t>
        <w:tab/>
        <w:t>金融数字化</w:t>
      </w:r>
    </w:p>
    <w:p>
      <w:pPr>
        <w:pStyle w:val="Style16"/>
        <w:keepNext w:val="0"/>
        <w:keepLines w:val="0"/>
        <w:widowControl w:val="0"/>
        <w:shd w:val="clear" w:color="auto" w:fill="auto"/>
        <w:bidi w:val="0"/>
        <w:spacing w:before="0" w:after="0" w:line="316" w:lineRule="exact"/>
        <w:ind w:left="0" w:right="0"/>
        <w:jc w:val="both"/>
      </w:pPr>
      <w:r>
        <w:rPr>
          <w:rFonts w:ascii="Times New Roman" w:eastAsia="Times New Roman" w:hAnsi="Times New Roman" w:cs="Times New Roman"/>
          <w:color w:val="000000"/>
          <w:spacing w:val="0"/>
          <w:w w:val="100"/>
          <w:position w:val="0"/>
        </w:rPr>
        <w:t>2021</w:t>
      </w:r>
      <w:r>
        <w:rPr>
          <w:color w:val="000000"/>
          <w:spacing w:val="0"/>
          <w:w w:val="100"/>
          <w:position w:val="0"/>
        </w:rPr>
        <w:t>年大数据、人工智能、区块链等数字技术与金融业持续融合，我国金融数字化转型进一步深化。中国信息通信研 究院《中国金融科技产业生态白皮书（</w:t>
      </w:r>
      <w:r>
        <w:rPr>
          <w:rFonts w:ascii="Times New Roman" w:eastAsia="Times New Roman" w:hAnsi="Times New Roman" w:cs="Times New Roman"/>
          <w:color w:val="000000"/>
          <w:spacing w:val="0"/>
          <w:w w:val="100"/>
          <w:position w:val="0"/>
        </w:rPr>
        <w:t>2021</w:t>
      </w:r>
      <w:r>
        <w:rPr>
          <w:color w:val="000000"/>
          <w:spacing w:val="0"/>
          <w:w w:val="100"/>
          <w:position w:val="0"/>
        </w:rPr>
        <w:t>年）》指出，</w:t>
      </w:r>
      <w:r>
        <w:rPr>
          <w:rFonts w:ascii="Times New Roman" w:eastAsia="Times New Roman" w:hAnsi="Times New Roman" w:cs="Times New Roman"/>
          <w:color w:val="000000"/>
          <w:spacing w:val="0"/>
          <w:w w:val="100"/>
          <w:position w:val="0"/>
        </w:rPr>
        <w:t>2020</w:t>
      </w:r>
      <w:r>
        <w:rPr>
          <w:color w:val="000000"/>
          <w:spacing w:val="0"/>
          <w:w w:val="100"/>
          <w:position w:val="0"/>
        </w:rPr>
        <w:t xml:space="preserve">年国有大型银行科技投入增长了 </w:t>
      </w:r>
      <w:r>
        <w:rPr>
          <w:rFonts w:ascii="Times New Roman" w:eastAsia="Times New Roman" w:hAnsi="Times New Roman" w:cs="Times New Roman"/>
          <w:color w:val="000000"/>
          <w:spacing w:val="0"/>
          <w:w w:val="100"/>
          <w:position w:val="0"/>
        </w:rPr>
        <w:t>34.54%</w:t>
      </w:r>
      <w:r>
        <w:rPr>
          <w:color w:val="000000"/>
          <w:spacing w:val="0"/>
          <w:w w:val="100"/>
          <w:position w:val="0"/>
        </w:rPr>
        <w:t>，传统金融机构在金 融科技战略定位上正从“科技赋能”逐步向“科技引领”转型。一方面，我国金融机构普遍重视数字化转型战略驱动。另一 方面，“场景金融”成为科技应用新方向，金融机构正利用数字技术，推动金融服务向非金融场景延伸拓展，不断建设和丰 富场景生态。</w:t>
      </w:r>
    </w:p>
    <w:p>
      <w:pPr>
        <w:pStyle w:val="Style16"/>
        <w:keepNext w:val="0"/>
        <w:keepLines w:val="0"/>
        <w:widowControl w:val="0"/>
        <w:shd w:val="clear" w:color="auto" w:fill="auto"/>
        <w:bidi w:val="0"/>
        <w:spacing w:before="0" w:after="140" w:line="312" w:lineRule="exact"/>
        <w:ind w:left="0" w:right="0"/>
        <w:jc w:val="both"/>
      </w:pPr>
      <w:r>
        <w:rPr>
          <w:color w:val="000000"/>
          <w:spacing w:val="0"/>
          <w:w w:val="100"/>
          <w:position w:val="0"/>
        </w:rPr>
        <w:t>在数字人民币方面，</w:t>
      </w:r>
      <w:r>
        <w:rPr>
          <w:rFonts w:ascii="Times New Roman" w:eastAsia="Times New Roman" w:hAnsi="Times New Roman" w:cs="Times New Roman"/>
          <w:color w:val="000000"/>
          <w:spacing w:val="0"/>
          <w:w w:val="100"/>
          <w:position w:val="0"/>
        </w:rPr>
        <w:t>2021</w:t>
      </w:r>
      <w:r>
        <w:rPr>
          <w:color w:val="000000"/>
          <w:spacing w:val="0"/>
          <w:w w:val="100"/>
          <w:position w:val="0"/>
        </w:rPr>
        <w:t xml:space="preserve">年我国数字人民币应用场景和试点区域不断扩容，逐步渗透生活缴费、餐饮服务、交通出行、 购物消费、政务服务等生活场景，涵盖长三角、珠三角、京津冀、中部、西部、东北、西北等不同地区。在金融信创方面， </w:t>
      </w:r>
      <w:r>
        <w:rPr>
          <w:rFonts w:ascii="Times New Roman" w:eastAsia="Times New Roman" w:hAnsi="Times New Roman" w:cs="Times New Roman"/>
          <w:color w:val="000000"/>
          <w:spacing w:val="0"/>
          <w:w w:val="100"/>
          <w:position w:val="0"/>
        </w:rPr>
        <w:t>2021</w:t>
      </w:r>
      <w:r>
        <w:rPr>
          <w:color w:val="000000"/>
          <w:spacing w:val="0"/>
          <w:w w:val="100"/>
          <w:position w:val="0"/>
        </w:rPr>
        <w:t>年中国人民银行、中央网信办等五部门联合发布《关于规范金融业开源技术应用与发展的意见》，鼓励金融机构可以将 开源技术应用纳入自身信息化发展规划，将开源技术应用作为提高核心技术自主可控能力的重要手段，建立健全开源技术应 用管理制度体系，依托金融业丰富的业务场景促进开源技术迭代升级，同时要求金融在使用开源技术时，坚持安全可控等原 则。在银行</w:t>
      </w:r>
      <w:r>
        <w:rPr>
          <w:rFonts w:ascii="Times New Roman" w:eastAsia="Times New Roman" w:hAnsi="Times New Roman" w:cs="Times New Roman"/>
          <w:color w:val="000000"/>
          <w:spacing w:val="0"/>
          <w:w w:val="100"/>
          <w:position w:val="0"/>
        </w:rPr>
        <w:t>IT</w:t>
      </w:r>
      <w:r>
        <w:rPr>
          <w:color w:val="000000"/>
          <w:spacing w:val="0"/>
          <w:w w:val="100"/>
          <w:position w:val="0"/>
        </w:rPr>
        <w:t>方面，据赛迪咨询报告显示，在</w:t>
      </w:r>
      <w:r>
        <w:rPr>
          <w:rFonts w:ascii="Times New Roman" w:eastAsia="Times New Roman" w:hAnsi="Times New Roman" w:cs="Times New Roman"/>
          <w:color w:val="000000"/>
          <w:spacing w:val="0"/>
          <w:w w:val="100"/>
          <w:position w:val="0"/>
        </w:rPr>
        <w:t>IT</w:t>
      </w:r>
      <w:r>
        <w:rPr>
          <w:color w:val="000000"/>
          <w:spacing w:val="0"/>
          <w:w w:val="100"/>
          <w:position w:val="0"/>
        </w:rPr>
        <w:t>构架转型、信创及严监管的要求下，预计到</w:t>
      </w:r>
      <w:r>
        <w:rPr>
          <w:rFonts w:ascii="Times New Roman" w:eastAsia="Times New Roman" w:hAnsi="Times New Roman" w:cs="Times New Roman"/>
          <w:color w:val="000000"/>
          <w:spacing w:val="0"/>
          <w:w w:val="100"/>
          <w:position w:val="0"/>
        </w:rPr>
        <w:t>2025</w:t>
      </w:r>
      <w:r>
        <w:rPr>
          <w:color w:val="000000"/>
          <w:spacing w:val="0"/>
          <w:w w:val="100"/>
          <w:position w:val="0"/>
        </w:rPr>
        <w:t>年中国银行业</w:t>
      </w:r>
      <w:r>
        <w:rPr>
          <w:rFonts w:ascii="Times New Roman" w:eastAsia="Times New Roman" w:hAnsi="Times New Roman" w:cs="Times New Roman"/>
          <w:color w:val="000000"/>
          <w:spacing w:val="0"/>
          <w:w w:val="100"/>
          <w:position w:val="0"/>
        </w:rPr>
        <w:t>IT</w:t>
      </w:r>
      <w:r>
        <w:rPr>
          <w:color w:val="000000"/>
          <w:spacing w:val="0"/>
          <w:w w:val="100"/>
          <w:position w:val="0"/>
        </w:rPr>
        <w:t>解决方 案市场规模达到</w:t>
      </w:r>
      <w:r>
        <w:rPr>
          <w:rFonts w:ascii="Times New Roman" w:eastAsia="Times New Roman" w:hAnsi="Times New Roman" w:cs="Times New Roman"/>
          <w:color w:val="000000"/>
          <w:spacing w:val="0"/>
          <w:w w:val="100"/>
          <w:position w:val="0"/>
        </w:rPr>
        <w:t>1,181.2</w:t>
      </w:r>
      <w:r>
        <w:rPr>
          <w:color w:val="000000"/>
          <w:spacing w:val="0"/>
          <w:w w:val="100"/>
          <w:position w:val="0"/>
        </w:rPr>
        <w:t>亿元。</w:t>
      </w:r>
    </w:p>
    <w:p>
      <w:pPr>
        <w:pStyle w:val="Style16"/>
        <w:keepNext w:val="0"/>
        <w:keepLines w:val="0"/>
        <w:widowControl w:val="0"/>
        <w:shd w:val="clear" w:color="auto" w:fill="auto"/>
        <w:tabs>
          <w:tab w:pos="678" w:val="left"/>
        </w:tabs>
        <w:bidi w:val="0"/>
        <w:spacing w:before="0" w:after="0"/>
        <w:ind w:left="0" w:right="0"/>
        <w:jc w:val="both"/>
      </w:pPr>
      <w:bookmarkStart w:id="78" w:name="bookmark78"/>
      <w:r>
        <w:rPr>
          <w:rFonts w:ascii="Times New Roman" w:eastAsia="Times New Roman" w:hAnsi="Times New Roman" w:cs="Times New Roman"/>
          <w:b/>
          <w:bCs/>
          <w:color w:val="000000"/>
          <w:spacing w:val="0"/>
          <w:w w:val="100"/>
          <w:position w:val="0"/>
        </w:rPr>
        <w:t>2</w:t>
      </w:r>
      <w:bookmarkEnd w:id="78"/>
      <w:r>
        <w:rPr>
          <w:b/>
          <w:bCs/>
          <w:color w:val="000000"/>
          <w:spacing w:val="0"/>
          <w:w w:val="100"/>
          <w:position w:val="0"/>
        </w:rPr>
        <w:t>、</w:t>
        <w:tab/>
        <w:t>产业数字化</w:t>
      </w:r>
    </w:p>
    <w:p>
      <w:pPr>
        <w:pStyle w:val="Style16"/>
        <w:keepNext w:val="0"/>
        <w:keepLines w:val="0"/>
        <w:widowControl w:val="0"/>
        <w:shd w:val="clear" w:color="auto" w:fill="auto"/>
        <w:bidi w:val="0"/>
        <w:spacing w:before="0" w:after="0" w:line="312" w:lineRule="exact"/>
        <w:ind w:left="0" w:right="0"/>
        <w:jc w:val="both"/>
      </w:pPr>
      <w:r>
        <w:rPr>
          <w:color w:val="000000"/>
          <w:spacing w:val="0"/>
          <w:w w:val="100"/>
          <w:position w:val="0"/>
        </w:rPr>
        <w:t>在数字政府领域，近年来中央先后印发一系列政策推动数字政府行业快速发展，为数字政府建设营造了良好的政策环境。 《“十四五”推进国家政务信息化规划》提出，到</w:t>
      </w:r>
      <w:r>
        <w:rPr>
          <w:rFonts w:ascii="Times New Roman" w:eastAsia="Times New Roman" w:hAnsi="Times New Roman" w:cs="Times New Roman"/>
          <w:color w:val="000000"/>
          <w:spacing w:val="0"/>
          <w:w w:val="100"/>
          <w:position w:val="0"/>
        </w:rPr>
        <w:t>2025</w:t>
      </w:r>
      <w:r>
        <w:rPr>
          <w:color w:val="000000"/>
          <w:spacing w:val="0"/>
          <w:w w:val="100"/>
          <w:position w:val="0"/>
        </w:rPr>
        <w:t>年政务信息化建设总体迈入以数据赋能、协同治理、智慧决策、优质 服务为主要特征的融慧治理新阶段。</w:t>
      </w:r>
    </w:p>
    <w:p>
      <w:pPr>
        <w:pStyle w:val="Style16"/>
        <w:keepNext w:val="0"/>
        <w:keepLines w:val="0"/>
        <w:widowControl w:val="0"/>
        <w:shd w:val="clear" w:color="auto" w:fill="auto"/>
        <w:bidi w:val="0"/>
        <w:spacing w:before="0" w:after="0" w:line="312" w:lineRule="exact"/>
        <w:ind w:left="0" w:right="0"/>
        <w:jc w:val="both"/>
      </w:pPr>
      <w:r>
        <w:rPr>
          <w:color w:val="000000"/>
          <w:spacing w:val="0"/>
          <w:w w:val="100"/>
          <w:position w:val="0"/>
        </w:rPr>
        <w:t>在智能交通领域，《数字交通“十四五”发展规划》提出，到</w:t>
      </w:r>
      <w:r>
        <w:rPr>
          <w:rFonts w:ascii="Times New Roman" w:eastAsia="Times New Roman" w:hAnsi="Times New Roman" w:cs="Times New Roman"/>
          <w:color w:val="000000"/>
          <w:spacing w:val="0"/>
          <w:w w:val="100"/>
          <w:position w:val="0"/>
        </w:rPr>
        <w:t>2025</w:t>
      </w:r>
      <w:r>
        <w:rPr>
          <w:color w:val="000000"/>
          <w:spacing w:val="0"/>
          <w:w w:val="100"/>
          <w:position w:val="0"/>
        </w:rPr>
        <w:t>年“交通设施数字感知，信息网络广泛覆盖，运输服 务便捷智能，行业治理在线协同，技术应用创新活跃，网络安全保障有力”的数字交通体系深入推进。规划的发布为我国交 通运输行业高质量发展提供了重要的方向指引，数字交通建设将以数字化、网络化、智能化为主线，助力我国从交通大国迈 向交通强国。在智慧安防方面，据艾媒咨询发布的《</w:t>
      </w:r>
      <w:r>
        <w:rPr>
          <w:rFonts w:ascii="Times New Roman" w:eastAsia="Times New Roman" w:hAnsi="Times New Roman" w:cs="Times New Roman"/>
          <w:color w:val="000000"/>
          <w:spacing w:val="0"/>
          <w:w w:val="100"/>
          <w:position w:val="0"/>
        </w:rPr>
        <w:t>2021</w:t>
      </w:r>
      <w:r>
        <w:rPr>
          <w:color w:val="000000"/>
          <w:spacing w:val="0"/>
          <w:w w:val="100"/>
          <w:position w:val="0"/>
        </w:rPr>
        <w:t>年中国</w:t>
      </w:r>
      <w:r>
        <w:rPr>
          <w:rFonts w:ascii="Times New Roman" w:eastAsia="Times New Roman" w:hAnsi="Times New Roman" w:cs="Times New Roman"/>
          <w:color w:val="000000"/>
          <w:spacing w:val="0"/>
          <w:w w:val="100"/>
          <w:position w:val="0"/>
        </w:rPr>
        <w:t>AI+</w:t>
      </w:r>
      <w:r>
        <w:rPr>
          <w:color w:val="000000"/>
          <w:spacing w:val="0"/>
          <w:w w:val="100"/>
          <w:position w:val="0"/>
        </w:rPr>
        <w:t>安防行业发展研究报告》显示，</w:t>
      </w:r>
      <w:r>
        <w:rPr>
          <w:rFonts w:ascii="Times New Roman" w:eastAsia="Times New Roman" w:hAnsi="Times New Roman" w:cs="Times New Roman"/>
          <w:color w:val="000000"/>
          <w:spacing w:val="0"/>
          <w:w w:val="100"/>
          <w:position w:val="0"/>
        </w:rPr>
        <w:t>AI+</w:t>
      </w:r>
      <w:r>
        <w:rPr>
          <w:color w:val="000000"/>
          <w:spacing w:val="0"/>
          <w:w w:val="100"/>
          <w:position w:val="0"/>
        </w:rPr>
        <w:t>安防仍然是人工智 能技术商业落地发展最快、市场容量最大的主赛道之一，预计</w:t>
      </w:r>
      <w:r>
        <w:rPr>
          <w:rFonts w:ascii="Times New Roman" w:eastAsia="Times New Roman" w:hAnsi="Times New Roman" w:cs="Times New Roman"/>
          <w:color w:val="000000"/>
          <w:spacing w:val="0"/>
          <w:w w:val="100"/>
          <w:position w:val="0"/>
        </w:rPr>
        <w:t>2025</w:t>
      </w:r>
      <w:r>
        <w:rPr>
          <w:color w:val="000000"/>
          <w:spacing w:val="0"/>
          <w:w w:val="100"/>
          <w:position w:val="0"/>
        </w:rPr>
        <w:t>年规模超</w:t>
      </w:r>
      <w:r>
        <w:rPr>
          <w:rFonts w:ascii="Times New Roman" w:eastAsia="Times New Roman" w:hAnsi="Times New Roman" w:cs="Times New Roman"/>
          <w:color w:val="000000"/>
          <w:spacing w:val="0"/>
          <w:w w:val="100"/>
          <w:position w:val="0"/>
        </w:rPr>
        <w:t>900</w:t>
      </w:r>
      <w:r>
        <w:rPr>
          <w:color w:val="000000"/>
          <w:spacing w:val="0"/>
          <w:w w:val="100"/>
          <w:position w:val="0"/>
        </w:rPr>
        <w:t>亿元。</w:t>
      </w:r>
    </w:p>
    <w:p>
      <w:pPr>
        <w:pStyle w:val="Style16"/>
        <w:keepNext w:val="0"/>
        <w:keepLines w:val="0"/>
        <w:widowControl w:val="0"/>
        <w:shd w:val="clear" w:color="auto" w:fill="auto"/>
        <w:bidi w:val="0"/>
        <w:spacing w:before="0" w:after="80" w:line="314" w:lineRule="exact"/>
        <w:ind w:left="0" w:right="0"/>
        <w:jc w:val="both"/>
      </w:pPr>
      <w:r>
        <w:rPr>
          <w:color w:val="000000"/>
          <w:spacing w:val="0"/>
          <w:w w:val="100"/>
          <w:position w:val="0"/>
        </w:rPr>
        <w:t>“专精特新”企业已成为建设制造强国的重要支撑，在强化我国供应链韧性、加快解决“卡脖子”难题方面起到重要作 用。截至</w:t>
      </w:r>
      <w:r>
        <w:rPr>
          <w:rFonts w:ascii="Times New Roman" w:eastAsia="Times New Roman" w:hAnsi="Times New Roman" w:cs="Times New Roman"/>
          <w:color w:val="000000"/>
          <w:spacing w:val="0"/>
          <w:w w:val="100"/>
          <w:position w:val="0"/>
        </w:rPr>
        <w:t>2021</w:t>
      </w:r>
      <w:r>
        <w:rPr>
          <w:color w:val="000000"/>
          <w:spacing w:val="0"/>
          <w:w w:val="100"/>
          <w:position w:val="0"/>
        </w:rPr>
        <w:t>年底，我国已培育国家级专精特新“小巨人”企业</w:t>
      </w:r>
      <w:r>
        <w:rPr>
          <w:rFonts w:ascii="Times New Roman" w:eastAsia="Times New Roman" w:hAnsi="Times New Roman" w:cs="Times New Roman"/>
          <w:color w:val="000000"/>
          <w:spacing w:val="0"/>
          <w:w w:val="100"/>
          <w:position w:val="0"/>
        </w:rPr>
        <w:t>4,762</w:t>
      </w:r>
      <w:r>
        <w:rPr>
          <w:color w:val="000000"/>
          <w:spacing w:val="0"/>
          <w:w w:val="100"/>
          <w:position w:val="0"/>
        </w:rPr>
        <w:t>家，带动省级“专精特新”中小企业</w:t>
      </w:r>
      <w:r>
        <w:rPr>
          <w:rFonts w:ascii="Times New Roman" w:eastAsia="Times New Roman" w:hAnsi="Times New Roman" w:cs="Times New Roman"/>
          <w:color w:val="000000"/>
          <w:spacing w:val="0"/>
          <w:w w:val="100"/>
          <w:position w:val="0"/>
        </w:rPr>
        <w:t>4</w:t>
      </w:r>
      <w:r>
        <w:rPr>
          <w:color w:val="000000"/>
          <w:spacing w:val="0"/>
          <w:w w:val="100"/>
          <w:position w:val="0"/>
        </w:rPr>
        <w:t>万多家。</w:t>
      </w:r>
      <w:r>
        <w:rPr>
          <w:rFonts w:ascii="Times New Roman" w:eastAsia="Times New Roman" w:hAnsi="Times New Roman" w:cs="Times New Roman"/>
          <w:color w:val="000000"/>
          <w:spacing w:val="0"/>
          <w:w w:val="100"/>
          <w:position w:val="0"/>
        </w:rPr>
        <w:t xml:space="preserve">2022 </w:t>
      </w:r>
      <w:r>
        <w:rPr>
          <w:color w:val="000000"/>
          <w:spacing w:val="0"/>
          <w:w w:val="100"/>
          <w:position w:val="0"/>
        </w:rPr>
        <w:t>年《政府工作报告》指出，要“着力培育‘专精特新’企业，在资金、人才、孵化平台搭建等方面给予大力支持。”政策的 持续加码将为“专精特新”企业成长提供肥沃土壤。</w:t>
      </w:r>
      <w:r>
        <w:br w:type="page"/>
      </w:r>
    </w:p>
    <w:p>
      <w:pPr>
        <w:pStyle w:val="Style25"/>
        <w:keepNext/>
        <w:keepLines/>
        <w:widowControl w:val="0"/>
        <w:shd w:val="clear" w:color="auto" w:fill="auto"/>
        <w:bidi w:val="0"/>
        <w:spacing w:before="0" w:after="280" w:line="240" w:lineRule="auto"/>
        <w:ind w:left="0" w:right="0" w:firstLine="0"/>
        <w:jc w:val="left"/>
      </w:pPr>
      <w:bookmarkStart w:id="79" w:name="bookmark79"/>
      <w:bookmarkStart w:id="80" w:name="bookmark80"/>
      <w:bookmarkStart w:id="81" w:name="bookmark81"/>
      <w:bookmarkStart w:id="82" w:name="bookmark82"/>
      <w:r>
        <w:rPr>
          <w:color w:val="000000"/>
          <w:spacing w:val="0"/>
          <w:w w:val="100"/>
          <w:position w:val="0"/>
          <w:sz w:val="24"/>
          <w:szCs w:val="24"/>
        </w:rPr>
        <w:t>二</w:t>
      </w:r>
      <w:bookmarkEnd w:id="81"/>
      <w:r>
        <w:rPr>
          <w:color w:val="000000"/>
          <w:spacing w:val="0"/>
          <w:w w:val="100"/>
          <w:position w:val="0"/>
          <w:sz w:val="24"/>
          <w:szCs w:val="24"/>
        </w:rPr>
        <w:t>、报告期内公司从事的主要业务</w:t>
      </w:r>
      <w:bookmarkEnd w:id="79"/>
      <w:bookmarkEnd w:id="80"/>
      <w:bookmarkEnd w:id="82"/>
    </w:p>
    <w:p>
      <w:pPr>
        <w:pStyle w:val="Style16"/>
        <w:keepNext w:val="0"/>
        <w:keepLines w:val="0"/>
        <w:widowControl w:val="0"/>
        <w:shd w:val="clear" w:color="auto" w:fill="auto"/>
        <w:tabs>
          <w:tab w:pos="665" w:val="left"/>
        </w:tabs>
        <w:bidi w:val="0"/>
        <w:spacing w:before="0" w:after="0" w:line="313" w:lineRule="exact"/>
        <w:ind w:left="0" w:right="0" w:firstLine="360"/>
        <w:jc w:val="both"/>
      </w:pPr>
      <w:bookmarkStart w:id="83" w:name="bookmark83"/>
      <w:r>
        <w:rPr>
          <w:rFonts w:ascii="Times New Roman" w:eastAsia="Times New Roman" w:hAnsi="Times New Roman" w:cs="Times New Roman"/>
          <w:b/>
          <w:bCs/>
          <w:color w:val="000000"/>
          <w:spacing w:val="0"/>
          <w:w w:val="100"/>
          <w:position w:val="0"/>
        </w:rPr>
        <w:t>1</w:t>
      </w:r>
      <w:bookmarkEnd w:id="83"/>
      <w:r>
        <w:rPr>
          <w:b/>
          <w:bCs/>
          <w:color w:val="000000"/>
          <w:spacing w:val="0"/>
          <w:w w:val="100"/>
          <w:position w:val="0"/>
        </w:rPr>
        <w:t>、</w:t>
        <w:tab/>
        <w:t>业务领域与地位</w:t>
      </w:r>
    </w:p>
    <w:p>
      <w:pPr>
        <w:pStyle w:val="Style16"/>
        <w:keepNext w:val="0"/>
        <w:keepLines w:val="0"/>
        <w:widowControl w:val="0"/>
        <w:shd w:val="clear" w:color="auto" w:fill="auto"/>
        <w:bidi w:val="0"/>
        <w:spacing w:before="0" w:after="0" w:line="317" w:lineRule="exact"/>
        <w:ind w:left="0" w:right="0" w:firstLine="360"/>
        <w:jc w:val="both"/>
      </w:pPr>
      <w:r>
        <w:rPr>
          <w:color w:val="000000"/>
          <w:spacing w:val="0"/>
          <w:w w:val="100"/>
          <w:position w:val="0"/>
        </w:rPr>
        <w:t>广电运通是一家高科技上市公司，主营业务覆盖金融科技和城市智能等领域，为全球客户提供具有竞争力的智能终端、 运营服务及大数据解决方案，致力于成为“人工智能行业应用领军企业”。</w:t>
      </w:r>
    </w:p>
    <w:p>
      <w:pPr>
        <w:pStyle w:val="Style16"/>
        <w:keepNext w:val="0"/>
        <w:keepLines w:val="0"/>
        <w:widowControl w:val="0"/>
        <w:shd w:val="clear" w:color="auto" w:fill="auto"/>
        <w:bidi w:val="0"/>
        <w:spacing w:before="0" w:after="0" w:line="317" w:lineRule="exact"/>
        <w:ind w:left="0" w:right="0" w:firstLine="360"/>
        <w:jc w:val="both"/>
      </w:pPr>
      <w:r>
        <w:rPr>
          <w:color w:val="000000"/>
          <w:spacing w:val="0"/>
          <w:w w:val="100"/>
          <w:position w:val="0"/>
        </w:rPr>
        <w:t>在金融科技领域，广电运通连续</w:t>
      </w:r>
      <w:r>
        <w:rPr>
          <w:rFonts w:ascii="Times New Roman" w:eastAsia="Times New Roman" w:hAnsi="Times New Roman" w:cs="Times New Roman"/>
          <w:color w:val="000000"/>
          <w:spacing w:val="0"/>
          <w:w w:val="100"/>
          <w:position w:val="0"/>
        </w:rPr>
        <w:t>14</w:t>
      </w:r>
      <w:r>
        <w:rPr>
          <w:color w:val="000000"/>
          <w:spacing w:val="0"/>
          <w:w w:val="100"/>
          <w:position w:val="0"/>
        </w:rPr>
        <w:t>年位居国内金融机具市场占有率第一，是国内最大的金融智能自助设备供应商和服务 商，综合实力全球前三，业务范围遍及全球</w:t>
      </w:r>
      <w:r>
        <w:rPr>
          <w:rFonts w:ascii="Times New Roman" w:eastAsia="Times New Roman" w:hAnsi="Times New Roman" w:cs="Times New Roman"/>
          <w:color w:val="000000"/>
          <w:spacing w:val="0"/>
          <w:w w:val="100"/>
          <w:position w:val="0"/>
        </w:rPr>
        <w:t>110</w:t>
      </w:r>
      <w:r>
        <w:rPr>
          <w:color w:val="000000"/>
          <w:spacing w:val="0"/>
          <w:w w:val="100"/>
          <w:position w:val="0"/>
        </w:rPr>
        <w:t>个国家和地区。</w:t>
      </w:r>
    </w:p>
    <w:p>
      <w:pPr>
        <w:pStyle w:val="Style16"/>
        <w:keepNext w:val="0"/>
        <w:keepLines w:val="0"/>
        <w:widowControl w:val="0"/>
        <w:shd w:val="clear" w:color="auto" w:fill="auto"/>
        <w:bidi w:val="0"/>
        <w:spacing w:before="0" w:after="0" w:line="312" w:lineRule="exact"/>
        <w:ind w:left="0" w:right="0" w:firstLine="360"/>
        <w:jc w:val="both"/>
      </w:pPr>
      <w:r>
        <w:rPr>
          <w:color w:val="000000"/>
          <w:spacing w:val="0"/>
          <w:w w:val="100"/>
          <w:position w:val="0"/>
        </w:rPr>
        <w:t>在城市智能领域，广电运通重点围绕安全、交通、政务、教育、便民等方面展开数字化转型业务。在智能交通方面，公 司市场竞争力处于行业第一梯队；公司控参股</w:t>
      </w:r>
      <w:r>
        <w:rPr>
          <w:rFonts w:ascii="Times New Roman" w:eastAsia="Times New Roman" w:hAnsi="Times New Roman" w:cs="Times New Roman"/>
          <w:color w:val="000000"/>
          <w:spacing w:val="0"/>
          <w:w w:val="100"/>
          <w:position w:val="0"/>
        </w:rPr>
        <w:t>6</w:t>
      </w:r>
      <w:r>
        <w:rPr>
          <w:color w:val="000000"/>
          <w:spacing w:val="0"/>
          <w:w w:val="100"/>
          <w:position w:val="0"/>
        </w:rPr>
        <w:t>家“专精特新”公司，在服务器、安防、互联网+服务、智能零售等领域极具 成长韧性和发展空间。</w:t>
      </w:r>
    </w:p>
    <w:p>
      <w:pPr>
        <w:pStyle w:val="Style16"/>
        <w:keepNext w:val="0"/>
        <w:keepLines w:val="0"/>
        <w:widowControl w:val="0"/>
        <w:shd w:val="clear" w:color="auto" w:fill="auto"/>
        <w:tabs>
          <w:tab w:pos="680" w:val="left"/>
        </w:tabs>
        <w:bidi w:val="0"/>
        <w:spacing w:before="0" w:after="140" w:line="313" w:lineRule="exact"/>
        <w:ind w:left="0" w:right="0" w:firstLine="360"/>
        <w:jc w:val="both"/>
      </w:pPr>
      <w:bookmarkStart w:id="84" w:name="bookmark84"/>
      <w:r>
        <w:rPr>
          <w:rFonts w:ascii="Times New Roman" w:eastAsia="Times New Roman" w:hAnsi="Times New Roman" w:cs="Times New Roman"/>
          <w:b/>
          <w:bCs/>
          <w:color w:val="000000"/>
          <w:spacing w:val="0"/>
          <w:w w:val="100"/>
          <w:position w:val="0"/>
        </w:rPr>
        <w:t>2</w:t>
      </w:r>
      <w:bookmarkEnd w:id="84"/>
      <w:r>
        <w:rPr>
          <w:b/>
          <w:bCs/>
          <w:color w:val="000000"/>
          <w:spacing w:val="0"/>
          <w:w w:val="100"/>
          <w:position w:val="0"/>
        </w:rPr>
        <w:t>、</w:t>
        <w:tab/>
        <w:t>主体业务介绍</w:t>
      </w:r>
    </w:p>
    <w:p>
      <w:pPr>
        <w:pStyle w:val="Style16"/>
        <w:keepNext w:val="0"/>
        <w:keepLines w:val="0"/>
        <w:widowControl w:val="0"/>
        <w:shd w:val="clear" w:color="auto" w:fill="auto"/>
        <w:bidi w:val="0"/>
        <w:spacing w:before="0" w:after="0"/>
        <w:ind w:left="0" w:right="0" w:firstLine="360"/>
        <w:jc w:val="both"/>
      </w:pPr>
      <w:r>
        <w:rPr>
          <w:rFonts w:ascii="Times New Roman" w:eastAsia="Times New Roman" w:hAnsi="Times New Roman" w:cs="Times New Roman"/>
          <w:b/>
          <w:bCs/>
          <w:color w:val="000000"/>
          <w:spacing w:val="0"/>
          <w:w w:val="100"/>
          <w:position w:val="0"/>
        </w:rPr>
        <w:t>2.1</w:t>
      </w:r>
      <w:r>
        <w:rPr>
          <w:b/>
          <w:bCs/>
          <w:color w:val="000000"/>
          <w:spacing w:val="0"/>
          <w:w w:val="100"/>
          <w:position w:val="0"/>
        </w:rPr>
        <w:t>金融科技</w:t>
      </w:r>
    </w:p>
    <w:p>
      <w:pPr>
        <w:pStyle w:val="Style16"/>
        <w:keepNext w:val="0"/>
        <w:keepLines w:val="0"/>
        <w:widowControl w:val="0"/>
        <w:shd w:val="clear" w:color="auto" w:fill="auto"/>
        <w:bidi w:val="0"/>
        <w:spacing w:before="0" w:after="0" w:line="319" w:lineRule="exact"/>
        <w:ind w:left="0" w:right="0" w:firstLine="360"/>
        <w:jc w:val="both"/>
      </w:pPr>
      <w:r>
        <w:rPr>
          <w:rFonts w:ascii="Times New Roman" w:eastAsia="Times New Roman" w:hAnsi="Times New Roman" w:cs="Times New Roman"/>
          <w:color w:val="000000"/>
          <w:spacing w:val="0"/>
          <w:w w:val="100"/>
          <w:position w:val="0"/>
        </w:rPr>
        <w:t>2021</w:t>
      </w:r>
      <w:r>
        <w:rPr>
          <w:color w:val="000000"/>
          <w:spacing w:val="0"/>
          <w:w w:val="100"/>
          <w:position w:val="0"/>
        </w:rPr>
        <w:t>年是《金融科技</w:t>
      </w:r>
      <w:r>
        <w:rPr>
          <w:color w:val="000000"/>
          <w:spacing w:val="0"/>
          <w:w w:val="100"/>
          <w:position w:val="0"/>
        </w:rPr>
        <w:t>（</w:t>
      </w:r>
      <w:r>
        <w:rPr>
          <w:rFonts w:ascii="Times New Roman" w:eastAsia="Times New Roman" w:hAnsi="Times New Roman" w:cs="Times New Roman"/>
          <w:color w:val="000000"/>
          <w:spacing w:val="0"/>
          <w:w w:val="100"/>
          <w:position w:val="0"/>
        </w:rPr>
        <w:t>FinTech</w:t>
      </w:r>
      <w:r>
        <w:rPr>
          <w:color w:val="000000"/>
          <w:spacing w:val="0"/>
          <w:w w:val="100"/>
          <w:position w:val="0"/>
        </w:rPr>
        <w:t>）</w:t>
      </w:r>
      <w:r>
        <w:rPr>
          <w:color w:val="000000"/>
          <w:spacing w:val="0"/>
          <w:w w:val="100"/>
          <w:position w:val="0"/>
        </w:rPr>
        <w:t>发展规划</w:t>
      </w:r>
      <w:r>
        <w:rPr>
          <w:color w:val="000000"/>
          <w:spacing w:val="0"/>
          <w:w w:val="100"/>
          <w:position w:val="0"/>
        </w:rPr>
        <w:t>（</w:t>
      </w:r>
      <w:r>
        <w:rPr>
          <w:rFonts w:ascii="Times New Roman" w:eastAsia="Times New Roman" w:hAnsi="Times New Roman" w:cs="Times New Roman"/>
          <w:color w:val="000000"/>
          <w:spacing w:val="0"/>
          <w:w w:val="100"/>
          <w:position w:val="0"/>
        </w:rPr>
        <w:t>2019—202</w:t>
      </w:r>
      <w:r>
        <w:rPr>
          <w:rFonts w:ascii="Times New Roman" w:eastAsia="Times New Roman" w:hAnsi="Times New Roman" w:cs="Times New Roman"/>
          <w:color w:val="000000"/>
          <w:spacing w:val="0"/>
          <w:w w:val="100"/>
          <w:position w:val="0"/>
        </w:rPr>
        <w:t>1</w:t>
      </w:r>
      <w:r>
        <w:rPr>
          <w:color w:val="000000"/>
          <w:spacing w:val="0"/>
          <w:w w:val="100"/>
          <w:position w:val="0"/>
        </w:rPr>
        <w:t>年）》的收官之年，</w:t>
      </w:r>
      <w:r>
        <w:rPr>
          <w:rFonts w:ascii="Times New Roman" w:eastAsia="Times New Roman" w:hAnsi="Times New Roman" w:cs="Times New Roman"/>
          <w:color w:val="000000"/>
          <w:spacing w:val="0"/>
          <w:w w:val="100"/>
          <w:position w:val="0"/>
        </w:rPr>
        <w:t>2022</w:t>
      </w:r>
      <w:r>
        <w:rPr>
          <w:color w:val="000000"/>
          <w:spacing w:val="0"/>
          <w:w w:val="100"/>
          <w:position w:val="0"/>
        </w:rPr>
        <w:t>年是新一轮《金融科技发展规划</w:t>
      </w:r>
      <w:r>
        <w:rPr>
          <w:color w:val="000000"/>
          <w:spacing w:val="0"/>
          <w:w w:val="100"/>
          <w:position w:val="0"/>
        </w:rPr>
        <w:t>（</w:t>
      </w:r>
      <w:r>
        <w:rPr>
          <w:rFonts w:ascii="Times New Roman" w:eastAsia="Times New Roman" w:hAnsi="Times New Roman" w:cs="Times New Roman"/>
          <w:color w:val="000000"/>
          <w:spacing w:val="0"/>
          <w:w w:val="100"/>
          <w:position w:val="0"/>
        </w:rPr>
        <w:t xml:space="preserve">2022—2025 </w:t>
      </w:r>
      <w:r>
        <w:rPr>
          <w:color w:val="000000"/>
          <w:spacing w:val="0"/>
          <w:w w:val="100"/>
          <w:position w:val="0"/>
        </w:rPr>
        <w:t>年）》的开启之年。站在新旧交替之年，我国金融科技从“立柱架梁”全面迈入“积厚成势”新阶段，金融机构数字化转型 全面加快，金融与科技深度融合持续拓展金融服务边界，赋能数字经济高质量发展。</w:t>
      </w:r>
    </w:p>
    <w:p>
      <w:pPr>
        <w:pStyle w:val="Style16"/>
        <w:keepNext w:val="0"/>
        <w:keepLines w:val="0"/>
        <w:widowControl w:val="0"/>
        <w:shd w:val="clear" w:color="auto" w:fill="auto"/>
        <w:bidi w:val="0"/>
        <w:spacing w:before="0" w:after="0" w:line="313" w:lineRule="exact"/>
        <w:ind w:left="0" w:right="0" w:firstLine="360"/>
        <w:jc w:val="both"/>
      </w:pPr>
      <w:r>
        <w:rPr>
          <w:color w:val="000000"/>
          <w:spacing w:val="0"/>
          <w:w w:val="100"/>
          <w:position w:val="0"/>
        </w:rPr>
        <w:t>作为金融科技的领军企业，广电运通深度参与以银行为核心的金融机构数字化转型，继续夯实金融科技主业。面对行业 所发生的深刻变化，公司围绕同心多元化战略，展开对金融科技的全面布局。一方面紧跟银行网点数字化建设机遇，构建覆 盖金融服务、智慧营销、智慧运营以及金融数据安全为一体的全领域解决方案，在金融科技存量需求上保持竞争优势；另一 方面，随着银行网点转型进程加快和数字人民币的推广普及，金融信创和数字人民币将是金融科技未来的两大亮点，公司推 动传统金融业务与数字经济深度融合，加快构建数字金融生态，在金融科技增量需求上抢得先机。</w:t>
      </w:r>
    </w:p>
    <w:p>
      <w:pPr>
        <w:pStyle w:val="Style16"/>
        <w:keepNext w:val="0"/>
        <w:keepLines w:val="0"/>
        <w:widowControl w:val="0"/>
        <w:shd w:val="clear" w:color="auto" w:fill="auto"/>
        <w:bidi w:val="0"/>
        <w:spacing w:before="0" w:after="0" w:line="313" w:lineRule="exact"/>
        <w:ind w:left="0" w:right="0" w:firstLine="360"/>
        <w:jc w:val="both"/>
      </w:pPr>
      <w:r>
        <w:rPr>
          <w:rFonts w:ascii="Times New Roman" w:eastAsia="Times New Roman" w:hAnsi="Times New Roman" w:cs="Times New Roman"/>
          <w:b/>
          <w:bCs/>
          <w:color w:val="000000"/>
          <w:spacing w:val="0"/>
          <w:w w:val="100"/>
          <w:position w:val="0"/>
        </w:rPr>
        <w:t>2.1.1</w:t>
      </w:r>
      <w:r>
        <w:rPr>
          <w:b/>
          <w:bCs/>
          <w:color w:val="000000"/>
          <w:spacing w:val="0"/>
          <w:w w:val="100"/>
          <w:position w:val="0"/>
        </w:rPr>
        <w:t>银行网点智能转型</w:t>
      </w:r>
    </w:p>
    <w:p>
      <w:pPr>
        <w:pStyle w:val="Style16"/>
        <w:keepNext w:val="0"/>
        <w:keepLines w:val="0"/>
        <w:widowControl w:val="0"/>
        <w:shd w:val="clear" w:color="auto" w:fill="auto"/>
        <w:bidi w:val="0"/>
        <w:spacing w:before="0" w:after="0" w:line="322" w:lineRule="exact"/>
        <w:ind w:left="0" w:right="0" w:firstLine="360"/>
        <w:jc w:val="both"/>
      </w:pPr>
      <w:r>
        <w:rPr>
          <w:color w:val="000000"/>
          <w:spacing w:val="0"/>
          <w:w w:val="100"/>
          <w:position w:val="0"/>
        </w:rPr>
        <w:t>据中国银行业协会历年披露的数据显示，中国银行业金融机构网点数量近</w:t>
      </w:r>
      <w:r>
        <w:rPr>
          <w:rFonts w:ascii="Times New Roman" w:eastAsia="Times New Roman" w:hAnsi="Times New Roman" w:cs="Times New Roman"/>
          <w:color w:val="000000"/>
          <w:spacing w:val="0"/>
          <w:w w:val="100"/>
          <w:position w:val="0"/>
        </w:rPr>
        <w:t>6</w:t>
      </w:r>
      <w:r>
        <w:rPr>
          <w:color w:val="000000"/>
          <w:spacing w:val="0"/>
          <w:w w:val="100"/>
          <w:position w:val="0"/>
        </w:rPr>
        <w:t>年均维持在</w:t>
      </w:r>
      <w:r>
        <w:rPr>
          <w:rFonts w:ascii="Times New Roman" w:eastAsia="Times New Roman" w:hAnsi="Times New Roman" w:cs="Times New Roman"/>
          <w:color w:val="000000"/>
          <w:spacing w:val="0"/>
          <w:w w:val="100"/>
          <w:position w:val="0"/>
        </w:rPr>
        <w:t>22</w:t>
      </w:r>
      <w:r>
        <w:rPr>
          <w:color w:val="000000"/>
          <w:spacing w:val="0"/>
          <w:w w:val="100"/>
          <w:position w:val="0"/>
        </w:rPr>
        <w:t>万个以上，网点数量整体趋于 平稳。</w:t>
      </w:r>
    </w:p>
    <w:p>
      <w:pPr>
        <w:pStyle w:val="Style16"/>
        <w:keepNext w:val="0"/>
        <w:keepLines w:val="0"/>
        <w:widowControl w:val="0"/>
        <w:shd w:val="clear" w:color="auto" w:fill="auto"/>
        <w:bidi w:val="0"/>
        <w:spacing w:before="0" w:after="0" w:line="310" w:lineRule="exact"/>
        <w:ind w:left="0" w:right="0" w:firstLine="360"/>
        <w:jc w:val="both"/>
      </w:pPr>
      <w:r>
        <w:rPr>
          <w:b/>
          <w:bCs/>
          <w:color w:val="000000"/>
          <w:spacing w:val="0"/>
          <w:w w:val="100"/>
          <w:position w:val="0"/>
        </w:rPr>
        <w:t>数字化改革的第一步就是银行网点设备智能化升级。</w:t>
      </w:r>
      <w:r>
        <w:rPr>
          <w:color w:val="000000"/>
          <w:spacing w:val="0"/>
          <w:w w:val="100"/>
          <w:position w:val="0"/>
        </w:rPr>
        <w:t>作为国内最大的金融智能自助设备供应商和服务商，公司持续推 动传统现金、网点智能、网点营销、网点运营、实物管控等产品的创新迭代，逐步形成了覆盖智慧网点建设的全栈产品。</w:t>
      </w:r>
      <w:r>
        <w:rPr>
          <w:rFonts w:ascii="Times New Roman" w:eastAsia="Times New Roman" w:hAnsi="Times New Roman" w:cs="Times New Roman"/>
          <w:color w:val="000000"/>
          <w:spacing w:val="0"/>
          <w:w w:val="100"/>
          <w:position w:val="0"/>
        </w:rPr>
        <w:t xml:space="preserve">2021 </w:t>
      </w:r>
      <w:r>
        <w:rPr>
          <w:color w:val="000000"/>
          <w:spacing w:val="0"/>
          <w:w w:val="100"/>
          <w:position w:val="0"/>
        </w:rPr>
        <w:t>年，公司继续巩固金融智能终端行业龙头地位，总行市场再获多项重大突破。</w:t>
      </w:r>
    </w:p>
    <w:p>
      <w:pPr>
        <w:widowControl w:val="0"/>
        <w:spacing w:line="1" w:lineRule="exact"/>
        <w:sectPr>
          <w:footnotePr>
            <w:pos w:val="pageBottom"/>
            <w:numFmt w:val="decimal"/>
            <w:numRestart w:val="continuous"/>
          </w:footnotePr>
          <w:pgSz w:w="11900" w:h="16840"/>
          <w:pgMar w:top="1455" w:right="1023" w:bottom="1508" w:left="1099" w:header="0" w:footer="3" w:gutter="0"/>
          <w:cols w:space="720"/>
          <w:noEndnote/>
          <w:rtlGutter w:val="0"/>
          <w:docGrid w:linePitch="360"/>
        </w:sectPr>
      </w:pPr>
      <w:r>
        <w:drawing>
          <wp:anchor distT="190500" distB="295910" distL="0" distR="0" simplePos="0" relativeHeight="125829380" behindDoc="0" locked="0" layoutInCell="1" allowOverlap="1">
            <wp:simplePos x="0" y="0"/>
            <wp:positionH relativeFrom="page">
              <wp:posOffset>1564005</wp:posOffset>
            </wp:positionH>
            <wp:positionV relativeFrom="paragraph">
              <wp:posOffset>190500</wp:posOffset>
            </wp:positionV>
            <wp:extent cx="4285615" cy="2663825"/>
            <wp:wrapTopAndBottom/>
            <wp:docPr id="3" name="Shape 3"/>
            <a:graphic xmlns:a="http://schemas.openxmlformats.org/drawingml/2006/main">
              <a:graphicData uri="http://schemas.openxmlformats.org/drawingml/2006/picture">
                <pic:pic xmlns:pic="http://schemas.openxmlformats.org/drawingml/2006/picture">
                  <pic:nvPicPr>
                    <pic:cNvPr id="4" name="Picture box 4"/>
                    <pic:cNvPicPr/>
                  </pic:nvPicPr>
                  <pic:blipFill>
                    <a:blip r:embed="rId5"/>
                    <a:stretch/>
                  </pic:blipFill>
                  <pic:spPr>
                    <a:xfrm>
                      <a:ext cx="4285615" cy="2663825"/>
                    </a:xfrm>
                    <a:prstGeom prst="rect"/>
                  </pic:spPr>
                </pic:pic>
              </a:graphicData>
            </a:graphic>
          </wp:anchor>
        </w:drawing>
      </w:r>
      <w:r>
        <mc:AlternateContent>
          <mc:Choice Requires="wps">
            <w:drawing>
              <wp:anchor distT="0" distB="0" distL="0" distR="0" simplePos="0" relativeHeight="503316482" behindDoc="0" locked="0" layoutInCell="1" allowOverlap="1">
                <wp:simplePos x="0" y="0"/>
                <wp:positionH relativeFrom="page">
                  <wp:posOffset>3624580</wp:posOffset>
                </wp:positionH>
                <wp:positionV relativeFrom="paragraph">
                  <wp:posOffset>885190</wp:posOffset>
                </wp:positionV>
                <wp:extent cx="496570" cy="103505"/>
                <wp:wrapNone/>
                <wp:docPr id="5" name="Shape 5"/>
                <a:graphic xmlns:a="http://schemas.openxmlformats.org/drawingml/2006/main">
                  <a:graphicData uri="http://schemas.microsoft.com/office/word/2010/wordprocessingShape">
                    <wps:wsp>
                      <wps:cNvSpPr txBox="1"/>
                      <wps:spPr>
                        <a:xfrm>
                          <a:ext cx="496570" cy="103505"/>
                        </a:xfrm>
                        <a:prstGeom prst="rect"/>
                        <a:noFill/>
                      </wps:spPr>
                      <wps:txbx>
                        <w:txbxContent>
                          <w:p>
                            <w:pPr>
                              <w:pStyle w:val="Style34"/>
                              <w:keepNext w:val="0"/>
                              <w:keepLines w:val="0"/>
                              <w:widowControl w:val="0"/>
                              <w:shd w:val="clear" w:color="auto" w:fill="auto"/>
                              <w:bidi w:val="0"/>
                              <w:spacing w:before="0" w:after="0" w:line="240" w:lineRule="auto"/>
                              <w:ind w:left="0" w:right="0" w:firstLine="0"/>
                              <w:jc w:val="center"/>
                              <w:rPr>
                                <w:sz w:val="10"/>
                                <w:szCs w:val="10"/>
                              </w:rPr>
                            </w:pPr>
                            <w:r>
                              <w:rPr>
                                <w:color w:val="3A3B3C"/>
                                <w:spacing w:val="0"/>
                                <w:w w:val="100"/>
                                <w:position w:val="0"/>
                                <w:sz w:val="10"/>
                                <w:szCs w:val="10"/>
                              </w:rPr>
                              <w:t>侈动式桌面终端</w:t>
                            </w:r>
                          </w:p>
                        </w:txbxContent>
                      </wps:txbx>
                      <wps:bodyPr lIns="0" tIns="0" rIns="0" bIns="0">
                        <a:noAutoFit/>
                      </wps:bodyPr>
                    </wps:wsp>
                  </a:graphicData>
                </a:graphic>
              </wp:anchor>
            </w:drawing>
          </mc:Choice>
          <mc:Fallback>
            <w:pict>
              <v:shape id="_x0000_s1031" type="#_x0000_t202" style="position:absolute;margin-left:285.40000000000003pt;margin-top:69.700000000000003pt;width:39.100000000000001pt;height:8.1500000000000004pt;z-index:251657729;mso-wrap-distance-left:0;mso-wrap-distance-right:0;mso-position-horizontal-relative:page" filled="f" stroked="f">
                <v:textbox inset="0,0,0,0">
                  <w:txbxContent>
                    <w:p>
                      <w:pPr>
                        <w:pStyle w:val="Style34"/>
                        <w:keepNext w:val="0"/>
                        <w:keepLines w:val="0"/>
                        <w:widowControl w:val="0"/>
                        <w:shd w:val="clear" w:color="auto" w:fill="auto"/>
                        <w:bidi w:val="0"/>
                        <w:spacing w:before="0" w:after="0" w:line="240" w:lineRule="auto"/>
                        <w:ind w:left="0" w:right="0" w:firstLine="0"/>
                        <w:jc w:val="center"/>
                        <w:rPr>
                          <w:sz w:val="10"/>
                          <w:szCs w:val="10"/>
                        </w:rPr>
                      </w:pPr>
                      <w:r>
                        <w:rPr>
                          <w:color w:val="3A3B3C"/>
                          <w:spacing w:val="0"/>
                          <w:w w:val="100"/>
                          <w:position w:val="0"/>
                          <w:sz w:val="10"/>
                          <w:szCs w:val="10"/>
                        </w:rPr>
                        <w:t>侈动式桌面终端</w:t>
                      </w:r>
                    </w:p>
                  </w:txbxContent>
                </v:textbox>
                <w10:wrap anchorx="page"/>
              </v:shape>
            </w:pict>
          </mc:Fallback>
        </mc:AlternateContent>
      </w:r>
      <w:r>
        <mc:AlternateContent>
          <mc:Choice Requires="wps">
            <w:drawing>
              <wp:anchor distT="0" distB="0" distL="0" distR="0" simplePos="0" relativeHeight="503316484" behindDoc="0" locked="0" layoutInCell="1" allowOverlap="1">
                <wp:simplePos x="0" y="0"/>
                <wp:positionH relativeFrom="page">
                  <wp:posOffset>1710055</wp:posOffset>
                </wp:positionH>
                <wp:positionV relativeFrom="paragraph">
                  <wp:posOffset>2089150</wp:posOffset>
                </wp:positionV>
                <wp:extent cx="262255" cy="113030"/>
                <wp:wrapNone/>
                <wp:docPr id="7" name="Shape 7"/>
                <a:graphic xmlns:a="http://schemas.openxmlformats.org/drawingml/2006/main">
                  <a:graphicData uri="http://schemas.microsoft.com/office/word/2010/wordprocessingShape">
                    <wps:wsp>
                      <wps:cNvSpPr txBox="1"/>
                      <wps:spPr>
                        <a:xfrm>
                          <a:ext cx="262255" cy="113030"/>
                        </a:xfrm>
                        <a:prstGeom prst="rect"/>
                        <a:noFill/>
                      </wps:spPr>
                      <wps:txbx>
                        <w:txbxContent>
                          <w:p>
                            <w:pPr>
                              <w:pStyle w:val="Style34"/>
                              <w:keepNext w:val="0"/>
                              <w:keepLines w:val="0"/>
                              <w:widowControl w:val="0"/>
                              <w:shd w:val="clear" w:color="auto" w:fill="auto"/>
                              <w:bidi w:val="0"/>
                              <w:spacing w:before="0" w:after="0" w:line="240" w:lineRule="auto"/>
                              <w:ind w:left="0" w:right="0" w:firstLine="0"/>
                              <w:jc w:val="left"/>
                            </w:pPr>
                            <w:r>
                              <w:rPr>
                                <w:color w:val="135C94"/>
                                <w:spacing w:val="0"/>
                                <w:w w:val="100"/>
                                <w:position w:val="0"/>
                              </w:rPr>
                              <w:t>数币类</w:t>
                            </w:r>
                          </w:p>
                        </w:txbxContent>
                      </wps:txbx>
                      <wps:bodyPr lIns="0" tIns="0" rIns="0" bIns="0">
                        <a:noAutoFit/>
                      </wps:bodyPr>
                    </wps:wsp>
                  </a:graphicData>
                </a:graphic>
              </wp:anchor>
            </w:drawing>
          </mc:Choice>
          <mc:Fallback>
            <w:pict>
              <v:shape id="_x0000_s1033" type="#_x0000_t202" style="position:absolute;margin-left:134.65000000000001pt;margin-top:164.5pt;width:20.650000000000002pt;height:8.9000000000000004pt;z-index:251657731;mso-wrap-distance-left:0;mso-wrap-distance-right:0;mso-position-horizontal-relative:page" filled="f" stroked="f">
                <v:textbox inset="0,0,0,0">
                  <w:txbxContent>
                    <w:p>
                      <w:pPr>
                        <w:pStyle w:val="Style34"/>
                        <w:keepNext w:val="0"/>
                        <w:keepLines w:val="0"/>
                        <w:widowControl w:val="0"/>
                        <w:shd w:val="clear" w:color="auto" w:fill="auto"/>
                        <w:bidi w:val="0"/>
                        <w:spacing w:before="0" w:after="0" w:line="240" w:lineRule="auto"/>
                        <w:ind w:left="0" w:right="0" w:firstLine="0"/>
                        <w:jc w:val="left"/>
                      </w:pPr>
                      <w:r>
                        <w:rPr>
                          <w:color w:val="135C94"/>
                          <w:spacing w:val="0"/>
                          <w:w w:val="100"/>
                          <w:position w:val="0"/>
                        </w:rPr>
                        <w:t>数币类</w:t>
                      </w:r>
                    </w:p>
                  </w:txbxContent>
                </v:textbox>
                <w10:wrap anchorx="page"/>
              </v:shape>
            </w:pict>
          </mc:Fallback>
        </mc:AlternateContent>
      </w:r>
      <w:r>
        <mc:AlternateContent>
          <mc:Choice Requires="wps">
            <w:drawing>
              <wp:anchor distT="0" distB="0" distL="0" distR="0" simplePos="0" relativeHeight="503316486" behindDoc="0" locked="0" layoutInCell="1" allowOverlap="1">
                <wp:simplePos x="0" y="0"/>
                <wp:positionH relativeFrom="page">
                  <wp:posOffset>3173095</wp:posOffset>
                </wp:positionH>
                <wp:positionV relativeFrom="paragraph">
                  <wp:posOffset>3003550</wp:posOffset>
                </wp:positionV>
                <wp:extent cx="1444625" cy="146050"/>
                <wp:wrapNone/>
                <wp:docPr id="9" name="Shape 9"/>
                <a:graphic xmlns:a="http://schemas.openxmlformats.org/drawingml/2006/main">
                  <a:graphicData uri="http://schemas.microsoft.com/office/word/2010/wordprocessingShape">
                    <wps:wsp>
                      <wps:cNvSpPr txBox="1"/>
                      <wps:spPr>
                        <a:xfrm>
                          <a:ext cx="1444625" cy="146050"/>
                        </a:xfrm>
                        <a:prstGeom prst="rect"/>
                        <a:noFill/>
                      </wps:spPr>
                      <wps:txbx>
                        <w:txbxContent>
                          <w:p>
                            <w:pPr>
                              <w:pStyle w:val="Style34"/>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7F7F7F"/>
                                <w:spacing w:val="0"/>
                                <w:w w:val="100"/>
                                <w:position w:val="0"/>
                                <w:sz w:val="18"/>
                                <w:szCs w:val="18"/>
                              </w:rPr>
                              <w:t>图</w:t>
                            </w:r>
                            <w:r>
                              <w:rPr>
                                <w:rFonts w:ascii="SimSun" w:eastAsia="SimSun" w:hAnsi="SimSun" w:cs="SimSun"/>
                                <w:color w:val="7F7F7F"/>
                                <w:spacing w:val="0"/>
                                <w:w w:val="100"/>
                                <w:position w:val="0"/>
                                <w:sz w:val="18"/>
                                <w:szCs w:val="18"/>
                              </w:rPr>
                              <w:t>1：</w:t>
                            </w:r>
                            <w:r>
                              <w:rPr>
                                <w:rFonts w:ascii="SimSun" w:eastAsia="SimSun" w:hAnsi="SimSun" w:cs="SimSun"/>
                                <w:color w:val="7F7F7F"/>
                                <w:spacing w:val="0"/>
                                <w:w w:val="100"/>
                                <w:position w:val="0"/>
                                <w:sz w:val="18"/>
                                <w:szCs w:val="18"/>
                              </w:rPr>
                              <w:t>金融智能终端设备产品</w:t>
                            </w:r>
                          </w:p>
                        </w:txbxContent>
                      </wps:txbx>
                      <wps:bodyPr lIns="0" tIns="0" rIns="0" bIns="0">
                        <a:noAutoFit/>
                      </wps:bodyPr>
                    </wps:wsp>
                  </a:graphicData>
                </a:graphic>
              </wp:anchor>
            </w:drawing>
          </mc:Choice>
          <mc:Fallback>
            <w:pict>
              <v:shape id="_x0000_s1035" type="#_x0000_t202" style="position:absolute;margin-left:249.84999999999999pt;margin-top:236.5pt;width:113.75pt;height:11.5pt;z-index:251657733;mso-wrap-distance-left:0;mso-wrap-distance-right:0;mso-position-horizontal-relative:page" filled="f" stroked="f">
                <v:textbox inset="0,0,0,0">
                  <w:txbxContent>
                    <w:p>
                      <w:pPr>
                        <w:pStyle w:val="Style34"/>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7F7F7F"/>
                          <w:spacing w:val="0"/>
                          <w:w w:val="100"/>
                          <w:position w:val="0"/>
                          <w:sz w:val="18"/>
                          <w:szCs w:val="18"/>
                        </w:rPr>
                        <w:t>图</w:t>
                      </w:r>
                      <w:r>
                        <w:rPr>
                          <w:rFonts w:ascii="SimSun" w:eastAsia="SimSun" w:hAnsi="SimSun" w:cs="SimSun"/>
                          <w:color w:val="7F7F7F"/>
                          <w:spacing w:val="0"/>
                          <w:w w:val="100"/>
                          <w:position w:val="0"/>
                          <w:sz w:val="18"/>
                          <w:szCs w:val="18"/>
                        </w:rPr>
                        <w:t>1：</w:t>
                      </w:r>
                      <w:r>
                        <w:rPr>
                          <w:rFonts w:ascii="SimSun" w:eastAsia="SimSun" w:hAnsi="SimSun" w:cs="SimSun"/>
                          <w:color w:val="7F7F7F"/>
                          <w:spacing w:val="0"/>
                          <w:w w:val="100"/>
                          <w:position w:val="0"/>
                          <w:sz w:val="18"/>
                          <w:szCs w:val="18"/>
                        </w:rPr>
                        <w:t>金融智能终端设备产品</w:t>
                      </w:r>
                    </w:p>
                  </w:txbxContent>
                </v:textbox>
                <w10:wrap anchorx="page"/>
              </v:shape>
            </w:pict>
          </mc:Fallback>
        </mc:AlternateContent>
      </w:r>
      <w:r>
        <mc:AlternateContent>
          <mc:Choice Requires="wps">
            <w:drawing>
              <wp:anchor distT="0" distB="0" distL="0" distR="0" simplePos="0" relativeHeight="503316488" behindDoc="0" locked="0" layoutInCell="1" allowOverlap="1">
                <wp:simplePos x="0" y="0"/>
                <wp:positionH relativeFrom="page">
                  <wp:posOffset>1710055</wp:posOffset>
                </wp:positionH>
                <wp:positionV relativeFrom="paragraph">
                  <wp:posOffset>2555875</wp:posOffset>
                </wp:positionV>
                <wp:extent cx="262255" cy="204470"/>
                <wp:wrapNone/>
                <wp:docPr id="11" name="Shape 11"/>
                <a:graphic xmlns:a="http://schemas.openxmlformats.org/drawingml/2006/main">
                  <a:graphicData uri="http://schemas.microsoft.com/office/word/2010/wordprocessingShape">
                    <wps:wsp>
                      <wps:cNvSpPr txBox="1"/>
                      <wps:spPr>
                        <a:xfrm>
                          <a:ext cx="262255" cy="204470"/>
                        </a:xfrm>
                        <a:prstGeom prst="rect"/>
                        <a:noFill/>
                      </wps:spPr>
                      <wps:txbx>
                        <w:txbxContent>
                          <w:p>
                            <w:pPr>
                              <w:pStyle w:val="Style34"/>
                              <w:keepNext w:val="0"/>
                              <w:keepLines w:val="0"/>
                              <w:widowControl w:val="0"/>
                              <w:shd w:val="clear" w:color="auto" w:fill="auto"/>
                              <w:bidi w:val="0"/>
                              <w:spacing w:before="0" w:after="0" w:line="240" w:lineRule="auto"/>
                              <w:ind w:left="0" w:right="0" w:firstLine="0"/>
                              <w:jc w:val="left"/>
                            </w:pPr>
                            <w:r>
                              <w:rPr>
                                <w:color w:val="135C94"/>
                                <w:spacing w:val="0"/>
                                <w:w w:val="100"/>
                                <w:position w:val="0"/>
                              </w:rPr>
                              <w:t>模块类</w:t>
                            </w:r>
                          </w:p>
                          <w:p>
                            <w:pPr>
                              <w:pStyle w:val="Style34"/>
                              <w:keepNext w:val="0"/>
                              <w:keepLines w:val="0"/>
                              <w:widowControl w:val="0"/>
                              <w:shd w:val="clear" w:color="auto" w:fill="auto"/>
                              <w:bidi w:val="0"/>
                              <w:spacing w:before="0" w:after="0" w:line="240" w:lineRule="auto"/>
                              <w:ind w:left="0" w:right="0" w:firstLine="0"/>
                              <w:jc w:val="left"/>
                            </w:pPr>
                            <w:r>
                              <w:rPr>
                                <w:color w:val="135C94"/>
                                <w:spacing w:val="0"/>
                                <w:w w:val="100"/>
                                <w:position w:val="0"/>
                              </w:rPr>
                              <w:t>产品线</w:t>
                            </w:r>
                          </w:p>
                        </w:txbxContent>
                      </wps:txbx>
                      <wps:bodyPr lIns="0" tIns="0" rIns="0" bIns="0">
                        <a:noAutoFit/>
                      </wps:bodyPr>
                    </wps:wsp>
                  </a:graphicData>
                </a:graphic>
              </wp:anchor>
            </w:drawing>
          </mc:Choice>
          <mc:Fallback>
            <w:pict>
              <v:shape id="_x0000_s1037" type="#_x0000_t202" style="position:absolute;margin-left:134.65000000000001pt;margin-top:201.25pt;width:20.650000000000002pt;height:16.100000000000001pt;z-index:251657735;mso-wrap-distance-left:0;mso-wrap-distance-right:0;mso-position-horizontal-relative:page" filled="f" stroked="f">
                <v:textbox inset="0,0,0,0">
                  <w:txbxContent>
                    <w:p>
                      <w:pPr>
                        <w:pStyle w:val="Style34"/>
                        <w:keepNext w:val="0"/>
                        <w:keepLines w:val="0"/>
                        <w:widowControl w:val="0"/>
                        <w:shd w:val="clear" w:color="auto" w:fill="auto"/>
                        <w:bidi w:val="0"/>
                        <w:spacing w:before="0" w:after="0" w:line="240" w:lineRule="auto"/>
                        <w:ind w:left="0" w:right="0" w:firstLine="0"/>
                        <w:jc w:val="left"/>
                      </w:pPr>
                      <w:r>
                        <w:rPr>
                          <w:color w:val="135C94"/>
                          <w:spacing w:val="0"/>
                          <w:w w:val="100"/>
                          <w:position w:val="0"/>
                        </w:rPr>
                        <w:t>模块类</w:t>
                      </w:r>
                    </w:p>
                    <w:p>
                      <w:pPr>
                        <w:pStyle w:val="Style34"/>
                        <w:keepNext w:val="0"/>
                        <w:keepLines w:val="0"/>
                        <w:widowControl w:val="0"/>
                        <w:shd w:val="clear" w:color="auto" w:fill="auto"/>
                        <w:bidi w:val="0"/>
                        <w:spacing w:before="0" w:after="0" w:line="240" w:lineRule="auto"/>
                        <w:ind w:left="0" w:right="0" w:firstLine="0"/>
                        <w:jc w:val="left"/>
                      </w:pPr>
                      <w:r>
                        <w:rPr>
                          <w:color w:val="135C94"/>
                          <w:spacing w:val="0"/>
                          <w:w w:val="100"/>
                          <w:position w:val="0"/>
                        </w:rPr>
                        <w:t>产品线</w:t>
                      </w:r>
                    </w:p>
                  </w:txbxContent>
                </v:textbox>
                <w10:wrap anchorx="page"/>
              </v:shape>
            </w:pict>
          </mc:Fallback>
        </mc:AlternateContent>
      </w:r>
      <w:r>
        <mc:AlternateContent>
          <mc:Choice Requires="wps">
            <w:drawing>
              <wp:anchor distT="0" distB="0" distL="0" distR="0" simplePos="0" relativeHeight="503316490" behindDoc="0" locked="0" layoutInCell="1" allowOverlap="1">
                <wp:simplePos x="0" y="0"/>
                <wp:positionH relativeFrom="page">
                  <wp:posOffset>5142230</wp:posOffset>
                </wp:positionH>
                <wp:positionV relativeFrom="paragraph">
                  <wp:posOffset>1083310</wp:posOffset>
                </wp:positionV>
                <wp:extent cx="365760" cy="359410"/>
                <wp:wrapNone/>
                <wp:docPr id="13" name="Shape 13"/>
                <a:graphic xmlns:a="http://schemas.openxmlformats.org/drawingml/2006/main">
                  <a:graphicData uri="http://schemas.microsoft.com/office/word/2010/wordprocessingShape">
                    <wps:wsp>
                      <wps:cNvSpPr txBox="1"/>
                      <wps:spPr>
                        <a:xfrm>
                          <a:ext cx="365760" cy="359410"/>
                        </a:xfrm>
                        <a:prstGeom prst="rect"/>
                        <a:noFill/>
                      </wps:spPr>
                      <wps:txbx>
                        <w:txbxContent>
                          <w:p>
                            <w:pPr>
                              <w:pStyle w:val="Style34"/>
                              <w:keepNext w:val="0"/>
                              <w:keepLines w:val="0"/>
                              <w:widowControl w:val="0"/>
                              <w:shd w:val="clear" w:color="auto" w:fill="auto"/>
                              <w:bidi w:val="0"/>
                              <w:spacing w:before="0" w:after="0" w:line="240" w:lineRule="auto"/>
                              <w:ind w:left="0" w:right="0" w:firstLine="0"/>
                              <w:jc w:val="right"/>
                              <w:rPr>
                                <w:sz w:val="10"/>
                                <w:szCs w:val="10"/>
                              </w:rPr>
                            </w:pPr>
                            <w:r>
                              <w:rPr>
                                <w:color w:val="666668"/>
                                <w:spacing w:val="0"/>
                                <w:w w:val="100"/>
                                <w:position w:val="0"/>
                                <w:sz w:val="10"/>
                                <w:szCs w:val="10"/>
                              </w:rPr>
                              <w:t>&amp;</w:t>
                            </w:r>
                          </w:p>
                          <w:p>
                            <w:pPr>
                              <w:pStyle w:val="Style34"/>
                              <w:keepNext w:val="0"/>
                              <w:keepLines w:val="0"/>
                              <w:widowControl w:val="0"/>
                              <w:shd w:val="clear" w:color="auto" w:fill="auto"/>
                              <w:bidi w:val="0"/>
                              <w:spacing w:before="0" w:after="0" w:line="240" w:lineRule="auto"/>
                              <w:ind w:left="0" w:right="0" w:firstLine="0"/>
                              <w:jc w:val="center"/>
                              <w:rPr>
                                <w:sz w:val="10"/>
                                <w:szCs w:val="10"/>
                              </w:rPr>
                            </w:pPr>
                            <w:r>
                              <w:rPr>
                                <w:color w:val="3A3B3C"/>
                                <w:spacing w:val="0"/>
                                <w:w w:val="100"/>
                                <w:position w:val="0"/>
                                <w:sz w:val="10"/>
                                <w:szCs w:val="10"/>
                              </w:rPr>
                              <w:t>柜员出纳机</w:t>
                            </w:r>
                          </w:p>
                        </w:txbxContent>
                      </wps:txbx>
                      <wps:bodyPr lIns="0" tIns="0" rIns="0" bIns="0">
                        <a:noAutoFit/>
                      </wps:bodyPr>
                    </wps:wsp>
                  </a:graphicData>
                </a:graphic>
              </wp:anchor>
            </w:drawing>
          </mc:Choice>
          <mc:Fallback>
            <w:pict>
              <v:shape id="_x0000_s1039" type="#_x0000_t202" style="position:absolute;margin-left:404.90000000000003pt;margin-top:85.299999999999997pt;width:28.800000000000001pt;height:28.300000000000001pt;z-index:251657737;mso-wrap-distance-left:0;mso-wrap-distance-right:0;mso-position-horizontal-relative:page" filled="f" stroked="f">
                <v:textbox inset="0,0,0,0">
                  <w:txbxContent>
                    <w:p>
                      <w:pPr>
                        <w:pStyle w:val="Style34"/>
                        <w:keepNext w:val="0"/>
                        <w:keepLines w:val="0"/>
                        <w:widowControl w:val="0"/>
                        <w:shd w:val="clear" w:color="auto" w:fill="auto"/>
                        <w:bidi w:val="0"/>
                        <w:spacing w:before="0" w:after="0" w:line="240" w:lineRule="auto"/>
                        <w:ind w:left="0" w:right="0" w:firstLine="0"/>
                        <w:jc w:val="right"/>
                        <w:rPr>
                          <w:sz w:val="10"/>
                          <w:szCs w:val="10"/>
                        </w:rPr>
                      </w:pPr>
                      <w:r>
                        <w:rPr>
                          <w:color w:val="666668"/>
                          <w:spacing w:val="0"/>
                          <w:w w:val="100"/>
                          <w:position w:val="0"/>
                          <w:sz w:val="10"/>
                          <w:szCs w:val="10"/>
                        </w:rPr>
                        <w:t>&amp;</w:t>
                      </w:r>
                    </w:p>
                    <w:p>
                      <w:pPr>
                        <w:pStyle w:val="Style34"/>
                        <w:keepNext w:val="0"/>
                        <w:keepLines w:val="0"/>
                        <w:widowControl w:val="0"/>
                        <w:shd w:val="clear" w:color="auto" w:fill="auto"/>
                        <w:bidi w:val="0"/>
                        <w:spacing w:before="0" w:after="0" w:line="240" w:lineRule="auto"/>
                        <w:ind w:left="0" w:right="0" w:firstLine="0"/>
                        <w:jc w:val="center"/>
                        <w:rPr>
                          <w:sz w:val="10"/>
                          <w:szCs w:val="10"/>
                        </w:rPr>
                      </w:pPr>
                      <w:r>
                        <w:rPr>
                          <w:color w:val="3A3B3C"/>
                          <w:spacing w:val="0"/>
                          <w:w w:val="100"/>
                          <w:position w:val="0"/>
                          <w:sz w:val="10"/>
                          <w:szCs w:val="10"/>
                        </w:rPr>
                        <w:t>柜员出纳机</w:t>
                      </w:r>
                    </w:p>
                  </w:txbxContent>
                </v:textbox>
                <w10:wrap anchorx="page"/>
              </v:shape>
            </w:pict>
          </mc:Fallback>
        </mc:AlternateContent>
      </w:r>
      <w:r>
        <mc:AlternateContent>
          <mc:Choice Requires="wps">
            <w:drawing>
              <wp:anchor distT="1169035" distB="1868170" distL="0" distR="0" simplePos="0" relativeHeight="125829381" behindDoc="0" locked="0" layoutInCell="1" allowOverlap="1">
                <wp:simplePos x="0" y="0"/>
                <wp:positionH relativeFrom="page">
                  <wp:posOffset>1554480</wp:posOffset>
                </wp:positionH>
                <wp:positionV relativeFrom="paragraph">
                  <wp:posOffset>1169035</wp:posOffset>
                </wp:positionV>
                <wp:extent cx="417830" cy="113030"/>
                <wp:wrapTopAndBottom/>
                <wp:docPr id="15" name="Shape 15"/>
                <a:graphic xmlns:a="http://schemas.openxmlformats.org/drawingml/2006/main">
                  <a:graphicData uri="http://schemas.microsoft.com/office/word/2010/wordprocessingShape">
                    <wps:wsp>
                      <wps:cNvSpPr txBox="1"/>
                      <wps:spPr>
                        <a:xfrm>
                          <a:ext cx="417830" cy="11303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rPr>
                                <w:sz w:val="11"/>
                                <w:szCs w:val="11"/>
                              </w:rPr>
                            </w:pPr>
                            <w:r>
                              <w:rPr>
                                <w:color w:val="135C94"/>
                                <w:spacing w:val="0"/>
                                <w:w w:val="100"/>
                                <w:position w:val="0"/>
                                <w:sz w:val="11"/>
                                <w:szCs w:val="11"/>
                              </w:rPr>
                              <w:t>实物管控类</w:t>
                            </w:r>
                          </w:p>
                        </w:txbxContent>
                      </wps:txbx>
                      <wps:bodyPr wrap="none" lIns="0" tIns="0" rIns="0" bIns="0">
                        <a:noAutoFit/>
                      </wps:bodyPr>
                    </wps:wsp>
                  </a:graphicData>
                </a:graphic>
              </wp:anchor>
            </w:drawing>
          </mc:Choice>
          <mc:Fallback>
            <w:pict>
              <v:shape id="_x0000_s1041" type="#_x0000_t202" style="position:absolute;margin-left:122.40000000000001pt;margin-top:92.049999999999997pt;width:32.899999999999999pt;height:8.9000000000000004pt;z-index:-125829372;mso-wrap-distance-left:0;mso-wrap-distance-top:92.049999999999997pt;mso-wrap-distance-right:0;mso-wrap-distance-bottom:147.09999999999999pt;mso-position-horizontal-relative:page" filled="f" stroked="f">
                <v:textbox inset="0,0,0,0">
                  <w:txbxContent>
                    <w:p>
                      <w:pPr>
                        <w:pStyle w:val="Style41"/>
                        <w:keepNext w:val="0"/>
                        <w:keepLines w:val="0"/>
                        <w:widowControl w:val="0"/>
                        <w:shd w:val="clear" w:color="auto" w:fill="auto"/>
                        <w:bidi w:val="0"/>
                        <w:spacing w:before="0" w:after="0" w:line="240" w:lineRule="auto"/>
                        <w:ind w:left="0" w:right="0" w:firstLine="0"/>
                        <w:jc w:val="left"/>
                        <w:rPr>
                          <w:sz w:val="11"/>
                          <w:szCs w:val="11"/>
                        </w:rPr>
                      </w:pPr>
                      <w:r>
                        <w:rPr>
                          <w:color w:val="135C94"/>
                          <w:spacing w:val="0"/>
                          <w:w w:val="100"/>
                          <w:position w:val="0"/>
                          <w:sz w:val="11"/>
                          <w:szCs w:val="11"/>
                        </w:rPr>
                        <w:t>实物管控类</w:t>
                      </w:r>
                    </w:p>
                  </w:txbxContent>
                </v:textbox>
                <w10:wrap type="topAndBottom" anchorx="page"/>
              </v:shape>
            </w:pict>
          </mc:Fallback>
        </mc:AlternateContent>
      </w:r>
      <w:r>
        <mc:AlternateContent>
          <mc:Choice Requires="wps">
            <w:drawing>
              <wp:anchor distT="1626235" distB="1410970" distL="0" distR="0" simplePos="0" relativeHeight="125829383" behindDoc="0" locked="0" layoutInCell="1" allowOverlap="1">
                <wp:simplePos x="0" y="0"/>
                <wp:positionH relativeFrom="page">
                  <wp:posOffset>1496695</wp:posOffset>
                </wp:positionH>
                <wp:positionV relativeFrom="paragraph">
                  <wp:posOffset>1626235</wp:posOffset>
                </wp:positionV>
                <wp:extent cx="475615" cy="113030"/>
                <wp:wrapTopAndBottom/>
                <wp:docPr id="17" name="Shape 17"/>
                <a:graphic xmlns:a="http://schemas.openxmlformats.org/drawingml/2006/main">
                  <a:graphicData uri="http://schemas.microsoft.com/office/word/2010/wordprocessingShape">
                    <wps:wsp>
                      <wps:cNvSpPr txBox="1"/>
                      <wps:spPr>
                        <a:xfrm>
                          <a:ext cx="475615" cy="11303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rPr>
                                <w:sz w:val="11"/>
                                <w:szCs w:val="11"/>
                              </w:rPr>
                            </w:pPr>
                            <w:r>
                              <w:rPr>
                                <w:color w:val="135C94"/>
                                <w:spacing w:val="0"/>
                                <w:w w:val="100"/>
                                <w:position w:val="0"/>
                                <w:sz w:val="11"/>
                                <w:szCs w:val="11"/>
                              </w:rPr>
                              <w:t>银行+创新类</w:t>
                            </w:r>
                          </w:p>
                        </w:txbxContent>
                      </wps:txbx>
                      <wps:bodyPr wrap="none" lIns="0" tIns="0" rIns="0" bIns="0">
                        <a:noAutoFit/>
                      </wps:bodyPr>
                    </wps:wsp>
                  </a:graphicData>
                </a:graphic>
              </wp:anchor>
            </w:drawing>
          </mc:Choice>
          <mc:Fallback>
            <w:pict>
              <v:shape id="_x0000_s1043" type="#_x0000_t202" style="position:absolute;margin-left:117.85000000000001pt;margin-top:128.05000000000001pt;width:37.450000000000003pt;height:8.9000000000000004pt;z-index:-125829370;mso-wrap-distance-left:0;mso-wrap-distance-top:128.05000000000001pt;mso-wrap-distance-right:0;mso-wrap-distance-bottom:111.10000000000001pt;mso-position-horizontal-relative:page" filled="f" stroked="f">
                <v:textbox inset="0,0,0,0">
                  <w:txbxContent>
                    <w:p>
                      <w:pPr>
                        <w:pStyle w:val="Style41"/>
                        <w:keepNext w:val="0"/>
                        <w:keepLines w:val="0"/>
                        <w:widowControl w:val="0"/>
                        <w:shd w:val="clear" w:color="auto" w:fill="auto"/>
                        <w:bidi w:val="0"/>
                        <w:spacing w:before="0" w:after="0" w:line="240" w:lineRule="auto"/>
                        <w:ind w:left="0" w:right="0" w:firstLine="0"/>
                        <w:jc w:val="left"/>
                        <w:rPr>
                          <w:sz w:val="11"/>
                          <w:szCs w:val="11"/>
                        </w:rPr>
                      </w:pPr>
                      <w:r>
                        <w:rPr>
                          <w:color w:val="135C94"/>
                          <w:spacing w:val="0"/>
                          <w:w w:val="100"/>
                          <w:position w:val="0"/>
                          <w:sz w:val="11"/>
                          <w:szCs w:val="11"/>
                        </w:rPr>
                        <w:t>银行+创新类</w:t>
                      </w:r>
                    </w:p>
                  </w:txbxContent>
                </v:textbox>
                <w10:wrap type="topAndBottom" anchorx="page"/>
              </v:shape>
            </w:pict>
          </mc:Fallback>
        </mc:AlternateContent>
      </w:r>
      <w:r>
        <mc:AlternateContent>
          <mc:Choice Requires="wps">
            <w:drawing>
              <wp:anchor distT="885190" distB="2161540" distL="0" distR="0" simplePos="0" relativeHeight="125829385" behindDoc="0" locked="0" layoutInCell="1" allowOverlap="1">
                <wp:simplePos x="0" y="0"/>
                <wp:positionH relativeFrom="page">
                  <wp:posOffset>5105400</wp:posOffset>
                </wp:positionH>
                <wp:positionV relativeFrom="paragraph">
                  <wp:posOffset>885190</wp:posOffset>
                </wp:positionV>
                <wp:extent cx="426720" cy="103505"/>
                <wp:wrapTopAndBottom/>
                <wp:docPr id="19" name="Shape 19"/>
                <a:graphic xmlns:a="http://schemas.openxmlformats.org/drawingml/2006/main">
                  <a:graphicData uri="http://schemas.microsoft.com/office/word/2010/wordprocessingShape">
                    <wps:wsp>
                      <wps:cNvSpPr txBox="1"/>
                      <wps:spPr>
                        <a:xfrm>
                          <a:ext cx="426720" cy="10350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color w:val="585858"/>
                                <w:spacing w:val="0"/>
                                <w:w w:val="100"/>
                                <w:position w:val="0"/>
                              </w:rPr>
                              <w:t>营销体验终端</w:t>
                            </w:r>
                          </w:p>
                        </w:txbxContent>
                      </wps:txbx>
                      <wps:bodyPr wrap="none" lIns="0" tIns="0" rIns="0" bIns="0">
                        <a:noAutoFit/>
                      </wps:bodyPr>
                    </wps:wsp>
                  </a:graphicData>
                </a:graphic>
              </wp:anchor>
            </w:drawing>
          </mc:Choice>
          <mc:Fallback>
            <w:pict>
              <v:shape id="_x0000_s1045" type="#_x0000_t202" style="position:absolute;margin-left:402.pt;margin-top:69.700000000000003pt;width:33.600000000000001pt;height:8.1500000000000004pt;z-index:-125829368;mso-wrap-distance-left:0;mso-wrap-distance-top:69.700000000000003pt;mso-wrap-distance-right:0;mso-wrap-distance-bottom:170.20000000000002pt;mso-position-horizontal-relative:page" filled="f" stroked="f">
                <v:textbox inset="0,0,0,0">
                  <w:txbxContent>
                    <w:p>
                      <w:pPr>
                        <w:pStyle w:val="Style41"/>
                        <w:keepNext w:val="0"/>
                        <w:keepLines w:val="0"/>
                        <w:widowControl w:val="0"/>
                        <w:shd w:val="clear" w:color="auto" w:fill="auto"/>
                        <w:bidi w:val="0"/>
                        <w:spacing w:before="0" w:after="0" w:line="240" w:lineRule="auto"/>
                        <w:ind w:left="0" w:right="0" w:firstLine="0"/>
                        <w:jc w:val="left"/>
                      </w:pPr>
                      <w:r>
                        <w:rPr>
                          <w:color w:val="585858"/>
                          <w:spacing w:val="0"/>
                          <w:w w:val="100"/>
                          <w:position w:val="0"/>
                        </w:rPr>
                        <w:t>营销体验终端</w:t>
                      </w:r>
                    </w:p>
                  </w:txbxContent>
                </v:textbox>
                <w10:wrap type="topAndBottom" anchorx="page"/>
              </v:shape>
            </w:pict>
          </mc:Fallback>
        </mc:AlternateContent>
      </w:r>
    </w:p>
    <w:p>
      <w:pPr>
        <w:widowControl w:val="0"/>
        <w:spacing w:line="20" w:lineRule="exact"/>
        <w:rPr>
          <w:sz w:val="2"/>
          <w:szCs w:val="2"/>
        </w:rPr>
      </w:pPr>
    </w:p>
    <w:p>
      <w:pPr>
        <w:widowControl w:val="0"/>
        <w:spacing w:line="1" w:lineRule="exact"/>
        <w:sectPr>
          <w:footnotePr>
            <w:pos w:val="pageBottom"/>
            <w:numFmt w:val="decimal"/>
            <w:numRestart w:val="continuous"/>
          </w:footnotePr>
          <w:type w:val="continuous"/>
          <w:pgSz w:w="11900" w:h="16840"/>
          <w:pgMar w:top="1455" w:right="0" w:bottom="1455" w:left="0" w:header="0" w:footer="3" w:gutter="0"/>
          <w:cols w:space="720"/>
          <w:noEndnote/>
          <w:rtlGutter w:val="0"/>
          <w:docGrid w:linePitch="360"/>
        </w:sectPr>
      </w:pPr>
    </w:p>
    <w:p>
      <w:pPr>
        <w:pStyle w:val="Style16"/>
        <w:keepNext w:val="0"/>
        <w:keepLines w:val="0"/>
        <w:widowControl w:val="0"/>
        <w:shd w:val="clear" w:color="auto" w:fill="auto"/>
        <w:bidi w:val="0"/>
        <w:spacing w:before="0" w:after="0" w:line="240" w:lineRule="auto"/>
        <w:ind w:left="0" w:right="0" w:firstLine="360"/>
        <w:jc w:val="left"/>
        <w:sectPr>
          <w:footnotePr>
            <w:pos w:val="pageBottom"/>
            <w:numFmt w:val="decimal"/>
            <w:numRestart w:val="continuous"/>
          </w:footnotePr>
          <w:type w:val="continuous"/>
          <w:pgSz w:w="11900" w:h="16840"/>
          <w:pgMar w:top="1455" w:right="1033" w:bottom="1455" w:left="1109" w:header="0" w:footer="3" w:gutter="0"/>
          <w:cols w:space="720"/>
          <w:noEndnote/>
          <w:rtlGutter w:val="0"/>
          <w:docGrid w:linePitch="360"/>
        </w:sectPr>
      </w:pPr>
      <w:r>
        <w:rPr>
          <w:b/>
          <w:bCs/>
          <w:color w:val="000000"/>
          <w:spacing w:val="0"/>
          <w:w w:val="100"/>
          <w:position w:val="0"/>
        </w:rPr>
        <w:t>软件是链接硬件和客户需求的中枢。</w:t>
      </w:r>
      <w:r>
        <w:rPr>
          <w:color w:val="000000"/>
          <w:spacing w:val="0"/>
          <w:w w:val="100"/>
          <w:position w:val="0"/>
        </w:rPr>
        <w:t>公司强化网点软件研发及交付能力，为银行客户提供紧密耦合、高度优化的软硬</w:t>
      </w:r>
    </w:p>
    <w:p>
      <w:pPr>
        <w:pStyle w:val="Style16"/>
        <w:keepNext w:val="0"/>
        <w:keepLines w:val="0"/>
        <w:widowControl w:val="0"/>
        <w:shd w:val="clear" w:color="auto" w:fill="auto"/>
        <w:bidi w:val="0"/>
        <w:spacing w:before="0" w:after="0" w:line="317" w:lineRule="exact"/>
        <w:ind w:left="0" w:right="0" w:firstLine="0"/>
        <w:jc w:val="left"/>
      </w:pPr>
      <w:r>
        <w:rPr>
          <w:color w:val="000000"/>
          <w:spacing w:val="0"/>
          <w:w w:val="100"/>
          <w:position w:val="0"/>
        </w:rPr>
        <w:t>一体化产品。过去一年，公司在网点软件业务取得新的突破，中标广东建行、重庆邮储、山西邮储、湛江农行、东莞农商等 网点数字化运营平台项目，重点行覆盖率遥遥领先。</w:t>
      </w:r>
    </w:p>
    <w:p>
      <w:pPr>
        <w:pStyle w:val="Style16"/>
        <w:keepNext w:val="0"/>
        <w:keepLines w:val="0"/>
        <w:widowControl w:val="0"/>
        <w:shd w:val="clear" w:color="auto" w:fill="auto"/>
        <w:bidi w:val="0"/>
        <w:spacing w:before="0" w:after="0" w:line="314" w:lineRule="exact"/>
        <w:ind w:left="0" w:right="0" w:firstLine="360"/>
        <w:jc w:val="left"/>
      </w:pPr>
      <w:r>
        <w:rPr>
          <w:color w:val="000000"/>
          <w:spacing w:val="0"/>
          <w:w w:val="100"/>
          <w:position w:val="0"/>
        </w:rPr>
        <w:t>目前，广电运通能够提供银行智慧网点规划咨询、空间设计、场景设计、软件开发、系统集成、联合运营等全栈式解决 方案，具备“六十多种标准场景+准确识别客户需求+敏捷响应定制化+软硬件一体化解决方案”的场景定制化能力。</w:t>
      </w:r>
      <w:r>
        <w:rPr>
          <w:rFonts w:ascii="Times New Roman" w:eastAsia="Times New Roman" w:hAnsi="Times New Roman" w:cs="Times New Roman"/>
          <w:color w:val="000000"/>
          <w:spacing w:val="0"/>
          <w:w w:val="100"/>
          <w:position w:val="0"/>
        </w:rPr>
        <w:t>2021</w:t>
      </w:r>
      <w:r>
        <w:rPr>
          <w:color w:val="000000"/>
          <w:spacing w:val="0"/>
          <w:w w:val="100"/>
          <w:position w:val="0"/>
        </w:rPr>
        <w:t>年， 公司智慧网点建设业务全面开花，接连中标四川农信、山西工行、甘肃建行、山西邮储等采购项目，智慧网点建设合同案例 完成从国有行、股份制到城商行，从硬件单体合同到集成合同的全覆盖。</w:t>
      </w:r>
    </w:p>
    <w:p>
      <w:pPr>
        <w:widowControl w:val="0"/>
        <w:spacing w:line="1" w:lineRule="exact"/>
        <w:sectPr>
          <w:footnotePr>
            <w:pos w:val="pageBottom"/>
            <w:numFmt w:val="decimal"/>
            <w:numRestart w:val="continuous"/>
          </w:footnotePr>
          <w:pgSz w:w="11900" w:h="16840"/>
          <w:pgMar w:top="1378" w:right="1023" w:bottom="1695" w:left="1128" w:header="0" w:footer="3" w:gutter="0"/>
          <w:cols w:space="720"/>
          <w:noEndnote/>
          <w:rtlGutter w:val="0"/>
          <w:docGrid w:linePitch="360"/>
        </w:sectPr>
      </w:pPr>
      <w:r>
        <w:drawing>
          <wp:anchor distT="0" distB="201295" distL="0" distR="0" simplePos="0" relativeHeight="125829387" behindDoc="0" locked="0" layoutInCell="1" allowOverlap="1">
            <wp:simplePos x="0" y="0"/>
            <wp:positionH relativeFrom="page">
              <wp:posOffset>1129665</wp:posOffset>
            </wp:positionH>
            <wp:positionV relativeFrom="paragraph">
              <wp:posOffset>0</wp:posOffset>
            </wp:positionV>
            <wp:extent cx="5273040" cy="2962910"/>
            <wp:wrapTopAndBottom/>
            <wp:docPr id="21" name="Shape 21"/>
            <a:graphic xmlns:a="http://schemas.openxmlformats.org/drawingml/2006/main">
              <a:graphicData uri="http://schemas.openxmlformats.org/drawingml/2006/picture">
                <pic:pic xmlns:pic="http://schemas.openxmlformats.org/drawingml/2006/picture">
                  <pic:nvPicPr>
                    <pic:cNvPr id="22" name="Picture box 22"/>
                    <pic:cNvPicPr/>
                  </pic:nvPicPr>
                  <pic:blipFill>
                    <a:blip r:embed="rId7"/>
                    <a:stretch/>
                  </pic:blipFill>
                  <pic:spPr>
                    <a:xfrm>
                      <a:ext cx="5273040" cy="2962910"/>
                    </a:xfrm>
                    <a:prstGeom prst="rect"/>
                  </pic:spPr>
                </pic:pic>
              </a:graphicData>
            </a:graphic>
          </wp:anchor>
        </w:drawing>
      </w:r>
      <w:r>
        <mc:AlternateContent>
          <mc:Choice Requires="wps">
            <w:drawing>
              <wp:anchor distT="0" distB="0" distL="0" distR="0" simplePos="0" relativeHeight="503316492" behindDoc="0" locked="0" layoutInCell="1" allowOverlap="1">
                <wp:simplePos x="0" y="0"/>
                <wp:positionH relativeFrom="page">
                  <wp:posOffset>3049905</wp:posOffset>
                </wp:positionH>
                <wp:positionV relativeFrom="paragraph">
                  <wp:posOffset>3017520</wp:posOffset>
                </wp:positionV>
                <wp:extent cx="1673225" cy="143510"/>
                <wp:wrapNone/>
                <wp:docPr id="23" name="Shape 23"/>
                <a:graphic xmlns:a="http://schemas.openxmlformats.org/drawingml/2006/main">
                  <a:graphicData uri="http://schemas.microsoft.com/office/word/2010/wordprocessingShape">
                    <wps:wsp>
                      <wps:cNvSpPr txBox="1"/>
                      <wps:spPr>
                        <a:xfrm>
                          <a:ext cx="1673225" cy="143510"/>
                        </a:xfrm>
                        <a:prstGeom prst="rect"/>
                        <a:noFill/>
                      </wps:spPr>
                      <wps:txbx>
                        <w:txbxContent>
                          <w:p>
                            <w:pPr>
                              <w:pStyle w:val="Style34"/>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7F7F7F"/>
                                <w:spacing w:val="0"/>
                                <w:w w:val="100"/>
                                <w:position w:val="0"/>
                                <w:sz w:val="18"/>
                                <w:szCs w:val="18"/>
                              </w:rPr>
                              <w:t>图</w:t>
                            </w:r>
                            <w:r>
                              <w:rPr>
                                <w:rFonts w:ascii="SimSun" w:eastAsia="SimSun" w:hAnsi="SimSun" w:cs="SimSun"/>
                                <w:color w:val="7F7F7F"/>
                                <w:spacing w:val="0"/>
                                <w:w w:val="100"/>
                                <w:position w:val="0"/>
                                <w:sz w:val="18"/>
                                <w:szCs w:val="18"/>
                              </w:rPr>
                              <w:t>2：</w:t>
                            </w:r>
                            <w:r>
                              <w:rPr>
                                <w:rFonts w:ascii="SimSun" w:eastAsia="SimSun" w:hAnsi="SimSun" w:cs="SimSun"/>
                                <w:color w:val="7F7F7F"/>
                                <w:spacing w:val="0"/>
                                <w:w w:val="100"/>
                                <w:position w:val="0"/>
                                <w:sz w:val="18"/>
                                <w:szCs w:val="18"/>
                              </w:rPr>
                              <w:t>智慧网点转型整体解决方案</w:t>
                            </w:r>
                          </w:p>
                        </w:txbxContent>
                      </wps:txbx>
                      <wps:bodyPr lIns="0" tIns="0" rIns="0" bIns="0">
                        <a:noAutoFit/>
                      </wps:bodyPr>
                    </wps:wsp>
                  </a:graphicData>
                </a:graphic>
              </wp:anchor>
            </w:drawing>
          </mc:Choice>
          <mc:Fallback>
            <w:pict>
              <v:shape id="_x0000_s1049" type="#_x0000_t202" style="position:absolute;margin-left:240.15000000000001pt;margin-top:237.59999999999999pt;width:131.75pt;height:11.300000000000001pt;z-index:251657739;mso-wrap-distance-left:0;mso-wrap-distance-right:0;mso-position-horizontal-relative:page" filled="f" stroked="f">
                <v:textbox inset="0,0,0,0">
                  <w:txbxContent>
                    <w:p>
                      <w:pPr>
                        <w:pStyle w:val="Style34"/>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7F7F7F"/>
                          <w:spacing w:val="0"/>
                          <w:w w:val="100"/>
                          <w:position w:val="0"/>
                          <w:sz w:val="18"/>
                          <w:szCs w:val="18"/>
                        </w:rPr>
                        <w:t>图</w:t>
                      </w:r>
                      <w:r>
                        <w:rPr>
                          <w:rFonts w:ascii="SimSun" w:eastAsia="SimSun" w:hAnsi="SimSun" w:cs="SimSun"/>
                          <w:color w:val="7F7F7F"/>
                          <w:spacing w:val="0"/>
                          <w:w w:val="100"/>
                          <w:position w:val="0"/>
                          <w:sz w:val="18"/>
                          <w:szCs w:val="18"/>
                        </w:rPr>
                        <w:t>2：</w:t>
                      </w:r>
                      <w:r>
                        <w:rPr>
                          <w:rFonts w:ascii="SimSun" w:eastAsia="SimSun" w:hAnsi="SimSun" w:cs="SimSun"/>
                          <w:color w:val="7F7F7F"/>
                          <w:spacing w:val="0"/>
                          <w:w w:val="100"/>
                          <w:position w:val="0"/>
                          <w:sz w:val="18"/>
                          <w:szCs w:val="18"/>
                        </w:rPr>
                        <w:t>智慧网点转型整体解决方案</w:t>
                      </w:r>
                    </w:p>
                  </w:txbxContent>
                </v:textbox>
                <w10:wrap anchorx="page"/>
              </v:shape>
            </w:pict>
          </mc:Fallback>
        </mc:AlternateContent>
      </w:r>
    </w:p>
    <w:p>
      <w:pPr>
        <w:widowControl w:val="0"/>
        <w:spacing w:line="1" w:lineRule="exact"/>
        <w:rPr>
          <w:sz w:val="2"/>
          <w:szCs w:val="2"/>
        </w:rPr>
      </w:pPr>
    </w:p>
    <w:p>
      <w:pPr>
        <w:widowControl w:val="0"/>
        <w:spacing w:line="1" w:lineRule="exact"/>
        <w:sectPr>
          <w:footnotePr>
            <w:pos w:val="pageBottom"/>
            <w:numFmt w:val="decimal"/>
            <w:numRestart w:val="continuous"/>
          </w:footnotePr>
          <w:type w:val="continuous"/>
          <w:pgSz w:w="11900" w:h="16840"/>
          <w:pgMar w:top="1378" w:right="0" w:bottom="1656" w:left="0" w:header="0" w:footer="3" w:gutter="0"/>
          <w:cols w:space="720"/>
          <w:noEndnote/>
          <w:rtlGutter w:val="0"/>
          <w:docGrid w:linePitch="360"/>
        </w:sectPr>
      </w:pPr>
    </w:p>
    <w:p>
      <w:pPr>
        <w:pStyle w:val="Style16"/>
        <w:keepNext w:val="0"/>
        <w:keepLines w:val="0"/>
        <w:widowControl w:val="0"/>
        <w:shd w:val="clear" w:color="auto" w:fill="auto"/>
        <w:bidi w:val="0"/>
        <w:spacing w:before="0" w:after="100" w:line="240" w:lineRule="auto"/>
        <w:ind w:left="0" w:right="0" w:firstLine="360"/>
        <w:jc w:val="both"/>
      </w:pPr>
      <w:r>
        <w:rPr>
          <w:rFonts w:ascii="Times New Roman" w:eastAsia="Times New Roman" w:hAnsi="Times New Roman" w:cs="Times New Roman"/>
          <w:b/>
          <w:bCs/>
          <w:color w:val="000000"/>
          <w:spacing w:val="0"/>
          <w:w w:val="100"/>
          <w:position w:val="0"/>
        </w:rPr>
        <w:t>2.1.2</w:t>
      </w:r>
      <w:r>
        <w:rPr>
          <w:b/>
          <w:bCs/>
          <w:color w:val="000000"/>
          <w:spacing w:val="0"/>
          <w:w w:val="100"/>
          <w:position w:val="0"/>
        </w:rPr>
        <w:t>场景金融</w:t>
      </w:r>
    </w:p>
    <w:p>
      <w:pPr>
        <w:pStyle w:val="Style16"/>
        <w:keepNext w:val="0"/>
        <w:keepLines w:val="0"/>
        <w:widowControl w:val="0"/>
        <w:shd w:val="clear" w:color="auto" w:fill="auto"/>
        <w:bidi w:val="0"/>
        <w:spacing w:before="0" w:after="100" w:line="240" w:lineRule="auto"/>
        <w:ind w:left="0" w:right="0" w:firstLine="360"/>
        <w:jc w:val="both"/>
      </w:pPr>
      <w:r>
        <w:rPr>
          <w:color w:val="000000"/>
          <w:spacing w:val="0"/>
          <w:w w:val="100"/>
          <w:position w:val="0"/>
        </w:rPr>
        <w:t>《金融科技发展规划</w:t>
      </w:r>
      <w:r>
        <w:rPr>
          <w:color w:val="000000"/>
          <w:spacing w:val="0"/>
          <w:w w:val="100"/>
          <w:position w:val="0"/>
        </w:rPr>
        <w:t>（</w:t>
      </w:r>
      <w:r>
        <w:rPr>
          <w:rFonts w:ascii="Times New Roman" w:eastAsia="Times New Roman" w:hAnsi="Times New Roman" w:cs="Times New Roman"/>
          <w:color w:val="000000"/>
          <w:spacing w:val="0"/>
          <w:w w:val="100"/>
          <w:position w:val="0"/>
        </w:rPr>
        <w:t>2022-2025</w:t>
      </w:r>
      <w:r>
        <w:rPr>
          <w:color w:val="000000"/>
          <w:spacing w:val="0"/>
          <w:w w:val="100"/>
          <w:position w:val="0"/>
        </w:rPr>
        <w:t>年）》提出在技术应用方面强调深化数字技术金融应用，壮大创新共赢的产业生态，打</w:t>
      </w:r>
    </w:p>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rPr>
        <w:t>通科技成果转化“最后一公里”，“无科技不场景，无场景不金融”已成为银行业共识。</w:t>
      </w:r>
    </w:p>
    <w:p>
      <w:pPr>
        <w:widowControl w:val="0"/>
        <w:spacing w:line="1" w:lineRule="exact"/>
      </w:pPr>
      <w:r>
        <w:drawing>
          <wp:anchor distT="450850" distB="0" distL="323215" distR="304800" simplePos="0" relativeHeight="125829388" behindDoc="0" locked="0" layoutInCell="1" allowOverlap="1">
            <wp:simplePos x="0" y="0"/>
            <wp:positionH relativeFrom="page">
              <wp:posOffset>1782445</wp:posOffset>
            </wp:positionH>
            <wp:positionV relativeFrom="paragraph">
              <wp:posOffset>450850</wp:posOffset>
            </wp:positionV>
            <wp:extent cx="4218305" cy="2194560"/>
            <wp:wrapTopAndBottom/>
            <wp:docPr id="25" name="Shape 25"/>
            <a:graphic xmlns:a="http://schemas.openxmlformats.org/drawingml/2006/main">
              <a:graphicData uri="http://schemas.openxmlformats.org/drawingml/2006/picture">
                <pic:pic xmlns:pic="http://schemas.openxmlformats.org/drawingml/2006/picture">
                  <pic:nvPicPr>
                    <pic:cNvPr id="26" name="Picture box 26"/>
                    <pic:cNvPicPr/>
                  </pic:nvPicPr>
                  <pic:blipFill>
                    <a:blip r:embed="rId9"/>
                    <a:stretch/>
                  </pic:blipFill>
                  <pic:spPr>
                    <a:xfrm>
                      <a:ext cx="4218305" cy="2194560"/>
                    </a:xfrm>
                    <a:prstGeom prst="rect"/>
                  </pic:spPr>
                </pic:pic>
              </a:graphicData>
            </a:graphic>
          </wp:anchor>
        </w:drawing>
      </w:r>
      <w:r>
        <mc:AlternateContent>
          <mc:Choice Requires="wps">
            <w:drawing>
              <wp:anchor distT="0" distB="0" distL="0" distR="0" simplePos="0" relativeHeight="503316494" behindDoc="0" locked="0" layoutInCell="1" allowOverlap="1">
                <wp:simplePos x="0" y="0"/>
                <wp:positionH relativeFrom="page">
                  <wp:posOffset>1821815</wp:posOffset>
                </wp:positionH>
                <wp:positionV relativeFrom="paragraph">
                  <wp:posOffset>310515</wp:posOffset>
                </wp:positionV>
                <wp:extent cx="262255" cy="109855"/>
                <wp:wrapNone/>
                <wp:docPr id="27" name="Shape 27"/>
                <a:graphic xmlns:a="http://schemas.openxmlformats.org/drawingml/2006/main">
                  <a:graphicData uri="http://schemas.microsoft.com/office/word/2010/wordprocessingShape">
                    <wps:wsp>
                      <wps:cNvSpPr txBox="1"/>
                      <wps:spPr>
                        <a:xfrm>
                          <a:ext cx="262255" cy="109855"/>
                        </a:xfrm>
                        <a:prstGeom prst="rect"/>
                        <a:noFill/>
                      </wps:spPr>
                      <wps:txbx>
                        <w:txbxContent>
                          <w:p>
                            <w:pPr>
                              <w:pStyle w:val="Style34"/>
                              <w:keepNext w:val="0"/>
                              <w:keepLines w:val="0"/>
                              <w:widowControl w:val="0"/>
                              <w:pBdr>
                                <w:top w:val="single" w:sz="0" w:space="0" w:color="015CA0"/>
                                <w:left w:val="single" w:sz="0" w:space="0" w:color="015CA0"/>
                                <w:bottom w:val="single" w:sz="0" w:space="0" w:color="015CA0"/>
                                <w:right w:val="single" w:sz="0" w:space="0" w:color="015CA0"/>
                              </w:pBdr>
                              <w:shd w:val="clear" w:color="auto" w:fill="015CA0"/>
                              <w:bidi w:val="0"/>
                              <w:spacing w:before="0" w:after="0" w:line="240" w:lineRule="auto"/>
                              <w:ind w:left="0" w:right="0" w:firstLine="0"/>
                              <w:jc w:val="left"/>
                            </w:pPr>
                            <w:r>
                              <w:rPr>
                                <w:color w:val="FFFFFF"/>
                                <w:spacing w:val="0"/>
                                <w:w w:val="100"/>
                                <w:position w:val="0"/>
                              </w:rPr>
                              <w:t>展示层</w:t>
                            </w:r>
                          </w:p>
                        </w:txbxContent>
                      </wps:txbx>
                      <wps:bodyPr lIns="0" tIns="0" rIns="0" bIns="0">
                        <a:noAutoFit/>
                      </wps:bodyPr>
                    </wps:wsp>
                  </a:graphicData>
                </a:graphic>
              </wp:anchor>
            </w:drawing>
          </mc:Choice>
          <mc:Fallback>
            <w:pict>
              <v:shape id="_x0000_s1053" type="#_x0000_t202" style="position:absolute;margin-left:143.45000000000002pt;margin-top:24.449999999999999pt;width:20.650000000000002pt;height:8.6500000000000004pt;z-index:251657741;mso-wrap-distance-left:0;mso-wrap-distance-right:0;mso-position-horizontal-relative:page" filled="f" stroked="f">
                <v:textbox inset="0,0,0,0">
                  <w:txbxContent>
                    <w:p>
                      <w:pPr>
                        <w:pStyle w:val="Style34"/>
                        <w:keepNext w:val="0"/>
                        <w:keepLines w:val="0"/>
                        <w:widowControl w:val="0"/>
                        <w:pBdr>
                          <w:top w:val="single" w:sz="0" w:space="0" w:color="015CA0"/>
                          <w:left w:val="single" w:sz="0" w:space="0" w:color="015CA0"/>
                          <w:bottom w:val="single" w:sz="0" w:space="0" w:color="015CA0"/>
                          <w:right w:val="single" w:sz="0" w:space="0" w:color="015CA0"/>
                        </w:pBdr>
                        <w:shd w:val="clear" w:color="auto" w:fill="015CA0"/>
                        <w:bidi w:val="0"/>
                        <w:spacing w:before="0" w:after="0" w:line="240" w:lineRule="auto"/>
                        <w:ind w:left="0" w:right="0" w:firstLine="0"/>
                        <w:jc w:val="left"/>
                      </w:pPr>
                      <w:r>
                        <w:rPr>
                          <w:color w:val="FFFFFF"/>
                          <w:spacing w:val="0"/>
                          <w:w w:val="100"/>
                          <w:position w:val="0"/>
                        </w:rPr>
                        <w:t>展示层</w:t>
                      </w:r>
                    </w:p>
                  </w:txbxContent>
                </v:textbox>
                <w10:wrap anchorx="page"/>
              </v:shape>
            </w:pict>
          </mc:Fallback>
        </mc:AlternateContent>
      </w:r>
      <w:r>
        <mc:AlternateContent>
          <mc:Choice Requires="wps">
            <w:drawing>
              <wp:anchor distT="0" distB="0" distL="0" distR="0" simplePos="0" relativeHeight="503316496" behindDoc="0" locked="0" layoutInCell="1" allowOverlap="1">
                <wp:simplePos x="0" y="0"/>
                <wp:positionH relativeFrom="page">
                  <wp:posOffset>2608580</wp:posOffset>
                </wp:positionH>
                <wp:positionV relativeFrom="paragraph">
                  <wp:posOffset>304800</wp:posOffset>
                </wp:positionV>
                <wp:extent cx="222250" cy="109855"/>
                <wp:wrapNone/>
                <wp:docPr id="29" name="Shape 29"/>
                <a:graphic xmlns:a="http://schemas.openxmlformats.org/drawingml/2006/main">
                  <a:graphicData uri="http://schemas.microsoft.com/office/word/2010/wordprocessingShape">
                    <wps:wsp>
                      <wps:cNvSpPr txBox="1"/>
                      <wps:spPr>
                        <a:xfrm>
                          <a:ext cx="222250" cy="109855"/>
                        </a:xfrm>
                        <a:prstGeom prst="rect"/>
                        <a:noFill/>
                      </wps:spPr>
                      <wps:txbx>
                        <w:txbxContent>
                          <w:p>
                            <w:pPr>
                              <w:pStyle w:val="Style34"/>
                              <w:keepNext w:val="0"/>
                              <w:keepLines w:val="0"/>
                              <w:widowControl w:val="0"/>
                              <w:pBdr>
                                <w:top w:val="single" w:sz="0" w:space="0" w:color="025CA0"/>
                                <w:left w:val="single" w:sz="0" w:space="0" w:color="025CA0"/>
                                <w:bottom w:val="single" w:sz="0" w:space="0" w:color="025CA0"/>
                                <w:right w:val="single" w:sz="0" w:space="0" w:color="025CA0"/>
                              </w:pBdr>
                              <w:shd w:val="clear" w:color="auto" w:fill="025CA0"/>
                              <w:bidi w:val="0"/>
                              <w:spacing w:before="0" w:after="0" w:line="240" w:lineRule="auto"/>
                              <w:ind w:left="0" w:right="0" w:firstLine="0"/>
                              <w:jc w:val="right"/>
                            </w:pPr>
                            <w:r>
                              <w:rPr>
                                <w:spacing w:val="0"/>
                                <w:w w:val="100"/>
                                <w:position w:val="0"/>
                              </w:rPr>
                              <w:t>展示</w:t>
                            </w:r>
                          </w:p>
                        </w:txbxContent>
                      </wps:txbx>
                      <wps:bodyPr lIns="0" tIns="0" rIns="0" bIns="0">
                        <a:noAutoFit/>
                      </wps:bodyPr>
                    </wps:wsp>
                  </a:graphicData>
                </a:graphic>
              </wp:anchor>
            </w:drawing>
          </mc:Choice>
          <mc:Fallback>
            <w:pict>
              <v:shape id="_x0000_s1055" type="#_x0000_t202" style="position:absolute;margin-left:205.40000000000001pt;margin-top:24.pt;width:17.5pt;height:8.6500000000000004pt;z-index:251657743;mso-wrap-distance-left:0;mso-wrap-distance-right:0;mso-position-horizontal-relative:page" filled="f" stroked="f">
                <v:textbox inset="0,0,0,0">
                  <w:txbxContent>
                    <w:p>
                      <w:pPr>
                        <w:pStyle w:val="Style34"/>
                        <w:keepNext w:val="0"/>
                        <w:keepLines w:val="0"/>
                        <w:widowControl w:val="0"/>
                        <w:pBdr>
                          <w:top w:val="single" w:sz="0" w:space="0" w:color="025CA0"/>
                          <w:left w:val="single" w:sz="0" w:space="0" w:color="025CA0"/>
                          <w:bottom w:val="single" w:sz="0" w:space="0" w:color="025CA0"/>
                          <w:right w:val="single" w:sz="0" w:space="0" w:color="025CA0"/>
                        </w:pBdr>
                        <w:shd w:val="clear" w:color="auto" w:fill="025CA0"/>
                        <w:bidi w:val="0"/>
                        <w:spacing w:before="0" w:after="0" w:line="240" w:lineRule="auto"/>
                        <w:ind w:left="0" w:right="0" w:firstLine="0"/>
                        <w:jc w:val="right"/>
                      </w:pPr>
                      <w:r>
                        <w:rPr>
                          <w:spacing w:val="0"/>
                          <w:w w:val="100"/>
                          <w:position w:val="0"/>
                        </w:rPr>
                        <w:t>展示</w:t>
                      </w:r>
                    </w:p>
                  </w:txbxContent>
                </v:textbox>
                <w10:wrap anchorx="page"/>
              </v:shape>
            </w:pict>
          </mc:Fallback>
        </mc:AlternateContent>
      </w:r>
      <w:r>
        <mc:AlternateContent>
          <mc:Choice Requires="wps">
            <w:drawing>
              <wp:anchor distT="0" distB="0" distL="0" distR="0" simplePos="0" relativeHeight="503316498" behindDoc="0" locked="0" layoutInCell="1" allowOverlap="1">
                <wp:simplePos x="0" y="0"/>
                <wp:positionH relativeFrom="page">
                  <wp:posOffset>3425190</wp:posOffset>
                </wp:positionH>
                <wp:positionV relativeFrom="paragraph">
                  <wp:posOffset>320040</wp:posOffset>
                </wp:positionV>
                <wp:extent cx="335280" cy="94615"/>
                <wp:wrapNone/>
                <wp:docPr id="31" name="Shape 31"/>
                <a:graphic xmlns:a="http://schemas.openxmlformats.org/drawingml/2006/main">
                  <a:graphicData uri="http://schemas.microsoft.com/office/word/2010/wordprocessingShape">
                    <wps:wsp>
                      <wps:cNvSpPr txBox="1"/>
                      <wps:spPr>
                        <a:xfrm>
                          <a:ext cx="335280" cy="94615"/>
                        </a:xfrm>
                        <a:prstGeom prst="rect"/>
                        <a:noFill/>
                      </wps:spPr>
                      <wps:txbx>
                        <w:txbxContent>
                          <w:p>
                            <w:pPr>
                              <w:pStyle w:val="Style34"/>
                              <w:keepNext w:val="0"/>
                              <w:keepLines w:val="0"/>
                              <w:widowControl w:val="0"/>
                              <w:pBdr>
                                <w:top w:val="single" w:sz="0" w:space="0" w:color="015CA0"/>
                                <w:left w:val="single" w:sz="0" w:space="0" w:color="015CA0"/>
                                <w:bottom w:val="single" w:sz="0" w:space="0" w:color="015CA0"/>
                                <w:right w:val="single" w:sz="0" w:space="0" w:color="015CA0"/>
                              </w:pBdr>
                              <w:shd w:val="clear" w:color="auto" w:fill="015CA0"/>
                              <w:bidi w:val="0"/>
                              <w:spacing w:before="0" w:after="0" w:line="240" w:lineRule="auto"/>
                              <w:ind w:left="0" w:right="0" w:firstLine="0"/>
                              <w:jc w:val="left"/>
                            </w:pPr>
                            <w:r>
                              <w:rPr>
                                <w:color w:val="FFFFFF"/>
                                <w:spacing w:val="0"/>
                                <w:w w:val="100"/>
                                <w:position w:val="0"/>
                              </w:rPr>
                              <w:t>信息门户</w:t>
                            </w:r>
                          </w:p>
                        </w:txbxContent>
                      </wps:txbx>
                      <wps:bodyPr lIns="0" tIns="0" rIns="0" bIns="0">
                        <a:noAutoFit/>
                      </wps:bodyPr>
                    </wps:wsp>
                  </a:graphicData>
                </a:graphic>
              </wp:anchor>
            </w:drawing>
          </mc:Choice>
          <mc:Fallback>
            <w:pict>
              <v:shape id="_x0000_s1057" type="#_x0000_t202" style="position:absolute;margin-left:269.69999999999999pt;margin-top:25.199999999999999pt;width:26.400000000000002pt;height:7.4500000000000002pt;z-index:251657745;mso-wrap-distance-left:0;mso-wrap-distance-right:0;mso-position-horizontal-relative:page" filled="f" stroked="f">
                <v:textbox inset="0,0,0,0">
                  <w:txbxContent>
                    <w:p>
                      <w:pPr>
                        <w:pStyle w:val="Style34"/>
                        <w:keepNext w:val="0"/>
                        <w:keepLines w:val="0"/>
                        <w:widowControl w:val="0"/>
                        <w:pBdr>
                          <w:top w:val="single" w:sz="0" w:space="0" w:color="015CA0"/>
                          <w:left w:val="single" w:sz="0" w:space="0" w:color="015CA0"/>
                          <w:bottom w:val="single" w:sz="0" w:space="0" w:color="015CA0"/>
                          <w:right w:val="single" w:sz="0" w:space="0" w:color="015CA0"/>
                        </w:pBdr>
                        <w:shd w:val="clear" w:color="auto" w:fill="015CA0"/>
                        <w:bidi w:val="0"/>
                        <w:spacing w:before="0" w:after="0" w:line="240" w:lineRule="auto"/>
                        <w:ind w:left="0" w:right="0" w:firstLine="0"/>
                        <w:jc w:val="left"/>
                      </w:pPr>
                      <w:r>
                        <w:rPr>
                          <w:color w:val="FFFFFF"/>
                          <w:spacing w:val="0"/>
                          <w:w w:val="100"/>
                          <w:position w:val="0"/>
                        </w:rPr>
                        <w:t>信息门户</w:t>
                      </w:r>
                    </w:p>
                  </w:txbxContent>
                </v:textbox>
                <w10:wrap anchorx="page"/>
              </v:shape>
            </w:pict>
          </mc:Fallback>
        </mc:AlternateContent>
      </w:r>
      <w:r>
        <mc:AlternateContent>
          <mc:Choice Requires="wps">
            <w:drawing>
              <wp:anchor distT="0" distB="0" distL="0" distR="0" simplePos="0" relativeHeight="503316500" behindDoc="0" locked="0" layoutInCell="1" allowOverlap="1">
                <wp:simplePos x="0" y="0"/>
                <wp:positionH relativeFrom="page">
                  <wp:posOffset>1608455</wp:posOffset>
                </wp:positionH>
                <wp:positionV relativeFrom="paragraph">
                  <wp:posOffset>1102995</wp:posOffset>
                </wp:positionV>
                <wp:extent cx="133985" cy="725170"/>
                <wp:wrapNone/>
                <wp:docPr id="33" name="Shape 33"/>
                <a:graphic xmlns:a="http://schemas.openxmlformats.org/drawingml/2006/main">
                  <a:graphicData uri="http://schemas.microsoft.com/office/word/2010/wordprocessingShape">
                    <wps:wsp>
                      <wps:cNvSpPr txBox="1"/>
                      <wps:spPr>
                        <a:xfrm>
                          <a:ext cx="133985" cy="725170"/>
                        </a:xfrm>
                        <a:prstGeom prst="rect"/>
                        <a:noFill/>
                      </wps:spPr>
                      <wps:txbx>
                        <w:txbxContent>
                          <w:p>
                            <w:pPr>
                              <w:pStyle w:val="Style46"/>
                              <w:keepNext w:val="0"/>
                              <w:keepLines w:val="0"/>
                              <w:widowControl w:val="0"/>
                              <w:pBdr>
                                <w:top w:val="single" w:sz="0" w:space="0" w:color="015CA1"/>
                                <w:left w:val="single" w:sz="0" w:space="31" w:color="015CA1"/>
                                <w:bottom w:val="single" w:sz="0" w:space="0" w:color="015CA1"/>
                                <w:right w:val="single" w:sz="0" w:space="31" w:color="015CA1"/>
                              </w:pBdr>
                              <w:shd w:val="clear" w:color="auto" w:fill="015CA1"/>
                              <w:bidi w:val="0"/>
                              <w:spacing w:before="0" w:after="0" w:line="240" w:lineRule="auto"/>
                              <w:ind w:left="0" w:right="0" w:firstLine="0"/>
                              <w:jc w:val="left"/>
                              <w:rPr>
                                <w:sz w:val="17"/>
                                <w:szCs w:val="17"/>
                              </w:rPr>
                            </w:pPr>
                            <w:r>
                              <w:rPr>
                                <w:color w:val="FFFFFF"/>
                                <w:spacing w:val="0"/>
                                <w:w w:val="100"/>
                                <w:position w:val="0"/>
                                <w:sz w:val="17"/>
                                <w:szCs w:val="17"/>
                              </w:rPr>
                              <w:t>数据标准规范</w:t>
                            </w:r>
                          </w:p>
                        </w:txbxContent>
                      </wps:txbx>
                      <wps:bodyPr upright="1" vert="eaVert" lIns="0" tIns="0" rIns="0" bIns="0">
                        <a:noAutoFit/>
                      </wps:bodyPr>
                    </wps:wsp>
                  </a:graphicData>
                </a:graphic>
              </wp:anchor>
            </w:drawing>
          </mc:Choice>
          <mc:Fallback>
            <w:pict>
              <v:shape id="_x0000_s1059" type="#_x0000_t202" style="position:absolute;margin-left:126.65000000000001pt;margin-top:86.850000000000009pt;width:10.550000000000001pt;height:57.100000000000001pt;z-index:251657747;mso-wrap-distance-left:0;mso-wrap-distance-right:0;mso-position-horizontal-relative:page" filled="f" stroked="f">
                <v:textbox style="layout-flow:vertical-ideographic" inset="0,0,0,0">
                  <w:txbxContent>
                    <w:p>
                      <w:pPr>
                        <w:pStyle w:val="Style46"/>
                        <w:keepNext w:val="0"/>
                        <w:keepLines w:val="0"/>
                        <w:widowControl w:val="0"/>
                        <w:pBdr>
                          <w:top w:val="single" w:sz="0" w:space="0" w:color="015CA1"/>
                          <w:left w:val="single" w:sz="0" w:space="31" w:color="015CA1"/>
                          <w:bottom w:val="single" w:sz="0" w:space="0" w:color="015CA1"/>
                          <w:right w:val="single" w:sz="0" w:space="31" w:color="015CA1"/>
                        </w:pBdr>
                        <w:shd w:val="clear" w:color="auto" w:fill="015CA1"/>
                        <w:bidi w:val="0"/>
                        <w:spacing w:before="0" w:after="0" w:line="240" w:lineRule="auto"/>
                        <w:ind w:left="0" w:right="0" w:firstLine="0"/>
                        <w:jc w:val="left"/>
                        <w:rPr>
                          <w:sz w:val="17"/>
                          <w:szCs w:val="17"/>
                        </w:rPr>
                      </w:pPr>
                      <w:r>
                        <w:rPr>
                          <w:color w:val="FFFFFF"/>
                          <w:spacing w:val="0"/>
                          <w:w w:val="100"/>
                          <w:position w:val="0"/>
                          <w:sz w:val="17"/>
                          <w:szCs w:val="17"/>
                        </w:rPr>
                        <w:t>数据标准规范</w:t>
                      </w:r>
                    </w:p>
                  </w:txbxContent>
                </v:textbox>
                <w10:wrap anchorx="page"/>
              </v:shape>
            </w:pict>
          </mc:Fallback>
        </mc:AlternateContent>
      </w:r>
      <w:r>
        <mc:AlternateContent>
          <mc:Choice Requires="wps">
            <w:drawing>
              <wp:anchor distT="0" distB="0" distL="0" distR="0" simplePos="0" relativeHeight="503316502" behindDoc="0" locked="0" layoutInCell="1" allowOverlap="1">
                <wp:simplePos x="0" y="0"/>
                <wp:positionH relativeFrom="page">
                  <wp:posOffset>6019165</wp:posOffset>
                </wp:positionH>
                <wp:positionV relativeFrom="paragraph">
                  <wp:posOffset>1106170</wp:posOffset>
                </wp:positionV>
                <wp:extent cx="133985" cy="722630"/>
                <wp:wrapNone/>
                <wp:docPr id="35" name="Shape 35"/>
                <a:graphic xmlns:a="http://schemas.openxmlformats.org/drawingml/2006/main">
                  <a:graphicData uri="http://schemas.microsoft.com/office/word/2010/wordprocessingShape">
                    <wps:wsp>
                      <wps:cNvSpPr txBox="1"/>
                      <wps:spPr>
                        <a:xfrm>
                          <a:ext cx="133985" cy="722630"/>
                        </a:xfrm>
                        <a:prstGeom prst="rect"/>
                        <a:noFill/>
                      </wps:spPr>
                      <wps:txbx>
                        <w:txbxContent>
                          <w:p>
                            <w:pPr>
                              <w:pStyle w:val="Style46"/>
                              <w:keepNext w:val="0"/>
                              <w:keepLines w:val="0"/>
                              <w:widowControl w:val="0"/>
                              <w:pBdr>
                                <w:top w:val="single" w:sz="0" w:space="0" w:color="015CA1"/>
                                <w:left w:val="single" w:sz="0" w:space="31" w:color="015CA1"/>
                                <w:bottom w:val="single" w:sz="0" w:space="0" w:color="015CA1"/>
                                <w:right w:val="single" w:sz="0" w:space="31" w:color="015CA1"/>
                              </w:pBdr>
                              <w:shd w:val="clear" w:color="auto" w:fill="015CA1"/>
                              <w:bidi w:val="0"/>
                              <w:spacing w:before="0" w:after="0" w:line="240" w:lineRule="auto"/>
                              <w:ind w:left="0" w:right="0" w:firstLine="0"/>
                              <w:jc w:val="left"/>
                              <w:rPr>
                                <w:sz w:val="17"/>
                                <w:szCs w:val="17"/>
                              </w:rPr>
                            </w:pPr>
                            <w:r>
                              <w:rPr>
                                <w:color w:val="FFFFFF"/>
                                <w:spacing w:val="0"/>
                                <w:w w:val="100"/>
                                <w:position w:val="0"/>
                                <w:sz w:val="17"/>
                                <w:szCs w:val="17"/>
                              </w:rPr>
                              <w:t>共享交换规范</w:t>
                            </w:r>
                          </w:p>
                        </w:txbxContent>
                      </wps:txbx>
                      <wps:bodyPr upright="1" vert="eaVert" lIns="0" tIns="0" rIns="0" bIns="0">
                        <a:noAutoFit/>
                      </wps:bodyPr>
                    </wps:wsp>
                  </a:graphicData>
                </a:graphic>
              </wp:anchor>
            </w:drawing>
          </mc:Choice>
          <mc:Fallback>
            <w:pict>
              <v:shape id="_x0000_s1061" type="#_x0000_t202" style="position:absolute;margin-left:473.94999999999999pt;margin-top:87.100000000000009pt;width:10.550000000000001pt;height:56.899999999999999pt;z-index:251657749;mso-wrap-distance-left:0;mso-wrap-distance-right:0;mso-position-horizontal-relative:page" filled="f" stroked="f">
                <v:textbox style="layout-flow:vertical-ideographic" inset="0,0,0,0">
                  <w:txbxContent>
                    <w:p>
                      <w:pPr>
                        <w:pStyle w:val="Style46"/>
                        <w:keepNext w:val="0"/>
                        <w:keepLines w:val="0"/>
                        <w:widowControl w:val="0"/>
                        <w:pBdr>
                          <w:top w:val="single" w:sz="0" w:space="0" w:color="015CA1"/>
                          <w:left w:val="single" w:sz="0" w:space="31" w:color="015CA1"/>
                          <w:bottom w:val="single" w:sz="0" w:space="0" w:color="015CA1"/>
                          <w:right w:val="single" w:sz="0" w:space="31" w:color="015CA1"/>
                        </w:pBdr>
                        <w:shd w:val="clear" w:color="auto" w:fill="015CA1"/>
                        <w:bidi w:val="0"/>
                        <w:spacing w:before="0" w:after="0" w:line="240" w:lineRule="auto"/>
                        <w:ind w:left="0" w:right="0" w:firstLine="0"/>
                        <w:jc w:val="left"/>
                        <w:rPr>
                          <w:sz w:val="17"/>
                          <w:szCs w:val="17"/>
                        </w:rPr>
                      </w:pPr>
                      <w:r>
                        <w:rPr>
                          <w:color w:val="FFFFFF"/>
                          <w:spacing w:val="0"/>
                          <w:w w:val="100"/>
                          <w:position w:val="0"/>
                          <w:sz w:val="17"/>
                          <w:szCs w:val="17"/>
                        </w:rPr>
                        <w:t>共享交换规范</w:t>
                      </w:r>
                    </w:p>
                  </w:txbxContent>
                </v:textbox>
                <w10:wrap anchorx="page"/>
              </v:shape>
            </w:pict>
          </mc:Fallback>
        </mc:AlternateContent>
      </w:r>
      <w:r>
        <mc:AlternateContent>
          <mc:Choice Requires="wps">
            <w:drawing>
              <wp:anchor distT="0" distB="0" distL="0" distR="0" simplePos="0" relativeHeight="503316504" behindDoc="0" locked="0" layoutInCell="1" allowOverlap="1">
                <wp:simplePos x="0" y="0"/>
                <wp:positionH relativeFrom="page">
                  <wp:posOffset>6168390</wp:posOffset>
                </wp:positionH>
                <wp:positionV relativeFrom="paragraph">
                  <wp:posOffset>1106170</wp:posOffset>
                </wp:positionV>
                <wp:extent cx="133985" cy="722630"/>
                <wp:wrapNone/>
                <wp:docPr id="37" name="Shape 37"/>
                <a:graphic xmlns:a="http://schemas.openxmlformats.org/drawingml/2006/main">
                  <a:graphicData uri="http://schemas.microsoft.com/office/word/2010/wordprocessingShape">
                    <wps:wsp>
                      <wps:cNvSpPr txBox="1"/>
                      <wps:spPr>
                        <a:xfrm>
                          <a:ext cx="133985" cy="722630"/>
                        </a:xfrm>
                        <a:prstGeom prst="rect"/>
                        <a:noFill/>
                      </wps:spPr>
                      <wps:txbx>
                        <w:txbxContent>
                          <w:p>
                            <w:pPr>
                              <w:pStyle w:val="Style46"/>
                              <w:keepNext w:val="0"/>
                              <w:keepLines w:val="0"/>
                              <w:widowControl w:val="0"/>
                              <w:pBdr>
                                <w:top w:val="single" w:sz="0" w:space="0" w:color="015CA1"/>
                                <w:left w:val="single" w:sz="0" w:space="31" w:color="015CA1"/>
                                <w:bottom w:val="single" w:sz="0" w:space="0" w:color="015CA1"/>
                                <w:right w:val="single" w:sz="0" w:space="31" w:color="015CA1"/>
                              </w:pBdr>
                              <w:shd w:val="clear" w:color="auto" w:fill="015CA1"/>
                              <w:bidi w:val="0"/>
                              <w:spacing w:before="0" w:after="0" w:line="240" w:lineRule="auto"/>
                              <w:ind w:left="0" w:right="0" w:firstLine="0"/>
                              <w:jc w:val="left"/>
                              <w:rPr>
                                <w:sz w:val="17"/>
                                <w:szCs w:val="17"/>
                              </w:rPr>
                            </w:pPr>
                            <w:r>
                              <w:rPr>
                                <w:color w:val="C7DDED"/>
                                <w:spacing w:val="0"/>
                                <w:w w:val="100"/>
                                <w:position w:val="0"/>
                                <w:sz w:val="17"/>
                                <w:szCs w:val="17"/>
                              </w:rPr>
                              <w:t>运行维护规范</w:t>
                            </w:r>
                          </w:p>
                        </w:txbxContent>
                      </wps:txbx>
                      <wps:bodyPr upright="1" vert="eaVert" lIns="0" tIns="0" rIns="0" bIns="0">
                        <a:noAutoFit/>
                      </wps:bodyPr>
                    </wps:wsp>
                  </a:graphicData>
                </a:graphic>
              </wp:anchor>
            </w:drawing>
          </mc:Choice>
          <mc:Fallback>
            <w:pict>
              <v:shape id="_x0000_s1063" type="#_x0000_t202" style="position:absolute;margin-left:485.69999999999999pt;margin-top:87.100000000000009pt;width:10.550000000000001pt;height:56.899999999999999pt;z-index:251657751;mso-wrap-distance-left:0;mso-wrap-distance-right:0;mso-position-horizontal-relative:page" filled="f" stroked="f">
                <v:textbox style="layout-flow:vertical-ideographic" inset="0,0,0,0">
                  <w:txbxContent>
                    <w:p>
                      <w:pPr>
                        <w:pStyle w:val="Style46"/>
                        <w:keepNext w:val="0"/>
                        <w:keepLines w:val="0"/>
                        <w:widowControl w:val="0"/>
                        <w:pBdr>
                          <w:top w:val="single" w:sz="0" w:space="0" w:color="015CA1"/>
                          <w:left w:val="single" w:sz="0" w:space="31" w:color="015CA1"/>
                          <w:bottom w:val="single" w:sz="0" w:space="0" w:color="015CA1"/>
                          <w:right w:val="single" w:sz="0" w:space="31" w:color="015CA1"/>
                        </w:pBdr>
                        <w:shd w:val="clear" w:color="auto" w:fill="015CA1"/>
                        <w:bidi w:val="0"/>
                        <w:spacing w:before="0" w:after="0" w:line="240" w:lineRule="auto"/>
                        <w:ind w:left="0" w:right="0" w:firstLine="0"/>
                        <w:jc w:val="left"/>
                        <w:rPr>
                          <w:sz w:val="17"/>
                          <w:szCs w:val="17"/>
                        </w:rPr>
                      </w:pPr>
                      <w:r>
                        <w:rPr>
                          <w:color w:val="C7DDED"/>
                          <w:spacing w:val="0"/>
                          <w:w w:val="100"/>
                          <w:position w:val="0"/>
                          <w:sz w:val="17"/>
                          <w:szCs w:val="17"/>
                        </w:rPr>
                        <w:t>运行维护规范</w:t>
                      </w:r>
                    </w:p>
                  </w:txbxContent>
                </v:textbox>
                <w10:wrap anchorx="page"/>
              </v:shape>
            </w:pict>
          </mc:Fallback>
        </mc:AlternateContent>
      </w:r>
      <w:r>
        <mc:AlternateContent>
          <mc:Choice Requires="wps">
            <w:drawing>
              <wp:anchor distT="0" distB="0" distL="0" distR="0" simplePos="0" relativeHeight="503316506" behindDoc="0" locked="0" layoutInCell="1" allowOverlap="1">
                <wp:simplePos x="0" y="0"/>
                <wp:positionH relativeFrom="page">
                  <wp:posOffset>1459230</wp:posOffset>
                </wp:positionH>
                <wp:positionV relativeFrom="paragraph">
                  <wp:posOffset>1102995</wp:posOffset>
                </wp:positionV>
                <wp:extent cx="133985" cy="725170"/>
                <wp:wrapNone/>
                <wp:docPr id="39" name="Shape 39"/>
                <a:graphic xmlns:a="http://schemas.openxmlformats.org/drawingml/2006/main">
                  <a:graphicData uri="http://schemas.microsoft.com/office/word/2010/wordprocessingShape">
                    <wps:wsp>
                      <wps:cNvSpPr txBox="1"/>
                      <wps:spPr>
                        <a:xfrm>
                          <a:ext cx="133985" cy="725170"/>
                        </a:xfrm>
                        <a:prstGeom prst="rect"/>
                        <a:noFill/>
                      </wps:spPr>
                      <wps:txbx>
                        <w:txbxContent>
                          <w:p>
                            <w:pPr>
                              <w:pStyle w:val="Style46"/>
                              <w:keepNext w:val="0"/>
                              <w:keepLines w:val="0"/>
                              <w:widowControl w:val="0"/>
                              <w:pBdr>
                                <w:top w:val="single" w:sz="0" w:space="0" w:color="015CA1"/>
                                <w:left w:val="single" w:sz="0" w:space="31" w:color="015CA1"/>
                                <w:bottom w:val="single" w:sz="0" w:space="0" w:color="015CA1"/>
                                <w:right w:val="single" w:sz="0" w:space="31" w:color="015CA1"/>
                              </w:pBdr>
                              <w:shd w:val="clear" w:color="auto" w:fill="015CA1"/>
                              <w:bidi w:val="0"/>
                              <w:spacing w:before="0" w:after="0" w:line="240" w:lineRule="auto"/>
                              <w:ind w:left="0" w:right="0" w:firstLine="0"/>
                              <w:jc w:val="left"/>
                              <w:rPr>
                                <w:sz w:val="17"/>
                                <w:szCs w:val="17"/>
                              </w:rPr>
                            </w:pPr>
                            <w:r>
                              <w:rPr>
                                <w:color w:val="FFFFFF"/>
                                <w:spacing w:val="0"/>
                                <w:w w:val="100"/>
                                <w:position w:val="0"/>
                                <w:sz w:val="17"/>
                                <w:szCs w:val="17"/>
                              </w:rPr>
                              <w:t>安全保障体系</w:t>
                            </w:r>
                          </w:p>
                        </w:txbxContent>
                      </wps:txbx>
                      <wps:bodyPr upright="1" vert="eaVert" lIns="0" tIns="0" rIns="0" bIns="0">
                        <a:noAutoFit/>
                      </wps:bodyPr>
                    </wps:wsp>
                  </a:graphicData>
                </a:graphic>
              </wp:anchor>
            </w:drawing>
          </mc:Choice>
          <mc:Fallback>
            <w:pict>
              <v:shape id="_x0000_s1065" type="#_x0000_t202" style="position:absolute;margin-left:114.90000000000001pt;margin-top:86.850000000000009pt;width:10.550000000000001pt;height:57.100000000000001pt;z-index:251657753;mso-wrap-distance-left:0;mso-wrap-distance-right:0;mso-position-horizontal-relative:page" filled="f" stroked="f">
                <v:textbox style="layout-flow:vertical-ideographic" inset="0,0,0,0">
                  <w:txbxContent>
                    <w:p>
                      <w:pPr>
                        <w:pStyle w:val="Style46"/>
                        <w:keepNext w:val="0"/>
                        <w:keepLines w:val="0"/>
                        <w:widowControl w:val="0"/>
                        <w:pBdr>
                          <w:top w:val="single" w:sz="0" w:space="0" w:color="015CA1"/>
                          <w:left w:val="single" w:sz="0" w:space="31" w:color="015CA1"/>
                          <w:bottom w:val="single" w:sz="0" w:space="0" w:color="015CA1"/>
                          <w:right w:val="single" w:sz="0" w:space="31" w:color="015CA1"/>
                        </w:pBdr>
                        <w:shd w:val="clear" w:color="auto" w:fill="015CA1"/>
                        <w:bidi w:val="0"/>
                        <w:spacing w:before="0" w:after="0" w:line="240" w:lineRule="auto"/>
                        <w:ind w:left="0" w:right="0" w:firstLine="0"/>
                        <w:jc w:val="left"/>
                        <w:rPr>
                          <w:sz w:val="17"/>
                          <w:szCs w:val="17"/>
                        </w:rPr>
                      </w:pPr>
                      <w:r>
                        <w:rPr>
                          <w:color w:val="FFFFFF"/>
                          <w:spacing w:val="0"/>
                          <w:w w:val="100"/>
                          <w:position w:val="0"/>
                          <w:sz w:val="17"/>
                          <w:szCs w:val="17"/>
                        </w:rPr>
                        <w:t>安全保障体系</w:t>
                      </w:r>
                    </w:p>
                  </w:txbxContent>
                </v:textbox>
                <w10:wrap anchorx="page"/>
              </v:shape>
            </w:pict>
          </mc:Fallback>
        </mc:AlternateContent>
      </w:r>
      <w:r>
        <w:drawing>
          <wp:anchor distT="469265" distB="1216025" distL="0" distR="0" simplePos="0" relativeHeight="125829389" behindDoc="0" locked="0" layoutInCell="1" allowOverlap="1">
            <wp:simplePos x="0" y="0"/>
            <wp:positionH relativeFrom="page">
              <wp:posOffset>2157095</wp:posOffset>
            </wp:positionH>
            <wp:positionV relativeFrom="paragraph">
              <wp:posOffset>469265</wp:posOffset>
            </wp:positionV>
            <wp:extent cx="3828415" cy="963295"/>
            <wp:wrapTopAndBottom/>
            <wp:docPr id="41" name="Shape 41"/>
            <a:graphic xmlns:a="http://schemas.openxmlformats.org/drawingml/2006/main">
              <a:graphicData uri="http://schemas.openxmlformats.org/drawingml/2006/picture">
                <pic:pic xmlns:pic="http://schemas.openxmlformats.org/drawingml/2006/picture">
                  <pic:nvPicPr>
                    <pic:cNvPr id="42" name="Picture box 42"/>
                    <pic:cNvPicPr/>
                  </pic:nvPicPr>
                  <pic:blipFill>
                    <a:blip r:embed="rId11"/>
                    <a:stretch/>
                  </pic:blipFill>
                  <pic:spPr>
                    <a:xfrm>
                      <a:ext cx="3828415" cy="963295"/>
                    </a:xfrm>
                    <a:prstGeom prst="rect"/>
                  </pic:spPr>
                </pic:pic>
              </a:graphicData>
            </a:graphic>
          </wp:anchor>
        </w:drawing>
      </w:r>
      <w:r>
        <mc:AlternateContent>
          <mc:Choice Requires="wps">
            <w:drawing>
              <wp:anchor distT="0" distB="0" distL="0" distR="0" simplePos="0" relativeHeight="503316508" behindDoc="0" locked="0" layoutInCell="1" allowOverlap="1">
                <wp:simplePos x="0" y="0"/>
                <wp:positionH relativeFrom="page">
                  <wp:posOffset>4333240</wp:posOffset>
                </wp:positionH>
                <wp:positionV relativeFrom="paragraph">
                  <wp:posOffset>313690</wp:posOffset>
                </wp:positionV>
                <wp:extent cx="1276985" cy="97790"/>
                <wp:wrapNone/>
                <wp:docPr id="43" name="Shape 43"/>
                <a:graphic xmlns:a="http://schemas.openxmlformats.org/drawingml/2006/main">
                  <a:graphicData uri="http://schemas.microsoft.com/office/word/2010/wordprocessingShape">
                    <wps:wsp>
                      <wps:cNvSpPr txBox="1"/>
                      <wps:spPr>
                        <a:xfrm>
                          <a:ext cx="1276985" cy="97790"/>
                        </a:xfrm>
                        <a:prstGeom prst="rect"/>
                        <a:noFill/>
                      </wps:spPr>
                      <wps:txbx>
                        <w:txbxContent>
                          <w:p>
                            <w:pPr>
                              <w:pStyle w:val="Style34"/>
                              <w:keepNext w:val="0"/>
                              <w:keepLines w:val="0"/>
                              <w:widowControl w:val="0"/>
                              <w:pBdr>
                                <w:top w:val="single" w:sz="0" w:space="0" w:color="015CA0"/>
                                <w:left w:val="single" w:sz="0" w:space="0" w:color="015CA0"/>
                                <w:bottom w:val="single" w:sz="0" w:space="0" w:color="015CA0"/>
                                <w:right w:val="single" w:sz="0" w:space="0" w:color="015CA0"/>
                              </w:pBdr>
                              <w:shd w:val="clear" w:color="auto" w:fill="015CA0"/>
                              <w:tabs>
                                <w:tab w:pos="1574" w:val="left"/>
                              </w:tabs>
                              <w:bidi w:val="0"/>
                              <w:spacing w:before="0" w:after="0" w:line="240" w:lineRule="auto"/>
                              <w:ind w:left="0" w:right="0" w:firstLine="0"/>
                              <w:jc w:val="left"/>
                            </w:pPr>
                            <w:r>
                              <w:rPr>
                                <w:color w:val="FFFFFF"/>
                                <w:spacing w:val="0"/>
                                <w:w w:val="100"/>
                                <w:position w:val="0"/>
                              </w:rPr>
                              <w:t>微信公众号</w:t>
                              <w:tab/>
                              <w:t>移动端</w:t>
                            </w:r>
                          </w:p>
                        </w:txbxContent>
                      </wps:txbx>
                      <wps:bodyPr lIns="0" tIns="0" rIns="0" bIns="0">
                        <a:noAutoFit/>
                      </wps:bodyPr>
                    </wps:wsp>
                  </a:graphicData>
                </a:graphic>
              </wp:anchor>
            </w:drawing>
          </mc:Choice>
          <mc:Fallback>
            <w:pict>
              <v:shape id="_x0000_s1069" type="#_x0000_t202" style="position:absolute;margin-left:341.19999999999999pt;margin-top:24.699999999999999pt;width:100.55pt;height:7.7000000000000002pt;z-index:251657755;mso-wrap-distance-left:0;mso-wrap-distance-right:0;mso-position-horizontal-relative:page" filled="f" stroked="f">
                <v:textbox inset="0,0,0,0">
                  <w:txbxContent>
                    <w:p>
                      <w:pPr>
                        <w:pStyle w:val="Style34"/>
                        <w:keepNext w:val="0"/>
                        <w:keepLines w:val="0"/>
                        <w:widowControl w:val="0"/>
                        <w:pBdr>
                          <w:top w:val="single" w:sz="0" w:space="0" w:color="015CA0"/>
                          <w:left w:val="single" w:sz="0" w:space="0" w:color="015CA0"/>
                          <w:bottom w:val="single" w:sz="0" w:space="0" w:color="015CA0"/>
                          <w:right w:val="single" w:sz="0" w:space="0" w:color="015CA0"/>
                        </w:pBdr>
                        <w:shd w:val="clear" w:color="auto" w:fill="015CA0"/>
                        <w:tabs>
                          <w:tab w:pos="1574" w:val="left"/>
                        </w:tabs>
                        <w:bidi w:val="0"/>
                        <w:spacing w:before="0" w:after="0" w:line="240" w:lineRule="auto"/>
                        <w:ind w:left="0" w:right="0" w:firstLine="0"/>
                        <w:jc w:val="left"/>
                      </w:pPr>
                      <w:r>
                        <w:rPr>
                          <w:color w:val="FFFFFF"/>
                          <w:spacing w:val="0"/>
                          <w:w w:val="100"/>
                          <w:position w:val="0"/>
                        </w:rPr>
                        <w:t>微信公众号</w:t>
                        <w:tab/>
                        <w:t>移动端</w:t>
                      </w:r>
                    </w:p>
                  </w:txbxContent>
                </v:textbox>
                <w10:wrap anchorx="page"/>
              </v:shape>
            </w:pict>
          </mc:Fallback>
        </mc:AlternateContent>
      </w:r>
      <w:r>
        <mc:AlternateContent>
          <mc:Choice Requires="wps">
            <w:drawing>
              <wp:anchor distT="1764665" distB="627380" distL="15240" distR="0" simplePos="0" relativeHeight="125829390" behindDoc="0" locked="0" layoutInCell="1" allowOverlap="1">
                <wp:simplePos x="0" y="0"/>
                <wp:positionH relativeFrom="page">
                  <wp:posOffset>2879725</wp:posOffset>
                </wp:positionH>
                <wp:positionV relativeFrom="paragraph">
                  <wp:posOffset>1764665</wp:posOffset>
                </wp:positionV>
                <wp:extent cx="2950210" cy="252730"/>
                <wp:wrapTopAndBottom/>
                <wp:docPr id="45" name="Shape 45"/>
                <a:graphic xmlns:a="http://schemas.openxmlformats.org/drawingml/2006/main">
                  <a:graphicData uri="http://schemas.microsoft.com/office/word/2010/wordprocessingShape">
                    <wps:wsp>
                      <wps:cNvSpPr txBox="1"/>
                      <wps:spPr>
                        <a:xfrm>
                          <a:ext cx="2950210" cy="252730"/>
                        </a:xfrm>
                        <a:prstGeom prst="rect"/>
                        <a:noFill/>
                      </wps:spPr>
                      <wps:txbx>
                        <w:txbxContent>
                          <w:tbl>
                            <w:tblPr>
                              <w:tblOverlap w:val="never"/>
                              <w:jc w:val="left"/>
                              <w:tblLayout w:type="fixed"/>
                            </w:tblPr>
                            <w:tblGrid>
                              <w:gridCol w:w="922"/>
                              <w:gridCol w:w="941"/>
                              <w:gridCol w:w="926"/>
                              <w:gridCol w:w="936"/>
                              <w:gridCol w:w="922"/>
                            </w:tblGrid>
                            <w:tr>
                              <w:trPr>
                                <w:tblHeader/>
                                <w:trHeight w:val="197" w:hRule="exact"/>
                              </w:trPr>
                              <w:tc>
                                <w:tcPr>
                                  <w:tcBorders>
                                    <w:top w:val="single" w:sz="4"/>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1"/>
                                      <w:szCs w:val="11"/>
                                    </w:rPr>
                                  </w:pPr>
                                  <w:r>
                                    <w:rPr>
                                      <w:rFonts w:ascii="Trebuchet MS" w:eastAsia="Trebuchet MS" w:hAnsi="Trebuchet MS" w:cs="Trebuchet MS"/>
                                      <w:b/>
                                      <w:bCs/>
                                      <w:color w:val="065FA2"/>
                                      <w:spacing w:val="0"/>
                                      <w:w w:val="100"/>
                                      <w:position w:val="0"/>
                                      <w:sz w:val="11"/>
                                      <w:szCs w:val="11"/>
                                    </w:rPr>
                                    <w:t>1</w:t>
                                  </w:r>
                                  <w:r>
                                    <w:rPr>
                                      <w:rFonts w:ascii="SimHei" w:eastAsia="SimHei" w:hAnsi="SimHei" w:cs="SimHei"/>
                                      <w:color w:val="3A3B3C"/>
                                      <w:spacing w:val="0"/>
                                      <w:w w:val="100"/>
                                      <w:position w:val="0"/>
                                      <w:sz w:val="10"/>
                                      <w:szCs w:val="10"/>
                                    </w:rPr>
                                    <w:t>数字政务数据库</w:t>
                                  </w:r>
                                  <w:r>
                                    <w:rPr>
                                      <w:rFonts w:ascii="Trebuchet MS" w:eastAsia="Trebuchet MS" w:hAnsi="Trebuchet MS" w:cs="Trebuchet MS"/>
                                      <w:b/>
                                      <w:bCs/>
                                      <w:color w:val="065FA2"/>
                                      <w:spacing w:val="0"/>
                                      <w:w w:val="100"/>
                                      <w:position w:val="0"/>
                                      <w:sz w:val="11"/>
                                      <w:szCs w:val="11"/>
                                    </w:rPr>
                                    <w:t>1</w:t>
                                  </w:r>
                                </w:p>
                              </w:tc>
                              <w:tc>
                                <w:tcPr>
                                  <w:tcBorders>
                                    <w:top w:val="single" w:sz="4"/>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1"/>
                                      <w:szCs w:val="11"/>
                                    </w:rPr>
                                  </w:pPr>
                                  <w:r>
                                    <w:rPr>
                                      <w:rFonts w:ascii="Trebuchet MS" w:eastAsia="Trebuchet MS" w:hAnsi="Trebuchet MS" w:cs="Trebuchet MS"/>
                                      <w:b/>
                                      <w:bCs/>
                                      <w:color w:val="065FA2"/>
                                      <w:spacing w:val="0"/>
                                      <w:w w:val="100"/>
                                      <w:position w:val="0"/>
                                      <w:sz w:val="11"/>
                                      <w:szCs w:val="11"/>
                                    </w:rPr>
                                    <w:t>1</w:t>
                                  </w:r>
                                  <w:r>
                                    <w:rPr>
                                      <w:rFonts w:ascii="SimHei" w:eastAsia="SimHei" w:hAnsi="SimHei" w:cs="SimHei"/>
                                      <w:color w:val="2A2E31"/>
                                      <w:spacing w:val="0"/>
                                      <w:w w:val="100"/>
                                      <w:position w:val="0"/>
                                      <w:sz w:val="10"/>
                                      <w:szCs w:val="10"/>
                                    </w:rPr>
                                    <w:t>智</w:t>
                                  </w:r>
                                  <w:r>
                                    <w:rPr>
                                      <w:rFonts w:ascii="SimHei" w:eastAsia="SimHei" w:hAnsi="SimHei" w:cs="SimHei"/>
                                      <w:color w:val="3A3B3C"/>
                                      <w:spacing w:val="0"/>
                                      <w:w w:val="100"/>
                                      <w:position w:val="0"/>
                                      <w:sz w:val="10"/>
                                      <w:szCs w:val="10"/>
                                    </w:rPr>
                                    <w:t>慈园区数据库</w:t>
                                  </w:r>
                                  <w:r>
                                    <w:rPr>
                                      <w:rFonts w:ascii="Trebuchet MS" w:eastAsia="Trebuchet MS" w:hAnsi="Trebuchet MS" w:cs="Trebuchet MS"/>
                                      <w:b/>
                                      <w:bCs/>
                                      <w:color w:val="065FA2"/>
                                      <w:spacing w:val="0"/>
                                      <w:w w:val="100"/>
                                      <w:position w:val="0"/>
                                      <w:sz w:val="11"/>
                                      <w:szCs w:val="11"/>
                                    </w:rPr>
                                    <w:t>1</w:t>
                                  </w:r>
                                </w:p>
                              </w:tc>
                              <w:tc>
                                <w:tcPr>
                                  <w:tcBorders>
                                    <w:top w:val="single" w:sz="4"/>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1"/>
                                      <w:szCs w:val="11"/>
                                    </w:rPr>
                                  </w:pPr>
                                  <w:r>
                                    <w:rPr>
                                      <w:rFonts w:ascii="Trebuchet MS" w:eastAsia="Trebuchet MS" w:hAnsi="Trebuchet MS" w:cs="Trebuchet MS"/>
                                      <w:b/>
                                      <w:bCs/>
                                      <w:color w:val="065FA2"/>
                                      <w:spacing w:val="0"/>
                                      <w:w w:val="100"/>
                                      <w:position w:val="0"/>
                                      <w:sz w:val="11"/>
                                      <w:szCs w:val="11"/>
                                    </w:rPr>
                                    <w:t>1</w:t>
                                  </w:r>
                                  <w:r>
                                    <w:rPr>
                                      <w:rFonts w:ascii="SimHei" w:eastAsia="SimHei" w:hAnsi="SimHei" w:cs="SimHei"/>
                                      <w:color w:val="2A2E31"/>
                                      <w:spacing w:val="0"/>
                                      <w:w w:val="100"/>
                                      <w:position w:val="0"/>
                                      <w:sz w:val="10"/>
                                      <w:szCs w:val="10"/>
                                    </w:rPr>
                                    <w:t>智慧校园数据库</w:t>
                                  </w:r>
                                  <w:r>
                                    <w:rPr>
                                      <w:rFonts w:ascii="Trebuchet MS" w:eastAsia="Trebuchet MS" w:hAnsi="Trebuchet MS" w:cs="Trebuchet MS"/>
                                      <w:b/>
                                      <w:bCs/>
                                      <w:color w:val="065FA2"/>
                                      <w:spacing w:val="0"/>
                                      <w:w w:val="100"/>
                                      <w:position w:val="0"/>
                                      <w:sz w:val="11"/>
                                      <w:szCs w:val="11"/>
                                    </w:rPr>
                                    <w:t>1</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1"/>
                                      <w:szCs w:val="11"/>
                                    </w:rPr>
                                  </w:pPr>
                                  <w:r>
                                    <w:rPr>
                                      <w:rFonts w:ascii="Trebuchet MS" w:eastAsia="Trebuchet MS" w:hAnsi="Trebuchet MS" w:cs="Trebuchet MS"/>
                                      <w:b/>
                                      <w:bCs/>
                                      <w:color w:val="065FA2"/>
                                      <w:spacing w:val="0"/>
                                      <w:w w:val="100"/>
                                      <w:position w:val="0"/>
                                      <w:sz w:val="11"/>
                                      <w:szCs w:val="11"/>
                                    </w:rPr>
                                    <w:t>1</w:t>
                                  </w:r>
                                  <w:r>
                                    <w:rPr>
                                      <w:rFonts w:ascii="SimHei" w:eastAsia="SimHei" w:hAnsi="SimHei" w:cs="SimHei"/>
                                      <w:color w:val="2A2E31"/>
                                      <w:spacing w:val="0"/>
                                      <w:w w:val="100"/>
                                      <w:position w:val="0"/>
                                      <w:sz w:val="10"/>
                                      <w:szCs w:val="10"/>
                                    </w:rPr>
                                    <w:t>智</w:t>
                                  </w:r>
                                  <w:r>
                                    <w:rPr>
                                      <w:rFonts w:ascii="SimHei" w:eastAsia="SimHei" w:hAnsi="SimHei" w:cs="SimHei"/>
                                      <w:color w:val="3A3B3C"/>
                                      <w:spacing w:val="0"/>
                                      <w:w w:val="100"/>
                                      <w:position w:val="0"/>
                                      <w:sz w:val="10"/>
                                      <w:szCs w:val="10"/>
                                    </w:rPr>
                                    <w:t>慧乡村数据库</w:t>
                                  </w:r>
                                  <w:r>
                                    <w:rPr>
                                      <w:rFonts w:ascii="Trebuchet MS" w:eastAsia="Trebuchet MS" w:hAnsi="Trebuchet MS" w:cs="Trebuchet MS"/>
                                      <w:b/>
                                      <w:bCs/>
                                      <w:color w:val="065FA2"/>
                                      <w:spacing w:val="0"/>
                                      <w:w w:val="100"/>
                                      <w:position w:val="0"/>
                                      <w:sz w:val="11"/>
                                      <w:szCs w:val="11"/>
                                    </w:rPr>
                                    <w:t>1</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1"/>
                                      <w:szCs w:val="11"/>
                                    </w:rPr>
                                  </w:pPr>
                                  <w:r>
                                    <w:rPr>
                                      <w:rFonts w:ascii="Trebuchet MS" w:eastAsia="Trebuchet MS" w:hAnsi="Trebuchet MS" w:cs="Trebuchet MS"/>
                                      <w:b/>
                                      <w:bCs/>
                                      <w:color w:val="065FA2"/>
                                      <w:spacing w:val="0"/>
                                      <w:w w:val="100"/>
                                      <w:position w:val="0"/>
                                      <w:sz w:val="11"/>
                                      <w:szCs w:val="11"/>
                                    </w:rPr>
                                    <w:t>1</w:t>
                                  </w:r>
                                  <w:r>
                                    <w:rPr>
                                      <w:rFonts w:ascii="SimHei" w:eastAsia="SimHei" w:hAnsi="SimHei" w:cs="SimHei"/>
                                      <w:color w:val="3A3B3C"/>
                                      <w:spacing w:val="0"/>
                                      <w:w w:val="100"/>
                                      <w:position w:val="0"/>
                                      <w:sz w:val="10"/>
                                      <w:szCs w:val="10"/>
                                    </w:rPr>
                                    <w:t>智</w:t>
                                  </w:r>
                                  <w:r>
                                    <w:rPr>
                                      <w:rFonts w:ascii="SimHei" w:eastAsia="SimHei" w:hAnsi="SimHei" w:cs="SimHei"/>
                                      <w:color w:val="585858"/>
                                      <w:spacing w:val="0"/>
                                      <w:w w:val="100"/>
                                      <w:position w:val="0"/>
                                      <w:sz w:val="10"/>
                                      <w:szCs w:val="10"/>
                                    </w:rPr>
                                    <w:t>慧文旅</w:t>
                                  </w:r>
                                  <w:r>
                                    <w:rPr>
                                      <w:rFonts w:ascii="SimHei" w:eastAsia="SimHei" w:hAnsi="SimHei" w:cs="SimHei"/>
                                      <w:color w:val="3A3B3C"/>
                                      <w:spacing w:val="0"/>
                                      <w:w w:val="100"/>
                                      <w:position w:val="0"/>
                                      <w:sz w:val="10"/>
                                      <w:szCs w:val="10"/>
                                    </w:rPr>
                                    <w:t>数据库</w:t>
                                  </w:r>
                                  <w:r>
                                    <w:rPr>
                                      <w:rFonts w:ascii="Trebuchet MS" w:eastAsia="Trebuchet MS" w:hAnsi="Trebuchet MS" w:cs="Trebuchet MS"/>
                                      <w:b/>
                                      <w:bCs/>
                                      <w:color w:val="065FA2"/>
                                      <w:spacing w:val="0"/>
                                      <w:w w:val="100"/>
                                      <w:position w:val="0"/>
                                      <w:sz w:val="11"/>
                                      <w:szCs w:val="11"/>
                                    </w:rPr>
                                    <w:t>1</w:t>
                                  </w:r>
                                </w:p>
                              </w:tc>
                            </w:tr>
                            <w:tr>
                              <w:trPr>
                                <w:trHeight w:val="202" w:hRule="exact"/>
                              </w:trPr>
                              <w:tc>
                                <w:tcPr>
                                  <w:tcBorders>
                                    <w:top w:val="single" w:sz="4"/>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1"/>
                                      <w:szCs w:val="11"/>
                                    </w:rPr>
                                  </w:pPr>
                                  <w:r>
                                    <w:rPr>
                                      <w:rFonts w:ascii="Trebuchet MS" w:eastAsia="Trebuchet MS" w:hAnsi="Trebuchet MS" w:cs="Trebuchet MS"/>
                                      <w:b/>
                                      <w:bCs/>
                                      <w:color w:val="065FA2"/>
                                      <w:spacing w:val="0"/>
                                      <w:w w:val="100"/>
                                      <w:position w:val="0"/>
                                      <w:sz w:val="11"/>
                                      <w:szCs w:val="11"/>
                                      <w:u w:val="single"/>
                                    </w:rPr>
                                    <w:t>1</w:t>
                                  </w:r>
                                  <w:r>
                                    <w:rPr>
                                      <w:rFonts w:ascii="SimHei" w:eastAsia="SimHei" w:hAnsi="SimHei" w:cs="SimHei"/>
                                      <w:color w:val="3A3B3C"/>
                                      <w:spacing w:val="0"/>
                                      <w:w w:val="100"/>
                                      <w:position w:val="0"/>
                                      <w:sz w:val="10"/>
                                      <w:szCs w:val="10"/>
                                      <w:u w:val="single"/>
                                    </w:rPr>
                                    <w:t>数字民生数据库</w:t>
                                  </w:r>
                                  <w:r>
                                    <w:rPr>
                                      <w:rFonts w:ascii="Trebuchet MS" w:eastAsia="Trebuchet MS" w:hAnsi="Trebuchet MS" w:cs="Trebuchet MS"/>
                                      <w:b/>
                                      <w:bCs/>
                                      <w:color w:val="065FA2"/>
                                      <w:spacing w:val="0"/>
                                      <w:w w:val="100"/>
                                      <w:position w:val="0"/>
                                      <w:sz w:val="11"/>
                                      <w:szCs w:val="11"/>
                                      <w:u w:val="single"/>
                                    </w:rPr>
                                    <w:t>1</w:t>
                                  </w:r>
                                </w:p>
                              </w:tc>
                              <w:tc>
                                <w:tcPr>
                                  <w:tcBorders>
                                    <w:top w:val="single" w:sz="4"/>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1"/>
                                      <w:szCs w:val="11"/>
                                    </w:rPr>
                                  </w:pPr>
                                  <w:r>
                                    <w:rPr>
                                      <w:rFonts w:ascii="Trebuchet MS" w:eastAsia="Trebuchet MS" w:hAnsi="Trebuchet MS" w:cs="Trebuchet MS"/>
                                      <w:b/>
                                      <w:bCs/>
                                      <w:color w:val="065FA2"/>
                                      <w:spacing w:val="0"/>
                                      <w:w w:val="100"/>
                                      <w:position w:val="0"/>
                                      <w:sz w:val="11"/>
                                      <w:szCs w:val="11"/>
                                      <w:u w:val="single"/>
                                    </w:rPr>
                                    <w:t>1</w:t>
                                  </w:r>
                                  <w:r>
                                    <w:rPr>
                                      <w:rFonts w:ascii="SimHei" w:eastAsia="SimHei" w:hAnsi="SimHei" w:cs="SimHei"/>
                                      <w:color w:val="3A3B3C"/>
                                      <w:spacing w:val="0"/>
                                      <w:w w:val="100"/>
                                      <w:position w:val="0"/>
                                      <w:sz w:val="10"/>
                                      <w:szCs w:val="10"/>
                                      <w:u w:val="single"/>
                                    </w:rPr>
                                    <w:t>经营主体数据库</w:t>
                                  </w:r>
                                  <w:r>
                                    <w:rPr>
                                      <w:rFonts w:ascii="Trebuchet MS" w:eastAsia="Trebuchet MS" w:hAnsi="Trebuchet MS" w:cs="Trebuchet MS"/>
                                      <w:b/>
                                      <w:bCs/>
                                      <w:color w:val="065FA2"/>
                                      <w:spacing w:val="0"/>
                                      <w:w w:val="100"/>
                                      <w:position w:val="0"/>
                                      <w:sz w:val="11"/>
                                      <w:szCs w:val="11"/>
                                      <w:u w:val="single"/>
                                    </w:rPr>
                                    <w:t>1</w:t>
                                  </w:r>
                                </w:p>
                              </w:tc>
                              <w:tc>
                                <w:tcPr>
                                  <w:tcBorders>
                                    <w:top w:val="single" w:sz="4"/>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1"/>
                                      <w:szCs w:val="11"/>
                                    </w:rPr>
                                  </w:pPr>
                                  <w:r>
                                    <w:rPr>
                                      <w:rFonts w:ascii="Trebuchet MS" w:eastAsia="Trebuchet MS" w:hAnsi="Trebuchet MS" w:cs="Trebuchet MS"/>
                                      <w:b/>
                                      <w:bCs/>
                                      <w:color w:val="065FA2"/>
                                      <w:spacing w:val="0"/>
                                      <w:w w:val="100"/>
                                      <w:position w:val="0"/>
                                      <w:sz w:val="11"/>
                                      <w:szCs w:val="11"/>
                                      <w:u w:val="single"/>
                                    </w:rPr>
                                    <w:t>1</w:t>
                                  </w:r>
                                  <w:r>
                                    <w:rPr>
                                      <w:rFonts w:ascii="SimHei" w:eastAsia="SimHei" w:hAnsi="SimHei" w:cs="SimHei"/>
                                      <w:color w:val="3A3B3C"/>
                                      <w:spacing w:val="0"/>
                                      <w:w w:val="100"/>
                                      <w:position w:val="0"/>
                                      <w:sz w:val="10"/>
                                      <w:szCs w:val="10"/>
                                      <w:u w:val="single"/>
                                    </w:rPr>
                                    <w:t>智慧教育数据库</w:t>
                                  </w:r>
                                  <w:r>
                                    <w:rPr>
                                      <w:rFonts w:ascii="Trebuchet MS" w:eastAsia="Trebuchet MS" w:hAnsi="Trebuchet MS" w:cs="Trebuchet MS"/>
                                      <w:b/>
                                      <w:bCs/>
                                      <w:color w:val="065FA2"/>
                                      <w:spacing w:val="0"/>
                                      <w:w w:val="100"/>
                                      <w:position w:val="0"/>
                                      <w:sz w:val="11"/>
                                      <w:szCs w:val="11"/>
                                      <w:u w:val="single"/>
                                    </w:rPr>
                                    <w:t>1</w:t>
                                  </w:r>
                                </w:p>
                              </w:tc>
                              <w:tc>
                                <w:tcPr>
                                  <w:tcBorders>
                                    <w:top w:val="single" w:sz="4"/>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1"/>
                                      <w:szCs w:val="11"/>
                                    </w:rPr>
                                  </w:pPr>
                                  <w:r>
                                    <w:rPr>
                                      <w:rFonts w:ascii="Trebuchet MS" w:eastAsia="Trebuchet MS" w:hAnsi="Trebuchet MS" w:cs="Trebuchet MS"/>
                                      <w:b/>
                                      <w:bCs/>
                                      <w:color w:val="065FA2"/>
                                      <w:spacing w:val="0"/>
                                      <w:w w:val="100"/>
                                      <w:position w:val="0"/>
                                      <w:sz w:val="11"/>
                                      <w:szCs w:val="11"/>
                                      <w:u w:val="single"/>
                                    </w:rPr>
                                    <w:t xml:space="preserve">1 </w:t>
                                  </w:r>
                                  <w:r>
                                    <w:rPr>
                                      <w:rFonts w:ascii="SimHei" w:eastAsia="SimHei" w:hAnsi="SimHei" w:cs="SimHei"/>
                                      <w:color w:val="3A3B3C"/>
                                      <w:spacing w:val="0"/>
                                      <w:w w:val="100"/>
                                      <w:position w:val="0"/>
                                      <w:sz w:val="10"/>
                                      <w:szCs w:val="10"/>
                                      <w:u w:val="single"/>
                                    </w:rPr>
                                    <w:t>观地理数据库</w:t>
                                  </w:r>
                                  <w:r>
                                    <w:rPr>
                                      <w:rFonts w:ascii="Trebuchet MS" w:eastAsia="Trebuchet MS" w:hAnsi="Trebuchet MS" w:cs="Trebuchet MS"/>
                                      <w:b/>
                                      <w:bCs/>
                                      <w:color w:val="065FA2"/>
                                      <w:spacing w:val="0"/>
                                      <w:w w:val="100"/>
                                      <w:position w:val="0"/>
                                      <w:sz w:val="11"/>
                                      <w:szCs w:val="11"/>
                                      <w:u w:val="single"/>
                                    </w:rPr>
                                    <w:t>1</w:t>
                                  </w:r>
                                </w:p>
                              </w:tc>
                              <w:tc>
                                <w:tcPr>
                                  <w:tcBorders>
                                    <w:top w:val="single" w:sz="4"/>
                                  </w:tcBorders>
                                  <w:shd w:val="clear" w:color="auto" w:fill="FFFFFF"/>
                                  <w:vAlign w:val="top"/>
                                </w:tcPr>
                                <w:p>
                                  <w:pPr>
                                    <w:widowControl w:val="0"/>
                                    <w:rPr>
                                      <w:sz w:val="10"/>
                                      <w:szCs w:val="10"/>
                                    </w:rPr>
                                  </w:pPr>
                                </w:p>
                              </w:tc>
                            </w:tr>
                          </w:tbl>
                          <w:p>
                            <w:pPr>
                              <w:widowControl w:val="0"/>
                              <w:spacing w:line="1" w:lineRule="exact"/>
                            </w:pPr>
                          </w:p>
                        </w:txbxContent>
                      </wps:txbx>
                      <wps:bodyPr lIns="0" tIns="0" rIns="0" bIns="0">
                        <a:noAutoFit/>
                      </wps:bodyPr>
                    </wps:wsp>
                  </a:graphicData>
                </a:graphic>
              </wp:anchor>
            </w:drawing>
          </mc:Choice>
          <mc:Fallback>
            <w:pict>
              <v:shape id="_x0000_s1071" type="#_x0000_t202" style="position:absolute;margin-left:226.75pt;margin-top:138.95000000000002pt;width:232.30000000000001pt;height:19.900000000000002pt;z-index:-125829363;mso-wrap-distance-left:1.2pt;mso-wrap-distance-top:138.95000000000002pt;mso-wrap-distance-right:0;mso-wrap-distance-bottom:49.399999999999999pt;mso-position-horizontal-relative:page" filled="f" stroked="f">
                <v:textbox inset="0,0,0,0">
                  <w:txbxContent>
                    <w:tbl>
                      <w:tblPr>
                        <w:tblOverlap w:val="never"/>
                        <w:jc w:val="left"/>
                        <w:tblLayout w:type="fixed"/>
                      </w:tblPr>
                      <w:tblGrid>
                        <w:gridCol w:w="922"/>
                        <w:gridCol w:w="941"/>
                        <w:gridCol w:w="926"/>
                        <w:gridCol w:w="936"/>
                        <w:gridCol w:w="922"/>
                      </w:tblGrid>
                      <w:tr>
                        <w:trPr>
                          <w:tblHeader/>
                          <w:trHeight w:val="197" w:hRule="exact"/>
                        </w:trPr>
                        <w:tc>
                          <w:tcPr>
                            <w:tcBorders>
                              <w:top w:val="single" w:sz="4"/>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1"/>
                                <w:szCs w:val="11"/>
                              </w:rPr>
                            </w:pPr>
                            <w:r>
                              <w:rPr>
                                <w:rFonts w:ascii="Trebuchet MS" w:eastAsia="Trebuchet MS" w:hAnsi="Trebuchet MS" w:cs="Trebuchet MS"/>
                                <w:b/>
                                <w:bCs/>
                                <w:color w:val="065FA2"/>
                                <w:spacing w:val="0"/>
                                <w:w w:val="100"/>
                                <w:position w:val="0"/>
                                <w:sz w:val="11"/>
                                <w:szCs w:val="11"/>
                              </w:rPr>
                              <w:t>1</w:t>
                            </w:r>
                            <w:r>
                              <w:rPr>
                                <w:rFonts w:ascii="SimHei" w:eastAsia="SimHei" w:hAnsi="SimHei" w:cs="SimHei"/>
                                <w:color w:val="3A3B3C"/>
                                <w:spacing w:val="0"/>
                                <w:w w:val="100"/>
                                <w:position w:val="0"/>
                                <w:sz w:val="10"/>
                                <w:szCs w:val="10"/>
                              </w:rPr>
                              <w:t>数字政务数据库</w:t>
                            </w:r>
                            <w:r>
                              <w:rPr>
                                <w:rFonts w:ascii="Trebuchet MS" w:eastAsia="Trebuchet MS" w:hAnsi="Trebuchet MS" w:cs="Trebuchet MS"/>
                                <w:b/>
                                <w:bCs/>
                                <w:color w:val="065FA2"/>
                                <w:spacing w:val="0"/>
                                <w:w w:val="100"/>
                                <w:position w:val="0"/>
                                <w:sz w:val="11"/>
                                <w:szCs w:val="11"/>
                              </w:rPr>
                              <w:t>1</w:t>
                            </w:r>
                          </w:p>
                        </w:tc>
                        <w:tc>
                          <w:tcPr>
                            <w:tcBorders>
                              <w:top w:val="single" w:sz="4"/>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1"/>
                                <w:szCs w:val="11"/>
                              </w:rPr>
                            </w:pPr>
                            <w:r>
                              <w:rPr>
                                <w:rFonts w:ascii="Trebuchet MS" w:eastAsia="Trebuchet MS" w:hAnsi="Trebuchet MS" w:cs="Trebuchet MS"/>
                                <w:b/>
                                <w:bCs/>
                                <w:color w:val="065FA2"/>
                                <w:spacing w:val="0"/>
                                <w:w w:val="100"/>
                                <w:position w:val="0"/>
                                <w:sz w:val="11"/>
                                <w:szCs w:val="11"/>
                              </w:rPr>
                              <w:t>1</w:t>
                            </w:r>
                            <w:r>
                              <w:rPr>
                                <w:rFonts w:ascii="SimHei" w:eastAsia="SimHei" w:hAnsi="SimHei" w:cs="SimHei"/>
                                <w:color w:val="2A2E31"/>
                                <w:spacing w:val="0"/>
                                <w:w w:val="100"/>
                                <w:position w:val="0"/>
                                <w:sz w:val="10"/>
                                <w:szCs w:val="10"/>
                              </w:rPr>
                              <w:t>智</w:t>
                            </w:r>
                            <w:r>
                              <w:rPr>
                                <w:rFonts w:ascii="SimHei" w:eastAsia="SimHei" w:hAnsi="SimHei" w:cs="SimHei"/>
                                <w:color w:val="3A3B3C"/>
                                <w:spacing w:val="0"/>
                                <w:w w:val="100"/>
                                <w:position w:val="0"/>
                                <w:sz w:val="10"/>
                                <w:szCs w:val="10"/>
                              </w:rPr>
                              <w:t>慈园区数据库</w:t>
                            </w:r>
                            <w:r>
                              <w:rPr>
                                <w:rFonts w:ascii="Trebuchet MS" w:eastAsia="Trebuchet MS" w:hAnsi="Trebuchet MS" w:cs="Trebuchet MS"/>
                                <w:b/>
                                <w:bCs/>
                                <w:color w:val="065FA2"/>
                                <w:spacing w:val="0"/>
                                <w:w w:val="100"/>
                                <w:position w:val="0"/>
                                <w:sz w:val="11"/>
                                <w:szCs w:val="11"/>
                              </w:rPr>
                              <w:t>1</w:t>
                            </w:r>
                          </w:p>
                        </w:tc>
                        <w:tc>
                          <w:tcPr>
                            <w:tcBorders>
                              <w:top w:val="single" w:sz="4"/>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1"/>
                                <w:szCs w:val="11"/>
                              </w:rPr>
                            </w:pPr>
                            <w:r>
                              <w:rPr>
                                <w:rFonts w:ascii="Trebuchet MS" w:eastAsia="Trebuchet MS" w:hAnsi="Trebuchet MS" w:cs="Trebuchet MS"/>
                                <w:b/>
                                <w:bCs/>
                                <w:color w:val="065FA2"/>
                                <w:spacing w:val="0"/>
                                <w:w w:val="100"/>
                                <w:position w:val="0"/>
                                <w:sz w:val="11"/>
                                <w:szCs w:val="11"/>
                              </w:rPr>
                              <w:t>1</w:t>
                            </w:r>
                            <w:r>
                              <w:rPr>
                                <w:rFonts w:ascii="SimHei" w:eastAsia="SimHei" w:hAnsi="SimHei" w:cs="SimHei"/>
                                <w:color w:val="2A2E31"/>
                                <w:spacing w:val="0"/>
                                <w:w w:val="100"/>
                                <w:position w:val="0"/>
                                <w:sz w:val="10"/>
                                <w:szCs w:val="10"/>
                              </w:rPr>
                              <w:t>智慧校园数据库</w:t>
                            </w:r>
                            <w:r>
                              <w:rPr>
                                <w:rFonts w:ascii="Trebuchet MS" w:eastAsia="Trebuchet MS" w:hAnsi="Trebuchet MS" w:cs="Trebuchet MS"/>
                                <w:b/>
                                <w:bCs/>
                                <w:color w:val="065FA2"/>
                                <w:spacing w:val="0"/>
                                <w:w w:val="100"/>
                                <w:position w:val="0"/>
                                <w:sz w:val="11"/>
                                <w:szCs w:val="11"/>
                              </w:rPr>
                              <w:t>1</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1"/>
                                <w:szCs w:val="11"/>
                              </w:rPr>
                            </w:pPr>
                            <w:r>
                              <w:rPr>
                                <w:rFonts w:ascii="Trebuchet MS" w:eastAsia="Trebuchet MS" w:hAnsi="Trebuchet MS" w:cs="Trebuchet MS"/>
                                <w:b/>
                                <w:bCs/>
                                <w:color w:val="065FA2"/>
                                <w:spacing w:val="0"/>
                                <w:w w:val="100"/>
                                <w:position w:val="0"/>
                                <w:sz w:val="11"/>
                                <w:szCs w:val="11"/>
                              </w:rPr>
                              <w:t>1</w:t>
                            </w:r>
                            <w:r>
                              <w:rPr>
                                <w:rFonts w:ascii="SimHei" w:eastAsia="SimHei" w:hAnsi="SimHei" w:cs="SimHei"/>
                                <w:color w:val="2A2E31"/>
                                <w:spacing w:val="0"/>
                                <w:w w:val="100"/>
                                <w:position w:val="0"/>
                                <w:sz w:val="10"/>
                                <w:szCs w:val="10"/>
                              </w:rPr>
                              <w:t>智</w:t>
                            </w:r>
                            <w:r>
                              <w:rPr>
                                <w:rFonts w:ascii="SimHei" w:eastAsia="SimHei" w:hAnsi="SimHei" w:cs="SimHei"/>
                                <w:color w:val="3A3B3C"/>
                                <w:spacing w:val="0"/>
                                <w:w w:val="100"/>
                                <w:position w:val="0"/>
                                <w:sz w:val="10"/>
                                <w:szCs w:val="10"/>
                              </w:rPr>
                              <w:t>慧乡村数据库</w:t>
                            </w:r>
                            <w:r>
                              <w:rPr>
                                <w:rFonts w:ascii="Trebuchet MS" w:eastAsia="Trebuchet MS" w:hAnsi="Trebuchet MS" w:cs="Trebuchet MS"/>
                                <w:b/>
                                <w:bCs/>
                                <w:color w:val="065FA2"/>
                                <w:spacing w:val="0"/>
                                <w:w w:val="100"/>
                                <w:position w:val="0"/>
                                <w:sz w:val="11"/>
                                <w:szCs w:val="11"/>
                              </w:rPr>
                              <w:t>1</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1"/>
                                <w:szCs w:val="11"/>
                              </w:rPr>
                            </w:pPr>
                            <w:r>
                              <w:rPr>
                                <w:rFonts w:ascii="Trebuchet MS" w:eastAsia="Trebuchet MS" w:hAnsi="Trebuchet MS" w:cs="Trebuchet MS"/>
                                <w:b/>
                                <w:bCs/>
                                <w:color w:val="065FA2"/>
                                <w:spacing w:val="0"/>
                                <w:w w:val="100"/>
                                <w:position w:val="0"/>
                                <w:sz w:val="11"/>
                                <w:szCs w:val="11"/>
                              </w:rPr>
                              <w:t>1</w:t>
                            </w:r>
                            <w:r>
                              <w:rPr>
                                <w:rFonts w:ascii="SimHei" w:eastAsia="SimHei" w:hAnsi="SimHei" w:cs="SimHei"/>
                                <w:color w:val="3A3B3C"/>
                                <w:spacing w:val="0"/>
                                <w:w w:val="100"/>
                                <w:position w:val="0"/>
                                <w:sz w:val="10"/>
                                <w:szCs w:val="10"/>
                              </w:rPr>
                              <w:t>智</w:t>
                            </w:r>
                            <w:r>
                              <w:rPr>
                                <w:rFonts w:ascii="SimHei" w:eastAsia="SimHei" w:hAnsi="SimHei" w:cs="SimHei"/>
                                <w:color w:val="585858"/>
                                <w:spacing w:val="0"/>
                                <w:w w:val="100"/>
                                <w:position w:val="0"/>
                                <w:sz w:val="10"/>
                                <w:szCs w:val="10"/>
                              </w:rPr>
                              <w:t>慧文旅</w:t>
                            </w:r>
                            <w:r>
                              <w:rPr>
                                <w:rFonts w:ascii="SimHei" w:eastAsia="SimHei" w:hAnsi="SimHei" w:cs="SimHei"/>
                                <w:color w:val="3A3B3C"/>
                                <w:spacing w:val="0"/>
                                <w:w w:val="100"/>
                                <w:position w:val="0"/>
                                <w:sz w:val="10"/>
                                <w:szCs w:val="10"/>
                              </w:rPr>
                              <w:t>数据库</w:t>
                            </w:r>
                            <w:r>
                              <w:rPr>
                                <w:rFonts w:ascii="Trebuchet MS" w:eastAsia="Trebuchet MS" w:hAnsi="Trebuchet MS" w:cs="Trebuchet MS"/>
                                <w:b/>
                                <w:bCs/>
                                <w:color w:val="065FA2"/>
                                <w:spacing w:val="0"/>
                                <w:w w:val="100"/>
                                <w:position w:val="0"/>
                                <w:sz w:val="11"/>
                                <w:szCs w:val="11"/>
                              </w:rPr>
                              <w:t>1</w:t>
                            </w:r>
                          </w:p>
                        </w:tc>
                      </w:tr>
                      <w:tr>
                        <w:trPr>
                          <w:trHeight w:val="202" w:hRule="exact"/>
                        </w:trPr>
                        <w:tc>
                          <w:tcPr>
                            <w:tcBorders>
                              <w:top w:val="single" w:sz="4"/>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1"/>
                                <w:szCs w:val="11"/>
                              </w:rPr>
                            </w:pPr>
                            <w:r>
                              <w:rPr>
                                <w:rFonts w:ascii="Trebuchet MS" w:eastAsia="Trebuchet MS" w:hAnsi="Trebuchet MS" w:cs="Trebuchet MS"/>
                                <w:b/>
                                <w:bCs/>
                                <w:color w:val="065FA2"/>
                                <w:spacing w:val="0"/>
                                <w:w w:val="100"/>
                                <w:position w:val="0"/>
                                <w:sz w:val="11"/>
                                <w:szCs w:val="11"/>
                                <w:u w:val="single"/>
                              </w:rPr>
                              <w:t>1</w:t>
                            </w:r>
                            <w:r>
                              <w:rPr>
                                <w:rFonts w:ascii="SimHei" w:eastAsia="SimHei" w:hAnsi="SimHei" w:cs="SimHei"/>
                                <w:color w:val="3A3B3C"/>
                                <w:spacing w:val="0"/>
                                <w:w w:val="100"/>
                                <w:position w:val="0"/>
                                <w:sz w:val="10"/>
                                <w:szCs w:val="10"/>
                                <w:u w:val="single"/>
                              </w:rPr>
                              <w:t>数字民生数据库</w:t>
                            </w:r>
                            <w:r>
                              <w:rPr>
                                <w:rFonts w:ascii="Trebuchet MS" w:eastAsia="Trebuchet MS" w:hAnsi="Trebuchet MS" w:cs="Trebuchet MS"/>
                                <w:b/>
                                <w:bCs/>
                                <w:color w:val="065FA2"/>
                                <w:spacing w:val="0"/>
                                <w:w w:val="100"/>
                                <w:position w:val="0"/>
                                <w:sz w:val="11"/>
                                <w:szCs w:val="11"/>
                                <w:u w:val="single"/>
                              </w:rPr>
                              <w:t>1</w:t>
                            </w:r>
                          </w:p>
                        </w:tc>
                        <w:tc>
                          <w:tcPr>
                            <w:tcBorders>
                              <w:top w:val="single" w:sz="4"/>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1"/>
                                <w:szCs w:val="11"/>
                              </w:rPr>
                            </w:pPr>
                            <w:r>
                              <w:rPr>
                                <w:rFonts w:ascii="Trebuchet MS" w:eastAsia="Trebuchet MS" w:hAnsi="Trebuchet MS" w:cs="Trebuchet MS"/>
                                <w:b/>
                                <w:bCs/>
                                <w:color w:val="065FA2"/>
                                <w:spacing w:val="0"/>
                                <w:w w:val="100"/>
                                <w:position w:val="0"/>
                                <w:sz w:val="11"/>
                                <w:szCs w:val="11"/>
                                <w:u w:val="single"/>
                              </w:rPr>
                              <w:t>1</w:t>
                            </w:r>
                            <w:r>
                              <w:rPr>
                                <w:rFonts w:ascii="SimHei" w:eastAsia="SimHei" w:hAnsi="SimHei" w:cs="SimHei"/>
                                <w:color w:val="3A3B3C"/>
                                <w:spacing w:val="0"/>
                                <w:w w:val="100"/>
                                <w:position w:val="0"/>
                                <w:sz w:val="10"/>
                                <w:szCs w:val="10"/>
                                <w:u w:val="single"/>
                              </w:rPr>
                              <w:t>经营主体数据库</w:t>
                            </w:r>
                            <w:r>
                              <w:rPr>
                                <w:rFonts w:ascii="Trebuchet MS" w:eastAsia="Trebuchet MS" w:hAnsi="Trebuchet MS" w:cs="Trebuchet MS"/>
                                <w:b/>
                                <w:bCs/>
                                <w:color w:val="065FA2"/>
                                <w:spacing w:val="0"/>
                                <w:w w:val="100"/>
                                <w:position w:val="0"/>
                                <w:sz w:val="11"/>
                                <w:szCs w:val="11"/>
                                <w:u w:val="single"/>
                              </w:rPr>
                              <w:t>1</w:t>
                            </w:r>
                          </w:p>
                        </w:tc>
                        <w:tc>
                          <w:tcPr>
                            <w:tcBorders>
                              <w:top w:val="single" w:sz="4"/>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1"/>
                                <w:szCs w:val="11"/>
                              </w:rPr>
                            </w:pPr>
                            <w:r>
                              <w:rPr>
                                <w:rFonts w:ascii="Trebuchet MS" w:eastAsia="Trebuchet MS" w:hAnsi="Trebuchet MS" w:cs="Trebuchet MS"/>
                                <w:b/>
                                <w:bCs/>
                                <w:color w:val="065FA2"/>
                                <w:spacing w:val="0"/>
                                <w:w w:val="100"/>
                                <w:position w:val="0"/>
                                <w:sz w:val="11"/>
                                <w:szCs w:val="11"/>
                                <w:u w:val="single"/>
                              </w:rPr>
                              <w:t>1</w:t>
                            </w:r>
                            <w:r>
                              <w:rPr>
                                <w:rFonts w:ascii="SimHei" w:eastAsia="SimHei" w:hAnsi="SimHei" w:cs="SimHei"/>
                                <w:color w:val="3A3B3C"/>
                                <w:spacing w:val="0"/>
                                <w:w w:val="100"/>
                                <w:position w:val="0"/>
                                <w:sz w:val="10"/>
                                <w:szCs w:val="10"/>
                                <w:u w:val="single"/>
                              </w:rPr>
                              <w:t>智慧教育数据库</w:t>
                            </w:r>
                            <w:r>
                              <w:rPr>
                                <w:rFonts w:ascii="Trebuchet MS" w:eastAsia="Trebuchet MS" w:hAnsi="Trebuchet MS" w:cs="Trebuchet MS"/>
                                <w:b/>
                                <w:bCs/>
                                <w:color w:val="065FA2"/>
                                <w:spacing w:val="0"/>
                                <w:w w:val="100"/>
                                <w:position w:val="0"/>
                                <w:sz w:val="11"/>
                                <w:szCs w:val="11"/>
                                <w:u w:val="single"/>
                              </w:rPr>
                              <w:t>1</w:t>
                            </w:r>
                          </w:p>
                        </w:tc>
                        <w:tc>
                          <w:tcPr>
                            <w:tcBorders>
                              <w:top w:val="single" w:sz="4"/>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1"/>
                                <w:szCs w:val="11"/>
                              </w:rPr>
                            </w:pPr>
                            <w:r>
                              <w:rPr>
                                <w:rFonts w:ascii="Trebuchet MS" w:eastAsia="Trebuchet MS" w:hAnsi="Trebuchet MS" w:cs="Trebuchet MS"/>
                                <w:b/>
                                <w:bCs/>
                                <w:color w:val="065FA2"/>
                                <w:spacing w:val="0"/>
                                <w:w w:val="100"/>
                                <w:position w:val="0"/>
                                <w:sz w:val="11"/>
                                <w:szCs w:val="11"/>
                                <w:u w:val="single"/>
                              </w:rPr>
                              <w:t xml:space="preserve">1 </w:t>
                            </w:r>
                            <w:r>
                              <w:rPr>
                                <w:rFonts w:ascii="SimHei" w:eastAsia="SimHei" w:hAnsi="SimHei" w:cs="SimHei"/>
                                <w:color w:val="3A3B3C"/>
                                <w:spacing w:val="0"/>
                                <w:w w:val="100"/>
                                <w:position w:val="0"/>
                                <w:sz w:val="10"/>
                                <w:szCs w:val="10"/>
                                <w:u w:val="single"/>
                              </w:rPr>
                              <w:t>观地理数据库</w:t>
                            </w:r>
                            <w:r>
                              <w:rPr>
                                <w:rFonts w:ascii="Trebuchet MS" w:eastAsia="Trebuchet MS" w:hAnsi="Trebuchet MS" w:cs="Trebuchet MS"/>
                                <w:b/>
                                <w:bCs/>
                                <w:color w:val="065FA2"/>
                                <w:spacing w:val="0"/>
                                <w:w w:val="100"/>
                                <w:position w:val="0"/>
                                <w:sz w:val="11"/>
                                <w:szCs w:val="11"/>
                                <w:u w:val="single"/>
                              </w:rPr>
                              <w:t>1</w:t>
                            </w:r>
                          </w:p>
                        </w:tc>
                        <w:tc>
                          <w:tcPr>
                            <w:tcBorders>
                              <w:top w:val="single" w:sz="4"/>
                            </w:tcBorders>
                            <w:shd w:val="clear" w:color="auto" w:fill="FFFFFF"/>
                            <w:vAlign w:val="top"/>
                          </w:tcPr>
                          <w:p>
                            <w:pPr>
                              <w:widowControl w:val="0"/>
                              <w:rPr>
                                <w:sz w:val="10"/>
                                <w:szCs w:val="10"/>
                              </w:rPr>
                            </w:pPr>
                          </w:p>
                        </w:tc>
                      </w:tr>
                    </w:tbl>
                    <w:p>
                      <w:pPr>
                        <w:widowControl w:val="0"/>
                        <w:spacing w:line="1" w:lineRule="exact"/>
                      </w:pPr>
                    </w:p>
                  </w:txbxContent>
                </v:textbox>
                <w10:wrap type="topAndBottom" anchorx="page"/>
              </v:shape>
            </w:pict>
          </mc:Fallback>
        </mc:AlternateContent>
      </w:r>
      <w:r>
        <mc:AlternateContent>
          <mc:Choice Requires="wps">
            <w:drawing>
              <wp:anchor distT="0" distB="0" distL="0" distR="0" simplePos="0" relativeHeight="503316510" behindDoc="0" locked="0" layoutInCell="1" allowOverlap="1">
                <wp:simplePos x="0" y="0"/>
                <wp:positionH relativeFrom="page">
                  <wp:posOffset>2864485</wp:posOffset>
                </wp:positionH>
                <wp:positionV relativeFrom="paragraph">
                  <wp:posOffset>2045335</wp:posOffset>
                </wp:positionV>
                <wp:extent cx="298450" cy="100330"/>
                <wp:wrapNone/>
                <wp:docPr id="47" name="Shape 47"/>
                <a:graphic xmlns:a="http://schemas.openxmlformats.org/drawingml/2006/main">
                  <a:graphicData uri="http://schemas.microsoft.com/office/word/2010/wordprocessingShape">
                    <wps:wsp>
                      <wps:cNvSpPr txBox="1"/>
                      <wps:spPr>
                        <a:xfrm>
                          <a:ext cx="298450" cy="100330"/>
                        </a:xfrm>
                        <a:prstGeom prst="rect"/>
                        <a:noFill/>
                      </wps:spPr>
                      <wps:txbx>
                        <w:txbxContent>
                          <w:p>
                            <w:pPr>
                              <w:pStyle w:val="Style27"/>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u w:val="single"/>
                              </w:rPr>
                              <w:t>数据采集</w:t>
                            </w:r>
                          </w:p>
                        </w:txbxContent>
                      </wps:txbx>
                      <wps:bodyPr lIns="0" tIns="0" rIns="0" bIns="0">
                        <a:noAutoFit/>
                      </wps:bodyPr>
                    </wps:wsp>
                  </a:graphicData>
                </a:graphic>
              </wp:anchor>
            </w:drawing>
          </mc:Choice>
          <mc:Fallback>
            <w:pict>
              <v:shape id="_x0000_s1073" type="#_x0000_t202" style="position:absolute;margin-left:225.55000000000001pt;margin-top:161.05000000000001pt;width:23.5pt;height:7.9000000000000004pt;z-index:251657757;mso-wrap-distance-left:0;mso-wrap-distance-right:0;mso-position-horizontal-relative:page" filled="f" stroked="f">
                <v:textbox inset="0,0,0,0">
                  <w:txbxContent>
                    <w:p>
                      <w:pPr>
                        <w:pStyle w:val="Style27"/>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u w:val="single"/>
                        </w:rPr>
                        <w:t>数据采集</w:t>
                      </w:r>
                    </w:p>
                  </w:txbxContent>
                </v:textbox>
                <w10:wrap anchorx="page"/>
              </v:shape>
            </w:pict>
          </mc:Fallback>
        </mc:AlternateContent>
      </w:r>
      <w:r>
        <mc:AlternateContent>
          <mc:Choice Requires="wps">
            <w:drawing>
              <wp:anchor distT="0" distB="0" distL="0" distR="0" simplePos="0" relativeHeight="503316512" behindDoc="0" locked="0" layoutInCell="1" allowOverlap="1">
                <wp:simplePos x="0" y="0"/>
                <wp:positionH relativeFrom="page">
                  <wp:posOffset>3968115</wp:posOffset>
                </wp:positionH>
                <wp:positionV relativeFrom="paragraph">
                  <wp:posOffset>2047875</wp:posOffset>
                </wp:positionV>
                <wp:extent cx="298450" cy="100330"/>
                <wp:wrapNone/>
                <wp:docPr id="49" name="Shape 49"/>
                <a:graphic xmlns:a="http://schemas.openxmlformats.org/drawingml/2006/main">
                  <a:graphicData uri="http://schemas.microsoft.com/office/word/2010/wordprocessingShape">
                    <wps:wsp>
                      <wps:cNvSpPr txBox="1"/>
                      <wps:spPr>
                        <a:xfrm>
                          <a:ext cx="298450" cy="100330"/>
                        </a:xfrm>
                        <a:prstGeom prst="rect"/>
                        <a:noFill/>
                      </wps:spPr>
                      <wps:txbx>
                        <w:txbxContent>
                          <w:p>
                            <w:pPr>
                              <w:pStyle w:val="Style27"/>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rPr>
                              <w:t>共享交换</w:t>
                            </w:r>
                          </w:p>
                        </w:txbxContent>
                      </wps:txbx>
                      <wps:bodyPr lIns="0" tIns="0" rIns="0" bIns="0">
                        <a:noAutoFit/>
                      </wps:bodyPr>
                    </wps:wsp>
                  </a:graphicData>
                </a:graphic>
              </wp:anchor>
            </w:drawing>
          </mc:Choice>
          <mc:Fallback>
            <w:pict>
              <v:shape id="_x0000_s1075" type="#_x0000_t202" style="position:absolute;margin-left:312.44999999999999pt;margin-top:161.25pt;width:23.5pt;height:7.9000000000000004pt;z-index:251657759;mso-wrap-distance-left:0;mso-wrap-distance-right:0;mso-position-horizontal-relative:page" filled="f" stroked="f">
                <v:textbox inset="0,0,0,0">
                  <w:txbxContent>
                    <w:p>
                      <w:pPr>
                        <w:pStyle w:val="Style27"/>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rPr>
                        <w:t>共享交换</w:t>
                      </w:r>
                    </w:p>
                  </w:txbxContent>
                </v:textbox>
                <w10:wrap anchorx="page"/>
              </v:shape>
            </w:pict>
          </mc:Fallback>
        </mc:AlternateContent>
      </w:r>
      <w:r>
        <mc:AlternateContent>
          <mc:Choice Requires="wps">
            <w:drawing>
              <wp:anchor distT="2212975" distB="332105" distL="0" distR="0" simplePos="0" relativeHeight="125829392" behindDoc="0" locked="0" layoutInCell="1" allowOverlap="1">
                <wp:simplePos x="0" y="0"/>
                <wp:positionH relativeFrom="page">
                  <wp:posOffset>2489200</wp:posOffset>
                </wp:positionH>
                <wp:positionV relativeFrom="paragraph">
                  <wp:posOffset>2212975</wp:posOffset>
                </wp:positionV>
                <wp:extent cx="612775" cy="100330"/>
                <wp:wrapTopAndBottom/>
                <wp:docPr id="51" name="Shape 51"/>
                <a:graphic xmlns:a="http://schemas.openxmlformats.org/drawingml/2006/main">
                  <a:graphicData uri="http://schemas.microsoft.com/office/word/2010/wordprocessingShape">
                    <wps:wsp>
                      <wps:cNvSpPr txBox="1"/>
                      <wps:spPr>
                        <a:xfrm>
                          <a:ext cx="612775" cy="10033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color w:val="000000"/>
                                <w:spacing w:val="0"/>
                                <w:w w:val="100"/>
                                <w:position w:val="0"/>
                              </w:rPr>
                              <w:t>计算黄源+存储资源</w:t>
                            </w:r>
                          </w:p>
                        </w:txbxContent>
                      </wps:txbx>
                      <wps:bodyPr wrap="none" lIns="0" tIns="0" rIns="0" bIns="0">
                        <a:noAutoFit/>
                      </wps:bodyPr>
                    </wps:wsp>
                  </a:graphicData>
                </a:graphic>
              </wp:anchor>
            </w:drawing>
          </mc:Choice>
          <mc:Fallback>
            <w:pict>
              <v:shape id="_x0000_s1077" type="#_x0000_t202" style="position:absolute;margin-left:196.pt;margin-top:174.25pt;width:48.25pt;height:7.9000000000000004pt;z-index:-125829361;mso-wrap-distance-left:0;mso-wrap-distance-top:174.25pt;mso-wrap-distance-right:0;mso-wrap-distance-bottom:26.150000000000002pt;mso-position-horizontal-relative:page" filled="f" stroked="f">
                <v:textbox inset="0,0,0,0">
                  <w:txbxContent>
                    <w:p>
                      <w:pPr>
                        <w:pStyle w:val="Style41"/>
                        <w:keepNext w:val="0"/>
                        <w:keepLines w:val="0"/>
                        <w:widowControl w:val="0"/>
                        <w:shd w:val="clear" w:color="auto" w:fill="auto"/>
                        <w:bidi w:val="0"/>
                        <w:spacing w:before="0" w:after="0" w:line="240" w:lineRule="auto"/>
                        <w:ind w:left="0" w:right="0" w:firstLine="0"/>
                        <w:jc w:val="left"/>
                      </w:pPr>
                      <w:r>
                        <w:rPr>
                          <w:color w:val="000000"/>
                          <w:spacing w:val="0"/>
                          <w:w w:val="100"/>
                          <w:position w:val="0"/>
                        </w:rPr>
                        <w:t>计算黄源+存储资源</w:t>
                      </w:r>
                    </w:p>
                  </w:txbxContent>
                </v:textbox>
                <w10:wrap type="topAndBottom" anchorx="page"/>
              </v:shape>
            </w:pict>
          </mc:Fallback>
        </mc:AlternateContent>
      </w:r>
      <w:r>
        <mc:AlternateContent>
          <mc:Choice Requires="wps">
            <w:drawing>
              <wp:anchor distT="2395855" distB="146050" distL="0" distR="0" simplePos="0" relativeHeight="125829394" behindDoc="0" locked="0" layoutInCell="1" allowOverlap="1">
                <wp:simplePos x="0" y="0"/>
                <wp:positionH relativeFrom="page">
                  <wp:posOffset>2529205</wp:posOffset>
                </wp:positionH>
                <wp:positionV relativeFrom="paragraph">
                  <wp:posOffset>2395855</wp:posOffset>
                </wp:positionV>
                <wp:extent cx="429895" cy="103505"/>
                <wp:wrapTopAndBottom/>
                <wp:docPr id="53" name="Shape 53"/>
                <a:graphic xmlns:a="http://schemas.openxmlformats.org/drawingml/2006/main">
                  <a:graphicData uri="http://schemas.microsoft.com/office/word/2010/wordprocessingShape">
                    <wps:wsp>
                      <wps:cNvSpPr txBox="1"/>
                      <wps:spPr>
                        <a:xfrm>
                          <a:ext cx="429895" cy="10350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color w:val="000000"/>
                                <w:spacing w:val="0"/>
                                <w:w w:val="100"/>
                                <w:position w:val="0"/>
                              </w:rPr>
                              <w:t>大屏基础设施</w:t>
                            </w:r>
                          </w:p>
                        </w:txbxContent>
                      </wps:txbx>
                      <wps:bodyPr wrap="none" lIns="0" tIns="0" rIns="0" bIns="0">
                        <a:noAutoFit/>
                      </wps:bodyPr>
                    </wps:wsp>
                  </a:graphicData>
                </a:graphic>
              </wp:anchor>
            </w:drawing>
          </mc:Choice>
          <mc:Fallback>
            <w:pict>
              <v:shape id="_x0000_s1079" type="#_x0000_t202" style="position:absolute;margin-left:199.15000000000001pt;margin-top:188.65000000000001pt;width:33.850000000000001pt;height:8.1500000000000004pt;z-index:-125829359;mso-wrap-distance-left:0;mso-wrap-distance-top:188.65000000000001pt;mso-wrap-distance-right:0;mso-wrap-distance-bottom:11.5pt;mso-position-horizontal-relative:page" filled="f" stroked="f">
                <v:textbox inset="0,0,0,0">
                  <w:txbxContent>
                    <w:p>
                      <w:pPr>
                        <w:pStyle w:val="Style41"/>
                        <w:keepNext w:val="0"/>
                        <w:keepLines w:val="0"/>
                        <w:widowControl w:val="0"/>
                        <w:shd w:val="clear" w:color="auto" w:fill="auto"/>
                        <w:bidi w:val="0"/>
                        <w:spacing w:before="0" w:after="0" w:line="240" w:lineRule="auto"/>
                        <w:ind w:left="0" w:right="0" w:firstLine="0"/>
                        <w:jc w:val="left"/>
                      </w:pPr>
                      <w:r>
                        <w:rPr>
                          <w:color w:val="000000"/>
                          <w:spacing w:val="0"/>
                          <w:w w:val="100"/>
                          <w:position w:val="0"/>
                        </w:rPr>
                        <w:t>大屏基础设施</w:t>
                      </w:r>
                    </w:p>
                  </w:txbxContent>
                </v:textbox>
                <w10:wrap type="topAndBottom" anchorx="page"/>
              </v:shape>
            </w:pict>
          </mc:Fallback>
        </mc:AlternateContent>
      </w:r>
    </w:p>
    <w:p>
      <w:pPr>
        <w:pStyle w:val="Style16"/>
        <w:keepNext w:val="0"/>
        <w:keepLines w:val="0"/>
        <w:widowControl w:val="0"/>
        <w:shd w:val="clear" w:color="auto" w:fill="auto"/>
        <w:bidi w:val="0"/>
        <w:spacing w:before="0" w:line="307" w:lineRule="exact"/>
        <w:ind w:left="0" w:right="0" w:firstLine="0"/>
        <w:jc w:val="center"/>
      </w:pPr>
      <w:r>
        <w:rPr>
          <w:color w:val="7F7F7F"/>
          <w:spacing w:val="0"/>
          <w:w w:val="100"/>
          <w:position w:val="0"/>
        </w:rPr>
        <w:t>图</w:t>
      </w:r>
      <w:r>
        <w:rPr>
          <w:color w:val="7F7F7F"/>
          <w:spacing w:val="0"/>
          <w:w w:val="100"/>
          <w:position w:val="0"/>
          <w:sz w:val="18"/>
          <w:szCs w:val="18"/>
        </w:rPr>
        <w:t>3：</w:t>
      </w:r>
      <w:r>
        <w:rPr>
          <w:color w:val="7F7F7F"/>
          <w:spacing w:val="0"/>
          <w:w w:val="100"/>
          <w:position w:val="0"/>
        </w:rPr>
        <w:t>场景金融解决方案</w:t>
      </w:r>
    </w:p>
    <w:p>
      <w:pPr>
        <w:pStyle w:val="Style16"/>
        <w:keepNext w:val="0"/>
        <w:keepLines w:val="0"/>
        <w:widowControl w:val="0"/>
        <w:shd w:val="clear" w:color="auto" w:fill="auto"/>
        <w:bidi w:val="0"/>
        <w:spacing w:before="0" w:after="140" w:line="307" w:lineRule="exact"/>
        <w:ind w:left="0" w:right="0" w:firstLine="360"/>
        <w:jc w:val="both"/>
      </w:pPr>
      <w:r>
        <w:rPr>
          <w:color w:val="000000"/>
          <w:spacing w:val="0"/>
          <w:w w:val="100"/>
          <w:position w:val="0"/>
        </w:rPr>
        <w:t>广电运通创新地提出金融+政务、金融+教育、金融+园区、金融+文旅、金融+乡村振兴等一系列“金融+”场景，助推银 行金融生态向外延伸，助力金融科技赋能产业数字化转型，推动金融服务与实体经济深度融合。</w:t>
      </w:r>
      <w:r>
        <w:rPr>
          <w:rFonts w:ascii="Times New Roman" w:eastAsia="Times New Roman" w:hAnsi="Times New Roman" w:cs="Times New Roman"/>
          <w:color w:val="000000"/>
          <w:spacing w:val="0"/>
          <w:w w:val="100"/>
          <w:position w:val="0"/>
        </w:rPr>
        <w:t>2021</w:t>
      </w:r>
      <w:r>
        <w:rPr>
          <w:color w:val="000000"/>
          <w:spacing w:val="0"/>
          <w:w w:val="100"/>
          <w:position w:val="0"/>
        </w:rPr>
        <w:t>年，公司场景金融业务</w:t>
        <w:br w:type="page"/>
      </w:r>
      <w:r>
        <w:rPr>
          <w:color w:val="000000"/>
          <w:spacing w:val="0"/>
          <w:w w:val="100"/>
          <w:position w:val="0"/>
        </w:rPr>
        <w:t>呈现良好增长态势，在各细分场景不断落地标杆案例。如成功中标广东农信“粤自助”政务机项目，实现“金融+政务”乡 村振兴场景项目落地，年内累计发货</w:t>
      </w:r>
      <w:r>
        <w:rPr>
          <w:rFonts w:ascii="Times New Roman" w:eastAsia="Times New Roman" w:hAnsi="Times New Roman" w:cs="Times New Roman"/>
          <w:color w:val="000000"/>
          <w:spacing w:val="0"/>
          <w:w w:val="100"/>
          <w:position w:val="0"/>
        </w:rPr>
        <w:t>1.6</w:t>
      </w:r>
      <w:r>
        <w:rPr>
          <w:color w:val="000000"/>
          <w:spacing w:val="0"/>
          <w:w w:val="100"/>
          <w:position w:val="0"/>
        </w:rPr>
        <w:t>万台，合同总额超亿元，为乡村振兴业务提供建设蓝本；</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8</w:t>
      </w:r>
      <w:r>
        <w:rPr>
          <w:color w:val="000000"/>
          <w:spacing w:val="0"/>
          <w:w w:val="100"/>
          <w:position w:val="0"/>
        </w:rPr>
        <w:t>月与江西南旅文化 产业集团签订战略合作框架协议，实现城市级区块链大文旅运营平台项目落地；中标广发“小红花”智慧幼儿园项目、长沙 市教育考试院国家教育考试考生入场人证核验终端项目等项目，实现智慧校园场景项目突破。</w:t>
      </w:r>
    </w:p>
    <w:p>
      <w:pPr>
        <w:pStyle w:val="Style16"/>
        <w:keepNext w:val="0"/>
        <w:keepLines w:val="0"/>
        <w:widowControl w:val="0"/>
        <w:shd w:val="clear" w:color="auto" w:fill="auto"/>
        <w:bidi w:val="0"/>
        <w:spacing w:before="0" w:after="0"/>
        <w:ind w:left="0" w:right="0"/>
        <w:jc w:val="both"/>
      </w:pPr>
      <w:r>
        <w:rPr>
          <w:rFonts w:ascii="Times New Roman" w:eastAsia="Times New Roman" w:hAnsi="Times New Roman" w:cs="Times New Roman"/>
          <w:b/>
          <w:bCs/>
          <w:color w:val="000000"/>
          <w:spacing w:val="0"/>
          <w:w w:val="100"/>
          <w:position w:val="0"/>
        </w:rPr>
        <w:t>2.1.3</w:t>
      </w:r>
      <w:r>
        <w:rPr>
          <w:b/>
          <w:bCs/>
          <w:color w:val="000000"/>
          <w:spacing w:val="0"/>
          <w:w w:val="100"/>
          <w:position w:val="0"/>
        </w:rPr>
        <w:t>金融信创</w:t>
      </w:r>
    </w:p>
    <w:p>
      <w:pPr>
        <w:pStyle w:val="Style16"/>
        <w:keepNext w:val="0"/>
        <w:keepLines w:val="0"/>
        <w:widowControl w:val="0"/>
        <w:shd w:val="clear" w:color="auto" w:fill="auto"/>
        <w:bidi w:val="0"/>
        <w:spacing w:before="0" w:after="0" w:line="312" w:lineRule="exact"/>
        <w:ind w:left="0" w:right="0"/>
        <w:jc w:val="both"/>
      </w:pPr>
      <w:r>
        <w:rPr>
          <w:color w:val="000000"/>
          <w:spacing w:val="0"/>
          <w:w w:val="100"/>
          <w:position w:val="0"/>
        </w:rPr>
        <w:t>近年来，国家将信创产业纳入国家战略。在“</w:t>
      </w:r>
      <w:r>
        <w:rPr>
          <w:rFonts w:ascii="Times New Roman" w:eastAsia="Times New Roman" w:hAnsi="Times New Roman" w:cs="Times New Roman"/>
          <w:color w:val="000000"/>
          <w:spacing w:val="0"/>
          <w:w w:val="100"/>
          <w:position w:val="0"/>
        </w:rPr>
        <w:t>2+8</w:t>
      </w:r>
      <w:r>
        <w:rPr>
          <w:color w:val="000000"/>
          <w:spacing w:val="0"/>
          <w:w w:val="100"/>
          <w:position w:val="0"/>
        </w:rPr>
        <w:t>”体系中，金融行业信创领衔八大行业。</w:t>
      </w:r>
    </w:p>
    <w:p>
      <w:pPr>
        <w:pStyle w:val="Style16"/>
        <w:keepNext w:val="0"/>
        <w:keepLines w:val="0"/>
        <w:widowControl w:val="0"/>
        <w:shd w:val="clear" w:color="auto" w:fill="auto"/>
        <w:bidi w:val="0"/>
        <w:spacing w:before="0" w:after="900" w:line="312" w:lineRule="exact"/>
        <w:ind w:left="0" w:right="0"/>
        <w:jc w:val="both"/>
      </w:pPr>
      <w:r>
        <w:drawing>
          <wp:anchor distT="0" distB="598170" distL="8890" distR="0" simplePos="0" relativeHeight="125829396" behindDoc="0" locked="0" layoutInCell="1" allowOverlap="1">
            <wp:simplePos x="0" y="0"/>
            <wp:positionH relativeFrom="page">
              <wp:posOffset>1256030</wp:posOffset>
            </wp:positionH>
            <wp:positionV relativeFrom="paragraph">
              <wp:posOffset>1574800</wp:posOffset>
            </wp:positionV>
            <wp:extent cx="3401695" cy="1828800"/>
            <wp:wrapTopAndBottom/>
            <wp:docPr id="55" name="Shape 55"/>
            <a:graphic xmlns:a="http://schemas.openxmlformats.org/drawingml/2006/main">
              <a:graphicData uri="http://schemas.openxmlformats.org/drawingml/2006/picture">
                <pic:pic xmlns:pic="http://schemas.openxmlformats.org/drawingml/2006/picture">
                  <pic:nvPicPr>
                    <pic:cNvPr id="56" name="Picture box 56"/>
                    <pic:cNvPicPr/>
                  </pic:nvPicPr>
                  <pic:blipFill>
                    <a:blip r:embed="rId13"/>
                    <a:stretch/>
                  </pic:blipFill>
                  <pic:spPr>
                    <a:xfrm>
                      <a:ext cx="3401695" cy="1828800"/>
                    </a:xfrm>
                    <a:prstGeom prst="rect"/>
                  </pic:spPr>
                </pic:pic>
              </a:graphicData>
            </a:graphic>
          </wp:anchor>
        </w:drawing>
      </w:r>
      <w:r>
        <mc:AlternateContent>
          <mc:Choice Requires="wps">
            <w:drawing>
              <wp:anchor distT="0" distB="0" distL="0" distR="0" simplePos="0" relativeHeight="503316514" behindDoc="0" locked="0" layoutInCell="1" allowOverlap="1">
                <wp:simplePos x="0" y="0"/>
                <wp:positionH relativeFrom="page">
                  <wp:posOffset>1247140</wp:posOffset>
                </wp:positionH>
                <wp:positionV relativeFrom="paragraph">
                  <wp:posOffset>2162810</wp:posOffset>
                </wp:positionV>
                <wp:extent cx="648970" cy="109855"/>
                <wp:wrapNone/>
                <wp:docPr id="57" name="Shape 57"/>
                <a:graphic xmlns:a="http://schemas.openxmlformats.org/drawingml/2006/main">
                  <a:graphicData uri="http://schemas.microsoft.com/office/word/2010/wordprocessingShape">
                    <wps:wsp>
                      <wps:cNvSpPr txBox="1"/>
                      <wps:spPr>
                        <a:xfrm>
                          <a:ext cx="648970" cy="109855"/>
                        </a:xfrm>
                        <a:prstGeom prst="rect"/>
                        <a:noFill/>
                      </wps:spPr>
                      <wps:txbx>
                        <w:txbxContent>
                          <w:p>
                            <w:pPr>
                              <w:pStyle w:val="Style34"/>
                              <w:keepNext w:val="0"/>
                              <w:keepLines w:val="0"/>
                              <w:widowControl w:val="0"/>
                              <w:pBdr>
                                <w:top w:val="single" w:sz="0" w:space="0" w:color="015CA0"/>
                                <w:left w:val="single" w:sz="0" w:space="0" w:color="015CA0"/>
                                <w:bottom w:val="single" w:sz="0" w:space="0" w:color="015CA0"/>
                                <w:right w:val="single" w:sz="0" w:space="0" w:color="015CA0"/>
                              </w:pBdr>
                              <w:shd w:val="clear" w:color="auto" w:fill="015CA0"/>
                              <w:bidi w:val="0"/>
                              <w:spacing w:before="0" w:after="0" w:line="240" w:lineRule="auto"/>
                              <w:ind w:left="0" w:right="0" w:firstLine="0"/>
                              <w:jc w:val="left"/>
                            </w:pPr>
                            <w:r>
                              <w:rPr>
                                <w:color w:val="FFFFFF"/>
                                <w:spacing w:val="0"/>
                                <w:w w:val="100"/>
                                <w:position w:val="0"/>
                              </w:rPr>
                              <w:t>关键模块自主开发</w:t>
                            </w:r>
                          </w:p>
                        </w:txbxContent>
                      </wps:txbx>
                      <wps:bodyPr lIns="0" tIns="0" rIns="0" bIns="0">
                        <a:noAutoFit/>
                      </wps:bodyPr>
                    </wps:wsp>
                  </a:graphicData>
                </a:graphic>
              </wp:anchor>
            </w:drawing>
          </mc:Choice>
          <mc:Fallback>
            <w:pict>
              <v:shape id="_x0000_s1083" type="#_x0000_t202" style="position:absolute;margin-left:98.200000000000003pt;margin-top:170.30000000000001pt;width:51.100000000000001pt;height:8.6500000000000004pt;z-index:251657761;mso-wrap-distance-left:0;mso-wrap-distance-right:0;mso-position-horizontal-relative:page" filled="f" stroked="f">
                <v:textbox inset="0,0,0,0">
                  <w:txbxContent>
                    <w:p>
                      <w:pPr>
                        <w:pStyle w:val="Style34"/>
                        <w:keepNext w:val="0"/>
                        <w:keepLines w:val="0"/>
                        <w:widowControl w:val="0"/>
                        <w:pBdr>
                          <w:top w:val="single" w:sz="0" w:space="0" w:color="015CA0"/>
                          <w:left w:val="single" w:sz="0" w:space="0" w:color="015CA0"/>
                          <w:bottom w:val="single" w:sz="0" w:space="0" w:color="015CA0"/>
                          <w:right w:val="single" w:sz="0" w:space="0" w:color="015CA0"/>
                        </w:pBdr>
                        <w:shd w:val="clear" w:color="auto" w:fill="015CA0"/>
                        <w:bidi w:val="0"/>
                        <w:spacing w:before="0" w:after="0" w:line="240" w:lineRule="auto"/>
                        <w:ind w:left="0" w:right="0" w:firstLine="0"/>
                        <w:jc w:val="left"/>
                      </w:pPr>
                      <w:r>
                        <w:rPr>
                          <w:color w:val="FFFFFF"/>
                          <w:spacing w:val="0"/>
                          <w:w w:val="100"/>
                          <w:position w:val="0"/>
                        </w:rPr>
                        <w:t>关键模块自主开发</w:t>
                      </w:r>
                    </w:p>
                  </w:txbxContent>
                </v:textbox>
                <w10:wrap anchorx="page"/>
              </v:shape>
            </w:pict>
          </mc:Fallback>
        </mc:AlternateContent>
      </w:r>
      <w:r>
        <mc:AlternateContent>
          <mc:Choice Requires="wps">
            <w:drawing>
              <wp:anchor distT="0" distB="0" distL="0" distR="0" simplePos="0" relativeHeight="503316516" behindDoc="0" locked="0" layoutInCell="1" allowOverlap="1">
                <wp:simplePos x="0" y="0"/>
                <wp:positionH relativeFrom="page">
                  <wp:posOffset>1247140</wp:posOffset>
                </wp:positionH>
                <wp:positionV relativeFrom="paragraph">
                  <wp:posOffset>2440305</wp:posOffset>
                </wp:positionV>
                <wp:extent cx="524510" cy="113030"/>
                <wp:wrapNone/>
                <wp:docPr id="59" name="Shape 59"/>
                <a:graphic xmlns:a="http://schemas.openxmlformats.org/drawingml/2006/main">
                  <a:graphicData uri="http://schemas.microsoft.com/office/word/2010/wordprocessingShape">
                    <wps:wsp>
                      <wps:cNvSpPr txBox="1"/>
                      <wps:spPr>
                        <a:xfrm>
                          <a:ext cx="524510" cy="113030"/>
                        </a:xfrm>
                        <a:prstGeom prst="rect"/>
                        <a:noFill/>
                      </wps:spPr>
                      <wps:txbx>
                        <w:txbxContent>
                          <w:p>
                            <w:pPr>
                              <w:pStyle w:val="Style34"/>
                              <w:keepNext w:val="0"/>
                              <w:keepLines w:val="0"/>
                              <w:widowControl w:val="0"/>
                              <w:pBdr>
                                <w:top w:val="single" w:sz="0" w:space="1" w:color="015CA1"/>
                                <w:left w:val="single" w:sz="0" w:space="1" w:color="015CA1"/>
                                <w:bottom w:val="single" w:sz="0" w:space="3" w:color="015CA1"/>
                                <w:right w:val="single" w:sz="0" w:space="1" w:color="015CA1"/>
                              </w:pBdr>
                              <w:shd w:val="clear" w:color="auto" w:fill="015CA1"/>
                              <w:bidi w:val="0"/>
                              <w:spacing w:before="0" w:after="0" w:line="240" w:lineRule="auto"/>
                              <w:ind w:left="0" w:right="0" w:firstLine="0"/>
                              <w:jc w:val="left"/>
                            </w:pPr>
                            <w:r>
                              <w:rPr>
                                <w:color w:val="FFFFFF"/>
                                <w:spacing w:val="0"/>
                                <w:w w:val="100"/>
                                <w:position w:val="0"/>
                              </w:rPr>
                              <w:t>模块全线国产:</w:t>
                            </w:r>
                          </w:p>
                        </w:txbxContent>
                      </wps:txbx>
                      <wps:bodyPr lIns="0" tIns="0" rIns="0" bIns="0">
                        <a:noAutoFit/>
                      </wps:bodyPr>
                    </wps:wsp>
                  </a:graphicData>
                </a:graphic>
              </wp:anchor>
            </w:drawing>
          </mc:Choice>
          <mc:Fallback>
            <w:pict>
              <v:shape id="_x0000_s1085" type="#_x0000_t202" style="position:absolute;margin-left:98.200000000000003pt;margin-top:192.15000000000001pt;width:41.300000000000004pt;height:8.9000000000000004pt;z-index:251657763;mso-wrap-distance-left:0;mso-wrap-distance-right:0;mso-position-horizontal-relative:page" filled="f" stroked="f">
                <v:textbox inset="0,0,0,0">
                  <w:txbxContent>
                    <w:p>
                      <w:pPr>
                        <w:pStyle w:val="Style34"/>
                        <w:keepNext w:val="0"/>
                        <w:keepLines w:val="0"/>
                        <w:widowControl w:val="0"/>
                        <w:pBdr>
                          <w:top w:val="single" w:sz="0" w:space="1" w:color="015CA1"/>
                          <w:left w:val="single" w:sz="0" w:space="1" w:color="015CA1"/>
                          <w:bottom w:val="single" w:sz="0" w:space="3" w:color="015CA1"/>
                          <w:right w:val="single" w:sz="0" w:space="1" w:color="015CA1"/>
                        </w:pBdr>
                        <w:shd w:val="clear" w:color="auto" w:fill="015CA1"/>
                        <w:bidi w:val="0"/>
                        <w:spacing w:before="0" w:after="0" w:line="240" w:lineRule="auto"/>
                        <w:ind w:left="0" w:right="0" w:firstLine="0"/>
                        <w:jc w:val="left"/>
                      </w:pPr>
                      <w:r>
                        <w:rPr>
                          <w:color w:val="FFFFFF"/>
                          <w:spacing w:val="0"/>
                          <w:w w:val="100"/>
                          <w:position w:val="0"/>
                        </w:rPr>
                        <w:t>模块全线国产:</w:t>
                      </w:r>
                    </w:p>
                  </w:txbxContent>
                </v:textbox>
                <w10:wrap anchorx="page"/>
              </v:shape>
            </w:pict>
          </mc:Fallback>
        </mc:AlternateContent>
      </w:r>
      <w:r>
        <mc:AlternateContent>
          <mc:Choice Requires="wps">
            <w:drawing>
              <wp:anchor distT="0" distB="0" distL="0" distR="0" simplePos="0" relativeHeight="503316518" behindDoc="0" locked="0" layoutInCell="1" allowOverlap="1">
                <wp:simplePos x="0" y="0"/>
                <wp:positionH relativeFrom="page">
                  <wp:posOffset>1247140</wp:posOffset>
                </wp:positionH>
                <wp:positionV relativeFrom="paragraph">
                  <wp:posOffset>3388360</wp:posOffset>
                </wp:positionV>
                <wp:extent cx="384175" cy="143510"/>
                <wp:wrapNone/>
                <wp:docPr id="61" name="Shape 61"/>
                <a:graphic xmlns:a="http://schemas.openxmlformats.org/drawingml/2006/main">
                  <a:graphicData uri="http://schemas.microsoft.com/office/word/2010/wordprocessingShape">
                    <wps:wsp>
                      <wps:cNvSpPr txBox="1"/>
                      <wps:spPr>
                        <a:xfrm>
                          <a:ext cx="384175" cy="143510"/>
                        </a:xfrm>
                        <a:prstGeom prst="rect"/>
                        <a:noFill/>
                      </wps:spPr>
                      <wps:txbx>
                        <w:txbxContent>
                          <w:p>
                            <w:pPr>
                              <w:pStyle w:val="Style34"/>
                              <w:keepNext w:val="0"/>
                              <w:keepLines w:val="0"/>
                              <w:widowControl w:val="0"/>
                              <w:pBdr>
                                <w:top w:val="single" w:sz="0" w:space="1" w:color="015CA0"/>
                                <w:left w:val="single" w:sz="0" w:space="1" w:color="015CA0"/>
                                <w:bottom w:val="single" w:sz="0" w:space="3" w:color="015CA0"/>
                                <w:right w:val="single" w:sz="0" w:space="1" w:color="015CA0"/>
                              </w:pBdr>
                              <w:shd w:val="clear" w:color="auto" w:fill="015CA0"/>
                              <w:bidi w:val="0"/>
                              <w:spacing w:before="0" w:after="0" w:line="240" w:lineRule="auto"/>
                              <w:ind w:left="0" w:right="0" w:firstLine="0"/>
                              <w:jc w:val="left"/>
                              <w:rPr>
                                <w:sz w:val="10"/>
                                <w:szCs w:val="10"/>
                              </w:rPr>
                            </w:pPr>
                            <w:r>
                              <w:rPr>
                                <w:rFonts w:ascii="Times New Roman" w:eastAsia="Times New Roman" w:hAnsi="Times New Roman" w:cs="Times New Roman"/>
                                <w:smallCaps/>
                                <w:spacing w:val="0"/>
                                <w:w w:val="100"/>
                                <w:position w:val="0"/>
                                <w:sz w:val="18"/>
                                <w:szCs w:val="18"/>
                              </w:rPr>
                              <w:t>a&lt;t</w:t>
                            </w:r>
                            <w:r>
                              <w:rPr>
                                <w:spacing w:val="0"/>
                                <w:w w:val="100"/>
                                <w:position w:val="0"/>
                                <w:sz w:val="10"/>
                                <w:szCs w:val="10"/>
                              </w:rPr>
                              <w:t>印赚</w:t>
                            </w:r>
                          </w:p>
                        </w:txbxContent>
                      </wps:txbx>
                      <wps:bodyPr lIns="0" tIns="0" rIns="0" bIns="0">
                        <a:noAutoFit/>
                      </wps:bodyPr>
                    </wps:wsp>
                  </a:graphicData>
                </a:graphic>
              </wp:anchor>
            </w:drawing>
          </mc:Choice>
          <mc:Fallback>
            <w:pict>
              <v:shape id="_x0000_s1087" type="#_x0000_t202" style="position:absolute;margin-left:98.200000000000003pt;margin-top:266.80000000000001pt;width:30.25pt;height:11.300000000000001pt;z-index:251657765;mso-wrap-distance-left:0;mso-wrap-distance-right:0;mso-position-horizontal-relative:page" filled="f" stroked="f">
                <v:textbox inset="0,0,0,0">
                  <w:txbxContent>
                    <w:p>
                      <w:pPr>
                        <w:pStyle w:val="Style34"/>
                        <w:keepNext w:val="0"/>
                        <w:keepLines w:val="0"/>
                        <w:widowControl w:val="0"/>
                        <w:pBdr>
                          <w:top w:val="single" w:sz="0" w:space="1" w:color="015CA0"/>
                          <w:left w:val="single" w:sz="0" w:space="1" w:color="015CA0"/>
                          <w:bottom w:val="single" w:sz="0" w:space="3" w:color="015CA0"/>
                          <w:right w:val="single" w:sz="0" w:space="1" w:color="015CA0"/>
                        </w:pBdr>
                        <w:shd w:val="clear" w:color="auto" w:fill="015CA0"/>
                        <w:bidi w:val="0"/>
                        <w:spacing w:before="0" w:after="0" w:line="240" w:lineRule="auto"/>
                        <w:ind w:left="0" w:right="0" w:firstLine="0"/>
                        <w:jc w:val="left"/>
                        <w:rPr>
                          <w:sz w:val="10"/>
                          <w:szCs w:val="10"/>
                        </w:rPr>
                      </w:pPr>
                      <w:r>
                        <w:rPr>
                          <w:rFonts w:ascii="Times New Roman" w:eastAsia="Times New Roman" w:hAnsi="Times New Roman" w:cs="Times New Roman"/>
                          <w:smallCaps/>
                          <w:spacing w:val="0"/>
                          <w:w w:val="100"/>
                          <w:position w:val="0"/>
                          <w:sz w:val="18"/>
                          <w:szCs w:val="18"/>
                        </w:rPr>
                        <w:t>a&lt;t</w:t>
                      </w:r>
                      <w:r>
                        <w:rPr>
                          <w:spacing w:val="0"/>
                          <w:w w:val="100"/>
                          <w:position w:val="0"/>
                          <w:sz w:val="10"/>
                          <w:szCs w:val="10"/>
                        </w:rPr>
                        <w:t>印赚</w:t>
                      </w:r>
                    </w:p>
                  </w:txbxContent>
                </v:textbox>
                <w10:wrap anchorx="page"/>
              </v:shape>
            </w:pict>
          </mc:Fallback>
        </mc:AlternateContent>
      </w:r>
      <w:r>
        <mc:AlternateContent>
          <mc:Choice Requires="wps">
            <w:drawing>
              <wp:anchor distT="0" distB="0" distL="0" distR="0" simplePos="0" relativeHeight="503316520" behindDoc="0" locked="0" layoutInCell="1" allowOverlap="1">
                <wp:simplePos x="0" y="0"/>
                <wp:positionH relativeFrom="page">
                  <wp:posOffset>1359535</wp:posOffset>
                </wp:positionH>
                <wp:positionV relativeFrom="paragraph">
                  <wp:posOffset>1583690</wp:posOffset>
                </wp:positionV>
                <wp:extent cx="572770" cy="213360"/>
                <wp:wrapNone/>
                <wp:docPr id="63" name="Shape 63"/>
                <a:graphic xmlns:a="http://schemas.openxmlformats.org/drawingml/2006/main">
                  <a:graphicData uri="http://schemas.microsoft.com/office/word/2010/wordprocessingShape">
                    <wps:wsp>
                      <wps:cNvSpPr txBox="1"/>
                      <wps:spPr>
                        <a:xfrm>
                          <a:ext cx="572770" cy="213360"/>
                        </a:xfrm>
                        <a:prstGeom prst="rect"/>
                        <a:noFill/>
                      </wps:spPr>
                      <wps:txbx>
                        <w:txbxContent>
                          <w:p>
                            <w:pPr>
                              <w:pStyle w:val="Style34"/>
                              <w:keepNext w:val="0"/>
                              <w:keepLines w:val="0"/>
                              <w:widowControl w:val="0"/>
                              <w:shd w:val="clear" w:color="auto" w:fill="auto"/>
                              <w:bidi w:val="0"/>
                              <w:spacing w:before="0" w:after="0" w:line="240" w:lineRule="auto"/>
                              <w:ind w:left="0" w:right="0" w:firstLine="0"/>
                              <w:jc w:val="left"/>
                            </w:pPr>
                            <w:r>
                              <w:rPr>
                                <w:color w:val="2A2E31"/>
                                <w:spacing w:val="0"/>
                                <w:w w:val="100"/>
                                <w:position w:val="0"/>
                              </w:rPr>
                              <w:t>国</w:t>
                            </w:r>
                            <w:r>
                              <w:rPr>
                                <w:color w:val="000000"/>
                                <w:spacing w:val="0"/>
                                <w:w w:val="100"/>
                                <w:position w:val="0"/>
                              </w:rPr>
                              <w:t>产化操作系统</w:t>
                            </w:r>
                          </w:p>
                          <w:p>
                            <w:pPr>
                              <w:pStyle w:val="Style3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2A2E31"/>
                                <w:spacing w:val="0"/>
                                <w:w w:val="100"/>
                                <w:position w:val="0"/>
                                <w:sz w:val="12"/>
                                <w:szCs w:val="12"/>
                              </w:rPr>
                              <w:t>UOS</w:t>
                            </w:r>
                            <w:r>
                              <w:rPr>
                                <w:color w:val="2A2E31"/>
                                <w:spacing w:val="0"/>
                                <w:w w:val="100"/>
                                <w:position w:val="0"/>
                              </w:rPr>
                              <w:t>、</w:t>
                            </w:r>
                            <w:r>
                              <w:rPr>
                                <w:color w:val="2A2E31"/>
                                <w:spacing w:val="0"/>
                                <w:w w:val="100"/>
                                <w:position w:val="0"/>
                              </w:rPr>
                              <w:t>麒麟</w:t>
                            </w:r>
                          </w:p>
                        </w:txbxContent>
                      </wps:txbx>
                      <wps:bodyPr lIns="0" tIns="0" rIns="0" bIns="0">
                        <a:noAutoFit/>
                      </wps:bodyPr>
                    </wps:wsp>
                  </a:graphicData>
                </a:graphic>
              </wp:anchor>
            </w:drawing>
          </mc:Choice>
          <mc:Fallback>
            <w:pict>
              <v:shape id="_x0000_s1089" type="#_x0000_t202" style="position:absolute;margin-left:107.05pt;margin-top:124.7pt;width:45.100000000000001pt;height:16.800000000000001pt;z-index:251657767;mso-wrap-distance-left:0;mso-wrap-distance-right:0;mso-position-horizontal-relative:page" filled="f" stroked="f">
                <v:textbox inset="0,0,0,0">
                  <w:txbxContent>
                    <w:p>
                      <w:pPr>
                        <w:pStyle w:val="Style34"/>
                        <w:keepNext w:val="0"/>
                        <w:keepLines w:val="0"/>
                        <w:widowControl w:val="0"/>
                        <w:shd w:val="clear" w:color="auto" w:fill="auto"/>
                        <w:bidi w:val="0"/>
                        <w:spacing w:before="0" w:after="0" w:line="240" w:lineRule="auto"/>
                        <w:ind w:left="0" w:right="0" w:firstLine="0"/>
                        <w:jc w:val="left"/>
                      </w:pPr>
                      <w:r>
                        <w:rPr>
                          <w:color w:val="2A2E31"/>
                          <w:spacing w:val="0"/>
                          <w:w w:val="100"/>
                          <w:position w:val="0"/>
                        </w:rPr>
                        <w:t>国</w:t>
                      </w:r>
                      <w:r>
                        <w:rPr>
                          <w:color w:val="000000"/>
                          <w:spacing w:val="0"/>
                          <w:w w:val="100"/>
                          <w:position w:val="0"/>
                        </w:rPr>
                        <w:t>产化操作系统</w:t>
                      </w:r>
                    </w:p>
                    <w:p>
                      <w:pPr>
                        <w:pStyle w:val="Style3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2A2E31"/>
                          <w:spacing w:val="0"/>
                          <w:w w:val="100"/>
                          <w:position w:val="0"/>
                          <w:sz w:val="12"/>
                          <w:szCs w:val="12"/>
                        </w:rPr>
                        <w:t>UOS</w:t>
                      </w:r>
                      <w:r>
                        <w:rPr>
                          <w:color w:val="2A2E31"/>
                          <w:spacing w:val="0"/>
                          <w:w w:val="100"/>
                          <w:position w:val="0"/>
                        </w:rPr>
                        <w:t>、</w:t>
                      </w:r>
                      <w:r>
                        <w:rPr>
                          <w:color w:val="2A2E31"/>
                          <w:spacing w:val="0"/>
                          <w:w w:val="100"/>
                          <w:position w:val="0"/>
                        </w:rPr>
                        <w:t>麒麟</w:t>
                      </w:r>
                    </w:p>
                  </w:txbxContent>
                </v:textbox>
                <w10:wrap anchorx="page"/>
              </v:shape>
            </w:pict>
          </mc:Fallback>
        </mc:AlternateContent>
      </w:r>
      <w:r>
        <mc:AlternateContent>
          <mc:Choice Requires="wps">
            <w:drawing>
              <wp:anchor distT="0" distB="0" distL="114300" distR="114300" simplePos="0" relativeHeight="125829397" behindDoc="0" locked="0" layoutInCell="1" allowOverlap="1">
                <wp:simplePos x="0" y="0"/>
                <wp:positionH relativeFrom="page">
                  <wp:posOffset>1360170</wp:posOffset>
                </wp:positionH>
                <wp:positionV relativeFrom="paragraph">
                  <wp:posOffset>1866900</wp:posOffset>
                </wp:positionV>
                <wp:extent cx="877570" cy="204470"/>
                <wp:wrapTopAndBottom/>
                <wp:docPr id="65" name="Shape 65"/>
                <a:graphic xmlns:a="http://schemas.openxmlformats.org/drawingml/2006/main">
                  <a:graphicData uri="http://schemas.microsoft.com/office/word/2010/wordprocessingShape">
                    <wps:wsp>
                      <wps:cNvSpPr txBox="1"/>
                      <wps:spPr>
                        <a:xfrm>
                          <a:ext cx="877570" cy="20447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rPr>
                                <w:sz w:val="11"/>
                                <w:szCs w:val="11"/>
                              </w:rPr>
                            </w:pPr>
                            <w:r>
                              <w:rPr>
                                <w:color w:val="000000"/>
                                <w:spacing w:val="0"/>
                                <w:w w:val="100"/>
                                <w:position w:val="0"/>
                                <w:sz w:val="11"/>
                                <w:szCs w:val="11"/>
                              </w:rPr>
                              <w:t>国产主控芯片</w:t>
                            </w:r>
                          </w:p>
                          <w:p>
                            <w:pPr>
                              <w:pStyle w:val="Style41"/>
                              <w:keepNext w:val="0"/>
                              <w:keepLines w:val="0"/>
                              <w:widowControl w:val="0"/>
                              <w:shd w:val="clear" w:color="auto" w:fill="auto"/>
                              <w:bidi w:val="0"/>
                              <w:spacing w:before="0" w:after="0" w:line="240" w:lineRule="auto"/>
                              <w:ind w:left="0" w:right="0" w:firstLine="0"/>
                              <w:jc w:val="left"/>
                              <w:rPr>
                                <w:sz w:val="11"/>
                                <w:szCs w:val="11"/>
                              </w:rPr>
                            </w:pPr>
                            <w:r>
                              <w:rPr>
                                <w:color w:val="3A3B3C"/>
                                <w:spacing w:val="0"/>
                                <w:w w:val="100"/>
                                <w:position w:val="0"/>
                                <w:sz w:val="11"/>
                                <w:szCs w:val="11"/>
                              </w:rPr>
                              <w:t>弱鹏、飞腾、龙芯.兆芯</w:t>
                            </w:r>
                          </w:p>
                        </w:txbxContent>
                      </wps:txbx>
                      <wps:bodyPr lIns="0" tIns="0" rIns="0" bIns="0">
                        <a:noAutoFit/>
                      </wps:bodyPr>
                    </wps:wsp>
                  </a:graphicData>
                </a:graphic>
              </wp:anchor>
            </w:drawing>
          </mc:Choice>
          <mc:Fallback>
            <w:pict>
              <v:shape id="_x0000_s1091" type="#_x0000_t202" style="position:absolute;margin-left:107.10000000000001pt;margin-top:147.pt;width:69.100000000000009pt;height:16.100000000000001pt;z-index:-125829356;mso-wrap-distance-left:9.pt;mso-wrap-distance-right:9.pt;mso-position-horizontal-relative:page" filled="f" stroked="f">
                <v:textbox inset="0,0,0,0">
                  <w:txbxContent>
                    <w:p>
                      <w:pPr>
                        <w:pStyle w:val="Style41"/>
                        <w:keepNext w:val="0"/>
                        <w:keepLines w:val="0"/>
                        <w:widowControl w:val="0"/>
                        <w:shd w:val="clear" w:color="auto" w:fill="auto"/>
                        <w:bidi w:val="0"/>
                        <w:spacing w:before="0" w:after="0" w:line="240" w:lineRule="auto"/>
                        <w:ind w:left="0" w:right="0" w:firstLine="0"/>
                        <w:jc w:val="left"/>
                        <w:rPr>
                          <w:sz w:val="11"/>
                          <w:szCs w:val="11"/>
                        </w:rPr>
                      </w:pPr>
                      <w:r>
                        <w:rPr>
                          <w:color w:val="000000"/>
                          <w:spacing w:val="0"/>
                          <w:w w:val="100"/>
                          <w:position w:val="0"/>
                          <w:sz w:val="11"/>
                          <w:szCs w:val="11"/>
                        </w:rPr>
                        <w:t>国产主控芯片</w:t>
                      </w:r>
                    </w:p>
                    <w:p>
                      <w:pPr>
                        <w:pStyle w:val="Style41"/>
                        <w:keepNext w:val="0"/>
                        <w:keepLines w:val="0"/>
                        <w:widowControl w:val="0"/>
                        <w:shd w:val="clear" w:color="auto" w:fill="auto"/>
                        <w:bidi w:val="0"/>
                        <w:spacing w:before="0" w:after="0" w:line="240" w:lineRule="auto"/>
                        <w:ind w:left="0" w:right="0" w:firstLine="0"/>
                        <w:jc w:val="left"/>
                        <w:rPr>
                          <w:sz w:val="11"/>
                          <w:szCs w:val="11"/>
                        </w:rPr>
                      </w:pPr>
                      <w:r>
                        <w:rPr>
                          <w:color w:val="3A3B3C"/>
                          <w:spacing w:val="0"/>
                          <w:w w:val="100"/>
                          <w:position w:val="0"/>
                          <w:sz w:val="11"/>
                          <w:szCs w:val="11"/>
                        </w:rPr>
                        <w:t>弱鹏、飞腾、龙芯.兆芯</w:t>
                      </w:r>
                    </w:p>
                  </w:txbxContent>
                </v:textbox>
                <w10:wrap type="topAndBottom" anchorx="page"/>
              </v:shape>
            </w:pict>
          </mc:Fallback>
        </mc:AlternateContent>
      </w:r>
      <w:r>
        <mc:AlternateContent>
          <mc:Choice Requires="wps">
            <w:drawing>
              <wp:anchor distT="0" distB="0" distL="114300" distR="114300" simplePos="0" relativeHeight="125829399" behindDoc="0" locked="0" layoutInCell="1" allowOverlap="1">
                <wp:simplePos x="0" y="0"/>
                <wp:positionH relativeFrom="page">
                  <wp:posOffset>1247140</wp:posOffset>
                </wp:positionH>
                <wp:positionV relativeFrom="paragraph">
                  <wp:posOffset>2730500</wp:posOffset>
                </wp:positionV>
                <wp:extent cx="362585" cy="389890"/>
                <wp:wrapSquare wrapText="right"/>
                <wp:docPr id="67" name="Shape 67"/>
                <a:graphic xmlns:a="http://schemas.openxmlformats.org/drawingml/2006/main">
                  <a:graphicData uri="http://schemas.microsoft.com/office/word/2010/wordprocessingShape">
                    <wps:wsp>
                      <wps:cNvSpPr txBox="1"/>
                      <wps:spPr>
                        <a:xfrm>
                          <a:ext cx="362585" cy="389890"/>
                        </a:xfrm>
                        <a:prstGeom prst="rect"/>
                        <a:solidFill>
                          <a:srgbClr val="005CA1"/>
                        </a:solidFill>
                      </wps:spPr>
                      <wps:txbx>
                        <w:txbxContent>
                          <w:p>
                            <w:pPr>
                              <w:pStyle w:val="Style41"/>
                              <w:keepNext w:val="0"/>
                              <w:keepLines w:val="0"/>
                              <w:widowControl w:val="0"/>
                              <w:pBdr>
                                <w:top w:val="single" w:sz="0" w:space="1" w:color="015CA1"/>
                                <w:left w:val="single" w:sz="0" w:space="1" w:color="015CA1"/>
                                <w:bottom w:val="single" w:sz="0" w:space="3" w:color="015CA1"/>
                                <w:right w:val="single" w:sz="0" w:space="1" w:color="015CA1"/>
                              </w:pBdr>
                              <w:shd w:val="clear" w:color="auto" w:fill="015CA1"/>
                              <w:bidi w:val="0"/>
                              <w:spacing w:before="0" w:after="0" w:line="149" w:lineRule="exact"/>
                              <w:ind w:left="0" w:right="0" w:firstLine="0"/>
                              <w:jc w:val="left"/>
                            </w:pPr>
                            <w:r>
                              <w:rPr>
                                <w:spacing w:val="0"/>
                                <w:w w:val="100"/>
                                <w:position w:val="0"/>
                              </w:rPr>
                              <w:t>发卡噂 发</w:t>
                            </w:r>
                            <w:r>
                              <w:rPr>
                                <w:rFonts w:ascii="Trebuchet MS" w:eastAsia="Trebuchet MS" w:hAnsi="Trebuchet MS" w:cs="Trebuchet MS"/>
                                <w:b/>
                                <w:bCs/>
                                <w:color w:val="ABC9DF"/>
                                <w:spacing w:val="0"/>
                                <w:w w:val="100"/>
                                <w:position w:val="0"/>
                                <w:sz w:val="11"/>
                                <w:szCs w:val="11"/>
                              </w:rPr>
                              <w:t>ke</w:t>
                            </w:r>
                            <w:r>
                              <w:rPr>
                                <w:spacing w:val="0"/>
                                <w:w w:val="100"/>
                                <w:position w:val="0"/>
                              </w:rPr>
                              <w:t>修夬 聊正模块 操作屏</w:t>
                            </w:r>
                          </w:p>
                        </w:txbxContent>
                      </wps:txbx>
                      <wps:bodyPr lIns="0" tIns="0" rIns="0" bIns="0">
                        <a:noAutoFit/>
                      </wps:bodyPr>
                    </wps:wsp>
                  </a:graphicData>
                </a:graphic>
              </wp:anchor>
            </w:drawing>
          </mc:Choice>
          <mc:Fallback>
            <w:pict>
              <v:shape id="_x0000_s1093" type="#_x0000_t202" style="position:absolute;margin-left:98.200000000000003pt;margin-top:215.pt;width:28.550000000000001pt;height:30.699999999999999pt;z-index:-125829354;mso-wrap-distance-left:9.pt;mso-wrap-distance-right:9.pt;mso-position-horizontal-relative:page" fillcolor="#005CA1" stroked="f">
                <v:textbox inset="0,0,0,0">
                  <w:txbxContent>
                    <w:p>
                      <w:pPr>
                        <w:pStyle w:val="Style41"/>
                        <w:keepNext w:val="0"/>
                        <w:keepLines w:val="0"/>
                        <w:widowControl w:val="0"/>
                        <w:pBdr>
                          <w:top w:val="single" w:sz="0" w:space="1" w:color="015CA1"/>
                          <w:left w:val="single" w:sz="0" w:space="1" w:color="015CA1"/>
                          <w:bottom w:val="single" w:sz="0" w:space="3" w:color="015CA1"/>
                          <w:right w:val="single" w:sz="0" w:space="1" w:color="015CA1"/>
                        </w:pBdr>
                        <w:shd w:val="clear" w:color="auto" w:fill="015CA1"/>
                        <w:bidi w:val="0"/>
                        <w:spacing w:before="0" w:after="0" w:line="149" w:lineRule="exact"/>
                        <w:ind w:left="0" w:right="0" w:firstLine="0"/>
                        <w:jc w:val="left"/>
                      </w:pPr>
                      <w:r>
                        <w:rPr>
                          <w:spacing w:val="0"/>
                          <w:w w:val="100"/>
                          <w:position w:val="0"/>
                        </w:rPr>
                        <w:t>发卡噂 发</w:t>
                      </w:r>
                      <w:r>
                        <w:rPr>
                          <w:rFonts w:ascii="Trebuchet MS" w:eastAsia="Trebuchet MS" w:hAnsi="Trebuchet MS" w:cs="Trebuchet MS"/>
                          <w:b/>
                          <w:bCs/>
                          <w:color w:val="ABC9DF"/>
                          <w:spacing w:val="0"/>
                          <w:w w:val="100"/>
                          <w:position w:val="0"/>
                          <w:sz w:val="11"/>
                          <w:szCs w:val="11"/>
                        </w:rPr>
                        <w:t>ke</w:t>
                      </w:r>
                      <w:r>
                        <w:rPr>
                          <w:spacing w:val="0"/>
                          <w:w w:val="100"/>
                          <w:position w:val="0"/>
                        </w:rPr>
                        <w:t>修夬 聊正模块 操作屏</w:t>
                      </w:r>
                    </w:p>
                  </w:txbxContent>
                </v:textbox>
                <w10:wrap type="square" side="right" anchorx="page"/>
              </v:shape>
            </w:pict>
          </mc:Fallback>
        </mc:AlternateContent>
      </w:r>
      <w:r>
        <mc:AlternateContent>
          <mc:Choice Requires="wps">
            <w:drawing>
              <wp:anchor distT="469265" distB="1069975" distL="114300" distR="1998345" simplePos="0" relativeHeight="125829401" behindDoc="0" locked="0" layoutInCell="1" allowOverlap="1">
                <wp:simplePos x="0" y="0"/>
                <wp:positionH relativeFrom="page">
                  <wp:posOffset>4157980</wp:posOffset>
                </wp:positionH>
                <wp:positionV relativeFrom="paragraph">
                  <wp:posOffset>2018665</wp:posOffset>
                </wp:positionV>
                <wp:extent cx="298450" cy="292735"/>
                <wp:wrapSquare wrapText="left"/>
                <wp:docPr id="69" name="Shape 69"/>
                <a:graphic xmlns:a="http://schemas.openxmlformats.org/drawingml/2006/main">
                  <a:graphicData uri="http://schemas.microsoft.com/office/word/2010/wordprocessingShape">
                    <wps:wsp>
                      <wps:cNvSpPr txBox="1"/>
                      <wps:spPr>
                        <a:xfrm>
                          <a:ext cx="298450" cy="292735"/>
                        </a:xfrm>
                        <a:prstGeom prst="rect"/>
                        <a:noFill/>
                      </wps:spPr>
                      <wps:txbx>
                        <w:txbxContent>
                          <w:p>
                            <w:pPr>
                              <w:pStyle w:val="Style41"/>
                              <w:keepNext w:val="0"/>
                              <w:keepLines w:val="0"/>
                              <w:widowControl w:val="0"/>
                              <w:pBdr>
                                <w:top w:val="single" w:sz="0" w:space="0" w:color="015CA0"/>
                                <w:left w:val="single" w:sz="0" w:space="0" w:color="015CA0"/>
                                <w:bottom w:val="single" w:sz="0" w:space="0" w:color="015CA0"/>
                                <w:right w:val="single" w:sz="0" w:space="0" w:color="015CA0"/>
                              </w:pBdr>
                              <w:shd w:val="clear" w:color="auto" w:fill="015CA0"/>
                              <w:bidi w:val="0"/>
                              <w:spacing w:before="0" w:after="0" w:line="146" w:lineRule="exact"/>
                              <w:ind w:left="0" w:right="0" w:firstLine="0"/>
                              <w:jc w:val="both"/>
                            </w:pPr>
                            <w:r>
                              <w:rPr>
                                <w:spacing w:val="0"/>
                                <w:w w:val="100"/>
                                <w:position w:val="0"/>
                              </w:rPr>
                              <w:t xml:space="preserve">业物件 谿软件 </w:t>
                            </w:r>
                            <w:r>
                              <w:rPr>
                                <w:spacing w:val="0"/>
                                <w:w w:val="100"/>
                                <w:position w:val="0"/>
                              </w:rPr>
                              <w:t>g</w:t>
                            </w:r>
                            <w:r>
                              <w:rPr>
                                <w:spacing w:val="0"/>
                                <w:w w:val="100"/>
                                <w:position w:val="0"/>
                              </w:rPr>
                              <w:t>软件</w:t>
                            </w:r>
                          </w:p>
                        </w:txbxContent>
                      </wps:txbx>
                      <wps:bodyPr lIns="0" tIns="0" rIns="0" bIns="0">
                        <a:noAutoFit/>
                      </wps:bodyPr>
                    </wps:wsp>
                  </a:graphicData>
                </a:graphic>
              </wp:anchor>
            </w:drawing>
          </mc:Choice>
          <mc:Fallback>
            <w:pict>
              <v:shape id="_x0000_s1095" type="#_x0000_t202" style="position:absolute;margin-left:327.40000000000003pt;margin-top:158.95000000000002pt;width:23.5pt;height:23.050000000000001pt;z-index:-125829352;mso-wrap-distance-left:9.pt;mso-wrap-distance-top:36.950000000000003pt;mso-wrap-distance-right:157.34999999999999pt;mso-wrap-distance-bottom:84.25pt;mso-position-horizontal-relative:page" filled="f" stroked="f">
                <v:textbox inset="0,0,0,0">
                  <w:txbxContent>
                    <w:p>
                      <w:pPr>
                        <w:pStyle w:val="Style41"/>
                        <w:keepNext w:val="0"/>
                        <w:keepLines w:val="0"/>
                        <w:widowControl w:val="0"/>
                        <w:pBdr>
                          <w:top w:val="single" w:sz="0" w:space="0" w:color="015CA0"/>
                          <w:left w:val="single" w:sz="0" w:space="0" w:color="015CA0"/>
                          <w:bottom w:val="single" w:sz="0" w:space="0" w:color="015CA0"/>
                          <w:right w:val="single" w:sz="0" w:space="0" w:color="015CA0"/>
                        </w:pBdr>
                        <w:shd w:val="clear" w:color="auto" w:fill="015CA0"/>
                        <w:bidi w:val="0"/>
                        <w:spacing w:before="0" w:after="0" w:line="146" w:lineRule="exact"/>
                        <w:ind w:left="0" w:right="0" w:firstLine="0"/>
                        <w:jc w:val="both"/>
                      </w:pPr>
                      <w:r>
                        <w:rPr>
                          <w:spacing w:val="0"/>
                          <w:w w:val="100"/>
                          <w:position w:val="0"/>
                        </w:rPr>
                        <w:t xml:space="preserve">业物件 谿软件 </w:t>
                      </w:r>
                      <w:r>
                        <w:rPr>
                          <w:spacing w:val="0"/>
                          <w:w w:val="100"/>
                          <w:position w:val="0"/>
                        </w:rPr>
                        <w:t>g</w:t>
                      </w:r>
                      <w:r>
                        <w:rPr>
                          <w:spacing w:val="0"/>
                          <w:w w:val="100"/>
                          <w:position w:val="0"/>
                        </w:rPr>
                        <w:t>软件</w:t>
                      </w:r>
                    </w:p>
                  </w:txbxContent>
                </v:textbox>
                <w10:wrap type="square" side="left" anchorx="page"/>
              </v:shape>
            </w:pict>
          </mc:Fallback>
        </mc:AlternateContent>
      </w:r>
      <w:r>
        <w:drawing>
          <wp:anchor distT="0" distB="0" distL="812165" distR="114300" simplePos="0" relativeHeight="125829403" behindDoc="0" locked="0" layoutInCell="1" allowOverlap="1">
            <wp:simplePos x="0" y="0"/>
            <wp:positionH relativeFrom="page">
              <wp:posOffset>4855845</wp:posOffset>
            </wp:positionH>
            <wp:positionV relativeFrom="paragraph">
              <wp:posOffset>1549400</wp:posOffset>
            </wp:positionV>
            <wp:extent cx="1487170" cy="1835150"/>
            <wp:wrapSquare wrapText="left"/>
            <wp:docPr id="71" name="Shape 71"/>
            <a:graphic xmlns:a="http://schemas.openxmlformats.org/drawingml/2006/main">
              <a:graphicData uri="http://schemas.openxmlformats.org/drawingml/2006/picture">
                <pic:pic xmlns:pic="http://schemas.openxmlformats.org/drawingml/2006/picture">
                  <pic:nvPicPr>
                    <pic:cNvPr id="72" name="Picture box 72"/>
                    <pic:cNvPicPr/>
                  </pic:nvPicPr>
                  <pic:blipFill>
                    <a:blip r:embed="rId15"/>
                    <a:stretch/>
                  </pic:blipFill>
                  <pic:spPr>
                    <a:xfrm>
                      <a:ext cx="1487170" cy="1835150"/>
                    </a:xfrm>
                    <a:prstGeom prst="rect"/>
                  </pic:spPr>
                </pic:pic>
              </a:graphicData>
            </a:graphic>
          </wp:anchor>
        </w:drawing>
      </w:r>
      <w:r>
        <w:rPr>
          <w:color w:val="000000"/>
          <w:spacing w:val="0"/>
          <w:w w:val="100"/>
          <w:position w:val="0"/>
        </w:rPr>
        <w:t>公司主动把握金融信创产业机遇，已成功打造了一套性能优异、安全可靠的金融信创全栈解决方案，积极推动信创应用 场景落地。</w:t>
      </w:r>
      <w:r>
        <w:rPr>
          <w:rFonts w:ascii="Times New Roman" w:eastAsia="Times New Roman" w:hAnsi="Times New Roman" w:cs="Times New Roman"/>
          <w:color w:val="000000"/>
          <w:spacing w:val="0"/>
          <w:w w:val="100"/>
          <w:position w:val="0"/>
        </w:rPr>
        <w:t>2021</w:t>
      </w:r>
      <w:r>
        <w:rPr>
          <w:color w:val="000000"/>
          <w:spacing w:val="0"/>
          <w:w w:val="100"/>
          <w:position w:val="0"/>
        </w:rPr>
        <w:t>年，金融信创智能终端系列产品在六大国有银行和多家股份制银行完成试点和投入运行；多款金融机具及软 件平台通过金融信创生态实验室的信创应用适配验证测试，成为首批在金融信创场景下通过适配验证的信创产品；公司也致 力于推动国内金融信创产业生态发展，与金融信创生态实验室保持全面合作，在金融业务场景适配验证、技术攻关、标准制 定、金融行业信创解决方案和实施路径拓展等方面联合创新，为金融信创生态发展贡献力量。</w:t>
      </w:r>
    </w:p>
    <w:p>
      <w:pPr>
        <w:pStyle w:val="Style41"/>
        <w:keepNext w:val="0"/>
        <w:keepLines w:val="0"/>
        <w:widowControl w:val="0"/>
        <w:pBdr>
          <w:top w:val="single" w:sz="0" w:space="0" w:color="015CA1"/>
          <w:left w:val="single" w:sz="0" w:space="0" w:color="015CA1"/>
          <w:bottom w:val="single" w:sz="0" w:space="0" w:color="015CA1"/>
          <w:right w:val="single" w:sz="0" w:space="0" w:color="015CA1"/>
        </w:pBdr>
        <w:shd w:val="clear" w:color="auto" w:fill="015CA1"/>
        <w:bidi w:val="0"/>
        <w:spacing w:before="0" w:after="0" w:line="240" w:lineRule="auto"/>
        <w:ind w:left="0" w:right="0" w:firstLine="360"/>
        <w:jc w:val="left"/>
      </w:pPr>
      <w:r>
        <w:rPr>
          <w:color w:val="FFFFFF"/>
          <w:spacing w:val="0"/>
          <w:w w:val="100"/>
          <w:position w:val="0"/>
        </w:rPr>
        <w:t>件国产化:</w:t>
      </w:r>
    </w:p>
    <w:p>
      <w:pPr>
        <w:pStyle w:val="Style41"/>
        <w:keepNext w:val="0"/>
        <w:keepLines w:val="0"/>
        <w:widowControl w:val="0"/>
        <w:pBdr>
          <w:top w:val="single" w:sz="0" w:space="0" w:color="015CA1"/>
          <w:left w:val="single" w:sz="0" w:space="0" w:color="015CA1"/>
          <w:bottom w:val="single" w:sz="0" w:space="0" w:color="015CA1"/>
          <w:right w:val="single" w:sz="0" w:space="0" w:color="015CA1"/>
        </w:pBdr>
        <w:shd w:val="clear" w:color="auto" w:fill="015CA1"/>
        <w:bidi w:val="0"/>
        <w:spacing w:before="0" w:after="0" w:line="240" w:lineRule="auto"/>
        <w:ind w:left="0" w:right="0" w:firstLine="360"/>
        <w:jc w:val="left"/>
      </w:pPr>
      <w:r>
        <w:rPr>
          <w:color w:val="FFFFFF"/>
          <w:spacing w:val="0"/>
          <w:w w:val="100"/>
          <w:position w:val="0"/>
        </w:rPr>
        <w:t>.机</w:t>
      </w:r>
      <w:r>
        <w:rPr>
          <w:spacing w:val="0"/>
          <w:w w:val="100"/>
          <w:position w:val="0"/>
        </w:rPr>
        <w:t>电类</w:t>
      </w:r>
    </w:p>
    <w:p>
      <w:pPr>
        <w:pStyle w:val="Style9"/>
        <w:keepNext w:val="0"/>
        <w:keepLines w:val="0"/>
        <w:widowControl w:val="0"/>
        <w:pBdr>
          <w:top w:val="single" w:sz="0" w:space="0" w:color="015CA1"/>
          <w:left w:val="single" w:sz="0" w:space="0" w:color="015CA1"/>
          <w:bottom w:val="single" w:sz="0" w:space="0" w:color="015CA1"/>
          <w:right w:val="single" w:sz="0" w:space="0" w:color="015CA1"/>
        </w:pBdr>
        <w:shd w:val="clear" w:color="auto" w:fill="015CA1"/>
        <w:bidi w:val="0"/>
        <w:spacing w:before="0" w:after="0" w:line="206" w:lineRule="auto"/>
        <w:ind w:left="0" w:right="0" w:firstLine="360"/>
        <w:jc w:val="left"/>
        <w:rPr>
          <w:sz w:val="11"/>
          <w:szCs w:val="11"/>
        </w:rPr>
      </w:pPr>
      <w:r>
        <w:rPr>
          <w:rFonts w:ascii="Trebuchet MS" w:eastAsia="Trebuchet MS" w:hAnsi="Trebuchet MS" w:cs="Trebuchet MS"/>
          <w:b/>
          <w:bCs/>
          <w:color w:val="FFFFFF"/>
          <w:spacing w:val="0"/>
          <w:w w:val="100"/>
          <w:position w:val="0"/>
          <w:sz w:val="11"/>
          <w:szCs w:val="11"/>
        </w:rPr>
        <w:t xml:space="preserve">• </w:t>
      </w:r>
      <w:r>
        <w:rPr>
          <w:rFonts w:ascii="Trebuchet MS" w:eastAsia="Trebuchet MS" w:hAnsi="Trebuchet MS" w:cs="Trebuchet MS"/>
          <w:b/>
          <w:bCs/>
          <w:color w:val="C7DDED"/>
          <w:spacing w:val="0"/>
          <w:w w:val="100"/>
          <w:position w:val="0"/>
          <w:sz w:val="11"/>
          <w:szCs w:val="11"/>
        </w:rPr>
        <w:t>CPU</w:t>
      </w:r>
    </w:p>
    <w:p>
      <w:pPr>
        <w:pStyle w:val="Style41"/>
        <w:keepNext w:val="0"/>
        <w:keepLines w:val="0"/>
        <w:widowControl w:val="0"/>
        <w:pBdr>
          <w:top w:val="single" w:sz="0" w:space="0" w:color="015CA1"/>
          <w:left w:val="single" w:sz="0" w:space="0" w:color="015CA1"/>
          <w:bottom w:val="single" w:sz="0" w:space="0" w:color="015CA1"/>
          <w:right w:val="single" w:sz="0" w:space="0" w:color="015CA1"/>
        </w:pBdr>
        <w:shd w:val="clear" w:color="auto" w:fill="015CA1"/>
        <w:bidi w:val="0"/>
        <w:spacing w:before="0" w:after="0" w:line="240" w:lineRule="auto"/>
        <w:ind w:left="0" w:right="0" w:firstLine="360"/>
        <w:jc w:val="left"/>
      </w:pPr>
      <w:r>
        <w:rPr>
          <w:rFonts w:ascii="Arial" w:eastAsia="Arial" w:hAnsi="Arial" w:cs="Arial"/>
          <w:spacing w:val="0"/>
          <w:w w:val="100"/>
          <w:position w:val="0"/>
          <w:sz w:val="8"/>
          <w:szCs w:val="8"/>
        </w:rPr>
        <w:t>•</w:t>
      </w:r>
      <w:r>
        <w:rPr>
          <w:spacing w:val="0"/>
          <w:w w:val="100"/>
          <w:position w:val="0"/>
        </w:rPr>
        <w:t>打印头</w:t>
      </w:r>
    </w:p>
    <w:p>
      <w:pPr>
        <w:pStyle w:val="Style41"/>
        <w:keepNext w:val="0"/>
        <w:keepLines w:val="0"/>
        <w:widowControl w:val="0"/>
        <w:pBdr>
          <w:top w:val="single" w:sz="0" w:space="0" w:color="015CA1"/>
          <w:left w:val="single" w:sz="0" w:space="0" w:color="015CA1"/>
          <w:bottom w:val="single" w:sz="0" w:space="0" w:color="015CA1"/>
          <w:right w:val="single" w:sz="0" w:space="0" w:color="015CA1"/>
        </w:pBdr>
        <w:shd w:val="clear" w:color="auto" w:fill="015CA1"/>
        <w:bidi w:val="0"/>
        <w:spacing w:before="0" w:after="1440" w:line="240" w:lineRule="auto"/>
        <w:ind w:left="0" w:right="0" w:firstLine="360"/>
        <w:jc w:val="left"/>
      </w:pPr>
      <w:r>
        <w:rPr>
          <w:rFonts w:ascii="Arial" w:eastAsia="Arial" w:hAnsi="Arial" w:cs="Arial"/>
          <w:color w:val="FFFFFF"/>
          <w:spacing w:val="0"/>
          <w:w w:val="100"/>
          <w:position w:val="0"/>
          <w:sz w:val="8"/>
          <w:szCs w:val="8"/>
        </w:rPr>
        <w:t>•</w:t>
      </w:r>
      <w:r>
        <w:rPr>
          <w:spacing w:val="0"/>
          <w:w w:val="100"/>
          <w:position w:val="0"/>
        </w:rPr>
        <w:t>元器件</w:t>
      </w:r>
    </w:p>
    <w:p>
      <w:pPr>
        <w:pStyle w:val="Style16"/>
        <w:keepNext w:val="0"/>
        <w:keepLines w:val="0"/>
        <w:widowControl w:val="0"/>
        <w:shd w:val="clear" w:color="auto" w:fill="auto"/>
        <w:bidi w:val="0"/>
        <w:spacing w:before="0" w:after="0" w:line="240" w:lineRule="auto"/>
        <w:ind w:left="0" w:right="0" w:firstLine="0"/>
        <w:jc w:val="center"/>
      </w:pPr>
      <w:r>
        <w:rPr>
          <w:color w:val="7F7F7F"/>
          <w:spacing w:val="0"/>
          <w:w w:val="100"/>
          <w:position w:val="0"/>
        </w:rPr>
        <w:t>图</w:t>
      </w:r>
      <w:r>
        <w:rPr>
          <w:color w:val="7F7F7F"/>
          <w:spacing w:val="0"/>
          <w:w w:val="100"/>
          <w:position w:val="0"/>
          <w:sz w:val="18"/>
          <w:szCs w:val="18"/>
        </w:rPr>
        <w:t>4：</w:t>
      </w:r>
      <w:r>
        <w:rPr>
          <w:color w:val="7F7F7F"/>
          <w:spacing w:val="0"/>
          <w:w w:val="100"/>
          <w:position w:val="0"/>
        </w:rPr>
        <w:t>金融信创产品</w:t>
      </w:r>
    </w:p>
    <w:p>
      <w:pPr>
        <w:pStyle w:val="Style16"/>
        <w:keepNext w:val="0"/>
        <w:keepLines w:val="0"/>
        <w:widowControl w:val="0"/>
        <w:shd w:val="clear" w:color="auto" w:fill="auto"/>
        <w:bidi w:val="0"/>
        <w:spacing w:before="0" w:after="0" w:line="311" w:lineRule="exact"/>
        <w:ind w:left="0" w:right="0"/>
        <w:jc w:val="both"/>
      </w:pPr>
      <w:r>
        <w:rPr>
          <w:rFonts w:ascii="Times New Roman" w:eastAsia="Times New Roman" w:hAnsi="Times New Roman" w:cs="Times New Roman"/>
          <w:b/>
          <w:bCs/>
          <w:color w:val="000000"/>
          <w:spacing w:val="0"/>
          <w:w w:val="100"/>
          <w:position w:val="0"/>
        </w:rPr>
        <w:t>2.1.4</w:t>
      </w:r>
      <w:r>
        <w:rPr>
          <w:b/>
          <w:bCs/>
          <w:color w:val="000000"/>
          <w:spacing w:val="0"/>
          <w:w w:val="100"/>
          <w:position w:val="0"/>
        </w:rPr>
        <w:t>数字人民币</w:t>
      </w:r>
    </w:p>
    <w:p>
      <w:pPr>
        <w:pStyle w:val="Style16"/>
        <w:keepNext w:val="0"/>
        <w:keepLines w:val="0"/>
        <w:widowControl w:val="0"/>
        <w:shd w:val="clear" w:color="auto" w:fill="auto"/>
        <w:bidi w:val="0"/>
        <w:spacing w:before="0" w:after="0" w:line="311" w:lineRule="exact"/>
        <w:ind w:left="0" w:right="0"/>
        <w:jc w:val="both"/>
      </w:pPr>
      <w:r>
        <w:rPr>
          <w:rFonts w:ascii="Times New Roman" w:eastAsia="Times New Roman" w:hAnsi="Times New Roman" w:cs="Times New Roman"/>
          <w:color w:val="000000"/>
          <w:spacing w:val="0"/>
          <w:w w:val="100"/>
          <w:position w:val="0"/>
        </w:rPr>
        <w:t>2021</w:t>
      </w:r>
      <w:r>
        <w:rPr>
          <w:color w:val="000000"/>
          <w:spacing w:val="0"/>
          <w:w w:val="100"/>
          <w:position w:val="0"/>
        </w:rPr>
        <w:t>年，数字人民币试点工作稳步推进，逐步渗透生活缴费、餐饮服务、交通出行、购物消费、政务服务等生活场景。</w:t>
      </w:r>
    </w:p>
    <w:p>
      <w:pPr>
        <w:pStyle w:val="Style16"/>
        <w:keepNext w:val="0"/>
        <w:keepLines w:val="0"/>
        <w:widowControl w:val="0"/>
        <w:shd w:val="clear" w:color="auto" w:fill="auto"/>
        <w:bidi w:val="0"/>
        <w:spacing w:before="0" w:after="0" w:line="312" w:lineRule="exact"/>
        <w:ind w:left="0" w:right="0"/>
        <w:jc w:val="both"/>
      </w:pPr>
      <w:r>
        <w:rPr>
          <w:color w:val="000000"/>
          <w:spacing w:val="0"/>
          <w:w w:val="100"/>
          <w:position w:val="0"/>
        </w:rPr>
        <w:t>面对新形态的钞票</w:t>
      </w:r>
      <w:r>
        <w:rPr>
          <w:color w:val="000000"/>
          <w:spacing w:val="0"/>
          <w:w w:val="100"/>
          <w:position w:val="0"/>
        </w:rPr>
        <w:t>一一</w:t>
      </w:r>
      <w:r>
        <w:rPr>
          <w:color w:val="000000"/>
          <w:spacing w:val="0"/>
          <w:w w:val="100"/>
          <w:position w:val="0"/>
        </w:rPr>
        <w:t>数字人民币，公司紧跟央行数字人民币试点步伐，积极拥抱核心银行客户，助力数字人民币生态 建设工作。从不同方向切入数字人民币的技术研发、场景应用及市场拓展工作，研发方向包括智能合约、数字人民币支付通 道、银行数字人民币业务系统、数字人民币硬钱包和数字人民币开立设备，已经发展具备数字人民币场景全链路建设能力， 能够提供包含终端产品、系统平台、场景方案、生态运营的数字人民币一体化解决方案。</w:t>
      </w:r>
    </w:p>
    <w:p>
      <w:pPr>
        <w:pStyle w:val="Style16"/>
        <w:keepNext w:val="0"/>
        <w:keepLines w:val="0"/>
        <w:widowControl w:val="0"/>
        <w:shd w:val="clear" w:color="auto" w:fill="auto"/>
        <w:bidi w:val="0"/>
        <w:spacing w:before="0" w:after="0" w:line="310" w:lineRule="exact"/>
        <w:ind w:left="0" w:right="0"/>
        <w:jc w:val="both"/>
      </w:pPr>
      <w:r>
        <w:rPr>
          <w:color w:val="000000"/>
          <w:spacing w:val="0"/>
          <w:w w:val="100"/>
          <w:position w:val="0"/>
        </w:rPr>
        <w:t>作为数字人民币试点参与单位，公司协助制定数字人民币相关标准，参与了多家国有大行的数字人民币生态系统改造及 场景探索工作。广电运通已中标</w:t>
      </w:r>
      <w:r>
        <w:rPr>
          <w:rFonts w:ascii="Times New Roman" w:eastAsia="Times New Roman" w:hAnsi="Times New Roman" w:cs="Times New Roman"/>
          <w:color w:val="000000"/>
          <w:spacing w:val="0"/>
          <w:w w:val="100"/>
          <w:position w:val="0"/>
        </w:rPr>
        <w:t>6</w:t>
      </w:r>
      <w:r>
        <w:rPr>
          <w:color w:val="000000"/>
          <w:spacing w:val="0"/>
          <w:w w:val="100"/>
          <w:position w:val="0"/>
        </w:rPr>
        <w:t>家银行的数字人民币业务系统建设项目，已与中国建设银行海南分行签署数字人民币生态 建设战略合作协议，在海南落地数字人民币运营项目。在冬奥会期间，公司参与了多个馆外场景下的数字人民币智慧柜员机 应用项目，如与中国建设银行共同打造的数字人民币智慧柜员机在北京大兴机场试点上线，为科技冬奥打造便捷支付环境。</w:t>
      </w:r>
      <w:r>
        <w:br w:type="page"/>
      </w:r>
    </w:p>
    <w:p>
      <w:pPr>
        <w:widowControl w:val="0"/>
        <w:jc w:val="center"/>
        <w:rPr>
          <w:sz w:val="2"/>
          <w:szCs w:val="2"/>
        </w:rPr>
      </w:pPr>
      <w:r>
        <w:drawing>
          <wp:inline>
            <wp:extent cx="5266690" cy="2962910"/>
            <wp:docPr id="73" name="Picutre 73"/>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17"/>
                    <a:stretch/>
                  </pic:blipFill>
                  <pic:spPr>
                    <a:xfrm>
                      <a:ext cx="5266690" cy="2962910"/>
                    </a:xfrm>
                    <a:prstGeom prst="rect"/>
                  </pic:spPr>
                </pic:pic>
              </a:graphicData>
            </a:graphic>
          </wp:inline>
        </w:drawing>
      </w:r>
    </w:p>
    <w:p>
      <w:pPr>
        <w:pStyle w:val="Style34"/>
        <w:keepNext w:val="0"/>
        <w:keepLines w:val="0"/>
        <w:widowControl w:val="0"/>
        <w:shd w:val="clear" w:color="auto" w:fill="auto"/>
        <w:bidi w:val="0"/>
        <w:spacing w:before="0" w:after="0" w:line="240" w:lineRule="auto"/>
        <w:ind w:left="0" w:right="0" w:firstLine="0"/>
        <w:jc w:val="center"/>
        <w:rPr>
          <w:sz w:val="18"/>
          <w:szCs w:val="18"/>
        </w:rPr>
      </w:pPr>
      <w:r>
        <w:rPr>
          <w:rFonts w:ascii="SimSun" w:eastAsia="SimSun" w:hAnsi="SimSun" w:cs="SimSun"/>
          <w:color w:val="7F7F7F"/>
          <w:spacing w:val="0"/>
          <w:w w:val="100"/>
          <w:position w:val="0"/>
          <w:sz w:val="18"/>
          <w:szCs w:val="18"/>
        </w:rPr>
        <w:t>图</w:t>
      </w:r>
      <w:r>
        <w:rPr>
          <w:rFonts w:ascii="SimSun" w:eastAsia="SimSun" w:hAnsi="SimSun" w:cs="SimSun"/>
          <w:color w:val="7F7F7F"/>
          <w:spacing w:val="0"/>
          <w:w w:val="100"/>
          <w:position w:val="0"/>
          <w:sz w:val="18"/>
          <w:szCs w:val="18"/>
        </w:rPr>
        <w:t>5：</w:t>
      </w:r>
      <w:r>
        <w:rPr>
          <w:rFonts w:ascii="SimSun" w:eastAsia="SimSun" w:hAnsi="SimSun" w:cs="SimSun"/>
          <w:color w:val="7F7F7F"/>
          <w:spacing w:val="0"/>
          <w:w w:val="100"/>
          <w:position w:val="0"/>
          <w:sz w:val="18"/>
          <w:szCs w:val="18"/>
        </w:rPr>
        <w:t>广电运通数字人民币生态产品</w:t>
      </w:r>
    </w:p>
    <w:p>
      <w:pPr>
        <w:widowControl w:val="0"/>
        <w:spacing w:after="119" w:line="1" w:lineRule="exact"/>
      </w:pPr>
    </w:p>
    <w:p>
      <w:pPr>
        <w:pStyle w:val="Style16"/>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b/>
          <w:bCs/>
          <w:color w:val="000000"/>
          <w:spacing w:val="0"/>
          <w:w w:val="100"/>
          <w:position w:val="0"/>
        </w:rPr>
        <w:t>2.1.5</w:t>
      </w:r>
      <w:r>
        <w:rPr>
          <w:b/>
          <w:bCs/>
          <w:color w:val="000000"/>
          <w:spacing w:val="0"/>
          <w:w w:val="100"/>
          <w:position w:val="0"/>
        </w:rPr>
        <w:t>数字财政</w:t>
      </w:r>
    </w:p>
    <w:p>
      <w:pPr>
        <w:pStyle w:val="Style16"/>
        <w:keepNext w:val="0"/>
        <w:keepLines w:val="0"/>
        <w:widowControl w:val="0"/>
        <w:shd w:val="clear" w:color="auto" w:fill="auto"/>
        <w:bidi w:val="0"/>
        <w:spacing w:before="0" w:after="120" w:line="314" w:lineRule="exact"/>
        <w:ind w:left="0" w:right="0"/>
        <w:jc w:val="both"/>
      </w:pPr>
      <w:r>
        <w:rPr>
          <w:color w:val="000000"/>
          <w:spacing w:val="0"/>
          <w:w w:val="100"/>
          <w:position w:val="0"/>
        </w:rPr>
        <w:t>广电运通旗下中科江南作为国内数字财政综合解决方案供应商，是国内少数几家全国性的财政信息化建设服务商，也是 人民银行、财政部国库资金电子支付标准的主要参与者。公司的国库集中支付电子化、财政预算管理云计算及一体化解决方 案，为“数字财政”建设提供了有力支撑。</w:t>
      </w:r>
    </w:p>
    <w:p>
      <w:pPr>
        <w:pStyle w:val="Style16"/>
        <w:keepNext w:val="0"/>
        <w:keepLines w:val="0"/>
        <w:widowControl w:val="0"/>
        <w:shd w:val="clear" w:color="auto" w:fill="auto"/>
        <w:bidi w:val="0"/>
        <w:spacing w:before="0" w:after="0" w:line="240" w:lineRule="auto"/>
        <w:ind w:left="0" w:right="0"/>
        <w:jc w:val="both"/>
      </w:pPr>
      <w:r>
        <w:rPr>
          <w:b/>
          <w:bCs/>
          <w:color w:val="000000"/>
          <w:spacing w:val="0"/>
          <w:w w:val="100"/>
          <w:position w:val="0"/>
        </w:rPr>
        <w:t>•</w:t>
      </w:r>
      <w:r>
        <w:rPr>
          <w:b/>
          <w:bCs/>
          <w:color w:val="000000"/>
          <w:spacing w:val="0"/>
          <w:w w:val="100"/>
          <w:position w:val="0"/>
        </w:rPr>
        <w:t>国库集中支付电子化</w:t>
      </w:r>
    </w:p>
    <w:p>
      <w:pPr>
        <w:pStyle w:val="Style16"/>
        <w:keepNext w:val="0"/>
        <w:keepLines w:val="0"/>
        <w:widowControl w:val="0"/>
        <w:shd w:val="clear" w:color="auto" w:fill="auto"/>
        <w:bidi w:val="0"/>
        <w:spacing w:before="0" w:after="0" w:line="312" w:lineRule="exact"/>
        <w:ind w:left="0" w:right="0"/>
        <w:jc w:val="both"/>
      </w:pPr>
      <w:r>
        <w:rPr>
          <w:color w:val="000000"/>
          <w:spacing w:val="0"/>
          <w:w w:val="100"/>
          <w:position w:val="0"/>
        </w:rPr>
        <w:t>支付电子化解决方案主要是以国库集中支付电子化管理为核心，为客户提供包括产品和服务的整体解决方案，具体包括 电子凭证库系统实施服务、电子印章系统、银行支付柜面系统、银行自助柜面系统等。</w:t>
      </w:r>
    </w:p>
    <w:p>
      <w:pPr>
        <w:pStyle w:val="Style16"/>
        <w:keepNext w:val="0"/>
        <w:keepLines w:val="0"/>
        <w:widowControl w:val="0"/>
        <w:shd w:val="clear" w:color="auto" w:fill="auto"/>
        <w:bidi w:val="0"/>
        <w:spacing w:before="0" w:after="120" w:line="317" w:lineRule="exact"/>
        <w:ind w:left="0" w:right="0"/>
        <w:jc w:val="both"/>
      </w:pPr>
      <w:r>
        <w:rPr>
          <w:color w:val="000000"/>
          <w:spacing w:val="0"/>
          <w:w w:val="100"/>
          <w:position w:val="0"/>
        </w:rPr>
        <w:t>财政部于“十二五”规划提出要“积极推进国库集中支付电子化管理”，</w:t>
      </w:r>
      <w:r>
        <w:rPr>
          <w:rFonts w:ascii="Times New Roman" w:eastAsia="Times New Roman" w:hAnsi="Times New Roman" w:cs="Times New Roman"/>
          <w:color w:val="000000"/>
          <w:spacing w:val="0"/>
          <w:w w:val="100"/>
          <w:position w:val="0"/>
        </w:rPr>
        <w:t>2012</w:t>
      </w:r>
      <w:r>
        <w:rPr>
          <w:color w:val="000000"/>
          <w:spacing w:val="0"/>
          <w:w w:val="100"/>
          <w:position w:val="0"/>
        </w:rPr>
        <w:t>年正式启动河北、重庆第一批国库集中支 付电子化管理试点。支付电子化解决方案除了应用于国库集中支付电子化管理业务，还可以应用在非税收入收缴、政府采购、 会计档案以及办公自动化等业务中。</w:t>
      </w:r>
    </w:p>
    <w:p>
      <w:pPr>
        <w:widowControl w:val="0"/>
        <w:jc w:val="center"/>
        <w:rPr>
          <w:sz w:val="2"/>
          <w:szCs w:val="2"/>
        </w:rPr>
      </w:pPr>
      <w:r>
        <w:drawing>
          <wp:inline>
            <wp:extent cx="3724910" cy="2956560"/>
            <wp:docPr id="74" name="Picutre 74"/>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19"/>
                    <a:stretch/>
                  </pic:blipFill>
                  <pic:spPr>
                    <a:xfrm>
                      <a:ext cx="3724910" cy="2956560"/>
                    </a:xfrm>
                    <a:prstGeom prst="rect"/>
                  </pic:spPr>
                </pic:pic>
              </a:graphicData>
            </a:graphic>
          </wp:inline>
        </w:drawing>
      </w:r>
    </w:p>
    <w:p>
      <w:pPr>
        <w:pStyle w:val="Style34"/>
        <w:keepNext w:val="0"/>
        <w:keepLines w:val="0"/>
        <w:widowControl w:val="0"/>
        <w:shd w:val="clear" w:color="auto" w:fill="auto"/>
        <w:bidi w:val="0"/>
        <w:spacing w:before="0" w:after="0" w:line="240" w:lineRule="auto"/>
        <w:ind w:left="2083" w:right="0" w:firstLine="0"/>
        <w:jc w:val="left"/>
        <w:rPr>
          <w:sz w:val="18"/>
          <w:szCs w:val="18"/>
        </w:rPr>
      </w:pPr>
      <w:r>
        <w:rPr>
          <w:rFonts w:ascii="SimSun" w:eastAsia="SimSun" w:hAnsi="SimSun" w:cs="SimSun"/>
          <w:color w:val="7F7F7F"/>
          <w:spacing w:val="0"/>
          <w:w w:val="100"/>
          <w:position w:val="0"/>
          <w:sz w:val="18"/>
          <w:szCs w:val="18"/>
        </w:rPr>
        <w:t>图</w:t>
      </w:r>
      <w:r>
        <w:rPr>
          <w:rFonts w:ascii="SimSun" w:eastAsia="SimSun" w:hAnsi="SimSun" w:cs="SimSun"/>
          <w:color w:val="7F7F7F"/>
          <w:spacing w:val="0"/>
          <w:w w:val="100"/>
          <w:position w:val="0"/>
          <w:sz w:val="18"/>
          <w:szCs w:val="18"/>
        </w:rPr>
        <w:t>6：</w:t>
      </w:r>
      <w:r>
        <w:rPr>
          <w:rFonts w:ascii="SimSun" w:eastAsia="SimSun" w:hAnsi="SimSun" w:cs="SimSun"/>
          <w:color w:val="7F7F7F"/>
          <w:spacing w:val="0"/>
          <w:w w:val="100"/>
          <w:position w:val="0"/>
          <w:sz w:val="18"/>
          <w:szCs w:val="18"/>
        </w:rPr>
        <w:t>国库集中支付电子化</w:t>
      </w:r>
    </w:p>
    <w:p>
      <w:pPr>
        <w:widowControl w:val="0"/>
        <w:spacing w:after="119" w:line="1" w:lineRule="exact"/>
      </w:pPr>
    </w:p>
    <w:p>
      <w:pPr>
        <w:pStyle w:val="Style16"/>
        <w:keepNext w:val="0"/>
        <w:keepLines w:val="0"/>
        <w:widowControl w:val="0"/>
        <w:shd w:val="clear" w:color="auto" w:fill="auto"/>
        <w:bidi w:val="0"/>
        <w:spacing w:before="0" w:after="120" w:line="240" w:lineRule="auto"/>
        <w:ind w:left="0" w:right="0"/>
        <w:jc w:val="both"/>
      </w:pPr>
      <w:r>
        <w:rPr>
          <w:b/>
          <w:bCs/>
          <w:color w:val="000000"/>
          <w:spacing w:val="0"/>
          <w:w w:val="100"/>
          <w:position w:val="0"/>
        </w:rPr>
        <w:t>•</w:t>
      </w:r>
      <w:r>
        <w:rPr>
          <w:b/>
          <w:bCs/>
          <w:color w:val="000000"/>
          <w:spacing w:val="0"/>
          <w:w w:val="100"/>
          <w:position w:val="0"/>
        </w:rPr>
        <w:t>财政预算管理一体化</w:t>
      </w:r>
      <w:r>
        <w:br w:type="page"/>
      </w:r>
    </w:p>
    <w:p>
      <w:pPr>
        <w:pStyle w:val="Style16"/>
        <w:keepNext w:val="0"/>
        <w:keepLines w:val="0"/>
        <w:widowControl w:val="0"/>
        <w:shd w:val="clear" w:color="auto" w:fill="auto"/>
        <w:bidi w:val="0"/>
        <w:spacing w:before="0" w:after="0" w:line="314" w:lineRule="exact"/>
        <w:ind w:left="0" w:right="0" w:firstLine="360"/>
        <w:jc w:val="both"/>
      </w:pPr>
      <w:r>
        <w:rPr>
          <w:color w:val="000000"/>
          <w:spacing w:val="0"/>
          <w:w w:val="100"/>
          <w:position w:val="0"/>
        </w:rPr>
        <w:t>近年来，国家财政信息化建设不断深入，中科江南不断推进“数字财政”理念，充分地将云计算、大数据等技术运用于 财政信息化建设产业中，开发适应财政信息化相关业务的信息系统。中科江南技术团队全程参与财政部《预算管理一体化规 范》《预算管理一体化系统技术标准》的制订，对财政部规范及标准具有深刻理解。以财政部标准规范为遵循，中科江南自 主研发的基于云计算分布式架构的预算管理一体化系统在辽宁、河南等省份正式上线，稳定运行。</w:t>
      </w:r>
    </w:p>
    <w:p>
      <w:pPr>
        <w:pStyle w:val="Style16"/>
        <w:keepNext w:val="0"/>
        <w:keepLines w:val="0"/>
        <w:widowControl w:val="0"/>
        <w:shd w:val="clear" w:color="auto" w:fill="auto"/>
        <w:bidi w:val="0"/>
        <w:spacing w:before="0" w:after="460" w:line="312" w:lineRule="exact"/>
        <w:ind w:left="0" w:right="0" w:firstLine="360"/>
        <w:jc w:val="both"/>
      </w:pPr>
      <w:r>
        <w:rPr>
          <w:color w:val="000000"/>
          <w:spacing w:val="0"/>
          <w:w w:val="100"/>
          <w:position w:val="0"/>
        </w:rPr>
        <w:t>中科江南财政预算管理一体化解决方案以信息系统整合为突破口，基于财政业务衔接一体化、信息资源一体化、管理流 程一体化、技术实现一体化和对外服务一体化的建设思路，全面覆盖财政业务、提高系统数据共享、实现财政科学化、精细 化管理目标，助力国家进一步深化预算管理改革。</w:t>
      </w:r>
    </w:p>
    <w:p>
      <w:pPr>
        <w:pStyle w:val="Style41"/>
        <w:keepNext w:val="0"/>
        <w:keepLines w:val="0"/>
        <w:widowControl w:val="0"/>
        <w:shd w:val="clear" w:color="auto" w:fill="auto"/>
        <w:bidi w:val="0"/>
        <w:spacing w:before="180" w:after="0" w:line="240" w:lineRule="auto"/>
        <w:ind w:left="3140" w:right="0" w:firstLine="0"/>
        <w:jc w:val="left"/>
        <w:rPr>
          <w:sz w:val="11"/>
          <w:szCs w:val="11"/>
        </w:rPr>
      </w:pPr>
      <w:r>
        <w:drawing>
          <wp:anchor distT="0" distB="0" distL="0" distR="0" simplePos="0" relativeHeight="125829404" behindDoc="0" locked="0" layoutInCell="1" allowOverlap="1">
            <wp:simplePos x="0" y="0"/>
            <wp:positionH relativeFrom="page">
              <wp:posOffset>1257935</wp:posOffset>
            </wp:positionH>
            <wp:positionV relativeFrom="margin">
              <wp:posOffset>1627505</wp:posOffset>
            </wp:positionV>
            <wp:extent cx="1883410" cy="2505710"/>
            <wp:wrapSquare wrapText="right"/>
            <wp:docPr id="75" name="Shape 75"/>
            <a:graphic xmlns:a="http://schemas.openxmlformats.org/drawingml/2006/main">
              <a:graphicData uri="http://schemas.openxmlformats.org/drawingml/2006/picture">
                <pic:pic xmlns:pic="http://schemas.openxmlformats.org/drawingml/2006/picture">
                  <pic:nvPicPr>
                    <pic:cNvPr id="76" name="Picture box 76"/>
                    <pic:cNvPicPr/>
                  </pic:nvPicPr>
                  <pic:blipFill>
                    <a:blip r:embed="rId21"/>
                    <a:stretch/>
                  </pic:blipFill>
                  <pic:spPr>
                    <a:xfrm>
                      <a:ext cx="1883410" cy="2505710"/>
                    </a:xfrm>
                    <a:prstGeom prst="rect"/>
                  </pic:spPr>
                </pic:pic>
              </a:graphicData>
            </a:graphic>
          </wp:anchor>
        </w:drawing>
      </w:r>
      <w:r>
        <w:drawing>
          <wp:anchor distT="158750" distB="0" distL="427990" distR="114300" simplePos="0" relativeHeight="125829405" behindDoc="0" locked="0" layoutInCell="1" allowOverlap="1">
            <wp:simplePos x="0" y="0"/>
            <wp:positionH relativeFrom="page">
              <wp:posOffset>3434080</wp:posOffset>
            </wp:positionH>
            <wp:positionV relativeFrom="margin">
              <wp:posOffset>1874520</wp:posOffset>
            </wp:positionV>
            <wp:extent cx="2121535" cy="786130"/>
            <wp:wrapTopAndBottom/>
            <wp:docPr id="77" name="Shape 77"/>
            <a:graphic xmlns:a="http://schemas.openxmlformats.org/drawingml/2006/main">
              <a:graphicData uri="http://schemas.openxmlformats.org/drawingml/2006/picture">
                <pic:pic xmlns:pic="http://schemas.openxmlformats.org/drawingml/2006/picture">
                  <pic:nvPicPr>
                    <pic:cNvPr id="78" name="Picture box 78"/>
                    <pic:cNvPicPr/>
                  </pic:nvPicPr>
                  <pic:blipFill>
                    <a:blip r:embed="rId23"/>
                    <a:stretch/>
                  </pic:blipFill>
                  <pic:spPr>
                    <a:xfrm>
                      <a:ext cx="2121535" cy="786130"/>
                    </a:xfrm>
                    <a:prstGeom prst="rect"/>
                  </pic:spPr>
                </pic:pic>
              </a:graphicData>
            </a:graphic>
          </wp:anchor>
        </w:drawing>
      </w:r>
      <w:r>
        <mc:AlternateContent>
          <mc:Choice Requires="wps">
            <w:drawing>
              <wp:anchor distT="0" distB="0" distL="0" distR="0" simplePos="0" relativeHeight="503316522" behindDoc="0" locked="0" layoutInCell="1" allowOverlap="1">
                <wp:simplePos x="0" y="0"/>
                <wp:positionH relativeFrom="page">
                  <wp:posOffset>3120390</wp:posOffset>
                </wp:positionH>
                <wp:positionV relativeFrom="margin">
                  <wp:posOffset>1715770</wp:posOffset>
                </wp:positionV>
                <wp:extent cx="2063750" cy="128270"/>
                <wp:wrapNone/>
                <wp:docPr id="79" name="Shape 79"/>
                <a:graphic xmlns:a="http://schemas.openxmlformats.org/drawingml/2006/main">
                  <a:graphicData uri="http://schemas.microsoft.com/office/word/2010/wordprocessingShape">
                    <wps:wsp>
                      <wps:cNvSpPr txBox="1"/>
                      <wps:spPr>
                        <a:xfrm>
                          <a:ext cx="2063750" cy="128270"/>
                        </a:xfrm>
                        <a:prstGeom prst="rect"/>
                        <a:noFill/>
                      </wps:spPr>
                      <wps:txbx>
                        <w:txbxContent>
                          <w:p>
                            <w:pPr>
                              <w:pStyle w:val="Style34"/>
                              <w:keepNext w:val="0"/>
                              <w:keepLines w:val="0"/>
                              <w:widowControl w:val="0"/>
                              <w:shd w:val="clear" w:color="auto" w:fill="auto"/>
                              <w:tabs>
                                <w:tab w:pos="2429" w:val="left"/>
                              </w:tabs>
                              <w:bidi w:val="0"/>
                              <w:spacing w:before="0" w:after="0" w:line="240" w:lineRule="auto"/>
                              <w:ind w:left="0" w:right="0" w:firstLine="0"/>
                              <w:jc w:val="left"/>
                              <w:rPr>
                                <w:sz w:val="12"/>
                                <w:szCs w:val="12"/>
                              </w:rPr>
                            </w:pPr>
                            <w:r>
                              <w:rPr>
                                <w:b/>
                                <w:bCs/>
                                <w:color w:val="2A2E31"/>
                                <w:spacing w:val="0"/>
                                <w:w w:val="100"/>
                                <w:position w:val="0"/>
                                <w:sz w:val="13"/>
                                <w:szCs w:val="13"/>
                              </w:rPr>
                              <w:t>单位</w:t>
                            </w:r>
                            <w:r>
                              <w:rPr>
                                <w:rFonts w:ascii="Times New Roman" w:eastAsia="Times New Roman" w:hAnsi="Times New Roman" w:cs="Times New Roman"/>
                                <w:b/>
                                <w:bCs/>
                                <w:color w:val="2A2E31"/>
                                <w:spacing w:val="0"/>
                                <w:w w:val="100"/>
                                <w:position w:val="0"/>
                                <w:sz w:val="12"/>
                                <w:szCs w:val="12"/>
                              </w:rPr>
                              <w:t>UI</w:t>
                              <w:tab/>
                            </w:r>
                            <w:r>
                              <w:rPr>
                                <w:b/>
                                <w:bCs/>
                                <w:color w:val="2A2E31"/>
                                <w:spacing w:val="0"/>
                                <w:w w:val="100"/>
                                <w:position w:val="0"/>
                                <w:sz w:val="13"/>
                                <w:szCs w:val="13"/>
                              </w:rPr>
                              <w:t>财政/部门</w:t>
                            </w:r>
                            <w:r>
                              <w:rPr>
                                <w:rFonts w:ascii="Times New Roman" w:eastAsia="Times New Roman" w:hAnsi="Times New Roman" w:cs="Times New Roman"/>
                                <w:b/>
                                <w:bCs/>
                                <w:color w:val="2A2E31"/>
                                <w:spacing w:val="0"/>
                                <w:w w:val="100"/>
                                <w:position w:val="0"/>
                                <w:sz w:val="12"/>
                                <w:szCs w:val="12"/>
                              </w:rPr>
                              <w:t>UI</w:t>
                            </w:r>
                          </w:p>
                        </w:txbxContent>
                      </wps:txbx>
                      <wps:bodyPr lIns="0" tIns="0" rIns="0" bIns="0">
                        <a:noAutoFit/>
                      </wps:bodyPr>
                    </wps:wsp>
                  </a:graphicData>
                </a:graphic>
              </wp:anchor>
            </w:drawing>
          </mc:Choice>
          <mc:Fallback>
            <w:pict>
              <v:shape id="_x0000_s1105" type="#_x0000_t202" style="position:absolute;margin-left:245.70000000000002pt;margin-top:135.09999999999999pt;width:162.5pt;height:10.1pt;z-index:251657769;mso-wrap-distance-left:0;mso-wrap-distance-right:0;mso-position-horizontal-relative:page;mso-position-vertical-relative:margin" filled="f" stroked="f">
                <v:textbox inset="0,0,0,0">
                  <w:txbxContent>
                    <w:p>
                      <w:pPr>
                        <w:pStyle w:val="Style34"/>
                        <w:keepNext w:val="0"/>
                        <w:keepLines w:val="0"/>
                        <w:widowControl w:val="0"/>
                        <w:shd w:val="clear" w:color="auto" w:fill="auto"/>
                        <w:tabs>
                          <w:tab w:pos="2429" w:val="left"/>
                        </w:tabs>
                        <w:bidi w:val="0"/>
                        <w:spacing w:before="0" w:after="0" w:line="240" w:lineRule="auto"/>
                        <w:ind w:left="0" w:right="0" w:firstLine="0"/>
                        <w:jc w:val="left"/>
                        <w:rPr>
                          <w:sz w:val="12"/>
                          <w:szCs w:val="12"/>
                        </w:rPr>
                      </w:pPr>
                      <w:r>
                        <w:rPr>
                          <w:b/>
                          <w:bCs/>
                          <w:color w:val="2A2E31"/>
                          <w:spacing w:val="0"/>
                          <w:w w:val="100"/>
                          <w:position w:val="0"/>
                          <w:sz w:val="13"/>
                          <w:szCs w:val="13"/>
                        </w:rPr>
                        <w:t>单位</w:t>
                      </w:r>
                      <w:r>
                        <w:rPr>
                          <w:rFonts w:ascii="Times New Roman" w:eastAsia="Times New Roman" w:hAnsi="Times New Roman" w:cs="Times New Roman"/>
                          <w:b/>
                          <w:bCs/>
                          <w:color w:val="2A2E31"/>
                          <w:spacing w:val="0"/>
                          <w:w w:val="100"/>
                          <w:position w:val="0"/>
                          <w:sz w:val="12"/>
                          <w:szCs w:val="12"/>
                        </w:rPr>
                        <w:t>UI</w:t>
                        <w:tab/>
                      </w:r>
                      <w:r>
                        <w:rPr>
                          <w:b/>
                          <w:bCs/>
                          <w:color w:val="2A2E31"/>
                          <w:spacing w:val="0"/>
                          <w:w w:val="100"/>
                          <w:position w:val="0"/>
                          <w:sz w:val="13"/>
                          <w:szCs w:val="13"/>
                        </w:rPr>
                        <w:t>财政/部门</w:t>
                      </w:r>
                      <w:r>
                        <w:rPr>
                          <w:rFonts w:ascii="Times New Roman" w:eastAsia="Times New Roman" w:hAnsi="Times New Roman" w:cs="Times New Roman"/>
                          <w:b/>
                          <w:bCs/>
                          <w:color w:val="2A2E31"/>
                          <w:spacing w:val="0"/>
                          <w:w w:val="100"/>
                          <w:position w:val="0"/>
                          <w:sz w:val="12"/>
                          <w:szCs w:val="12"/>
                        </w:rPr>
                        <w:t>UI</w:t>
                      </w:r>
                    </w:p>
                  </w:txbxContent>
                </v:textbox>
                <w10:wrap anchorx="page" anchory="margin"/>
              </v:shape>
            </w:pict>
          </mc:Fallback>
        </mc:AlternateContent>
      </w:r>
      <w:r>
        <w:rPr>
          <w:color w:val="2A2E31"/>
          <w:spacing w:val="0"/>
          <w:w w:val="100"/>
          <w:position w:val="0"/>
          <w:sz w:val="11"/>
          <w:szCs w:val="11"/>
        </w:rPr>
        <w:t>数据中台</w:t>
      </w:r>
    </w:p>
    <w:p>
      <w:pPr>
        <w:pStyle w:val="Style41"/>
        <w:keepNext w:val="0"/>
        <w:keepLines w:val="0"/>
        <w:widowControl w:val="0"/>
        <w:pBdr>
          <w:top w:val="single" w:sz="0" w:space="0" w:color="045BA0"/>
          <w:left w:val="single" w:sz="0" w:space="0" w:color="045BA0"/>
          <w:bottom w:val="single" w:sz="0" w:space="0" w:color="045BA0"/>
          <w:right w:val="single" w:sz="0" w:space="0" w:color="045BA0"/>
        </w:pBdr>
        <w:shd w:val="clear" w:color="auto" w:fill="045BA0"/>
        <w:tabs>
          <w:tab w:pos="2534" w:val="left"/>
        </w:tabs>
        <w:bidi w:val="0"/>
        <w:spacing w:before="0" w:after="0" w:line="269" w:lineRule="exact"/>
        <w:ind w:left="0" w:right="0" w:firstLine="0"/>
        <w:jc w:val="center"/>
      </w:pPr>
      <w:r>
        <w:rPr>
          <w:spacing w:val="0"/>
          <w:w w:val="100"/>
          <w:position w:val="0"/>
        </w:rPr>
        <w:t xml:space="preserve">支付 </w:t>
      </w:r>
      <w:r>
        <w:rPr>
          <w:color w:val="FFFFFF"/>
          <w:spacing w:val="0"/>
          <w:w w:val="100"/>
          <w:position w:val="0"/>
        </w:rPr>
        <w:t xml:space="preserve">■ </w:t>
      </w:r>
      <w:r>
        <w:rPr>
          <w:spacing w:val="0"/>
          <w:w w:val="100"/>
          <w:position w:val="0"/>
        </w:rPr>
        <w:t>基础信息可视化</w:t>
      </w:r>
      <w:r>
        <w:rPr>
          <w:rFonts w:ascii="Arial" w:eastAsia="Arial" w:hAnsi="Arial" w:cs="Arial"/>
          <w:b/>
          <w:bCs/>
          <w:color w:val="FFFFFF"/>
          <w:spacing w:val="0"/>
          <w:w w:val="100"/>
          <w:position w:val="0"/>
          <w:sz w:val="20"/>
          <w:szCs w:val="20"/>
        </w:rPr>
        <w:t>1</w:t>
      </w:r>
      <w:r>
        <w:rPr>
          <w:spacing w:val="0"/>
          <w:w w:val="100"/>
          <w:position w:val="0"/>
        </w:rPr>
        <w:t>数据管控</w:t>
        <w:br/>
        <w:t>电子凭证</w:t>
      </w:r>
      <w:r>
        <w:rPr>
          <w:color w:val="FFFFFF"/>
          <w:spacing w:val="0"/>
          <w:w w:val="100"/>
          <w:position w:val="0"/>
        </w:rPr>
        <w:t>.</w:t>
        <w:tab/>
      </w:r>
      <w:r>
        <w:rPr>
          <w:spacing w:val="0"/>
          <w:w w:val="100"/>
          <w:position w:val="0"/>
        </w:rPr>
        <w:t>建模</w:t>
      </w:r>
      <w:r>
        <w:rPr>
          <w:color w:val="FFFFFF"/>
          <w:spacing w:val="0"/>
          <w:w w:val="100"/>
          <w:position w:val="0"/>
        </w:rPr>
        <w:t>［</w:t>
      </w:r>
      <w:r>
        <w:rPr>
          <w:spacing w:val="0"/>
          <w:w w:val="100"/>
          <w:position w:val="0"/>
        </w:rPr>
        <w:t>数</w:t>
      </w:r>
      <w:r>
        <w:rPr>
          <w:color w:val="FFFFFF"/>
          <w:spacing w:val="0"/>
          <w:w w:val="100"/>
          <w:position w:val="0"/>
        </w:rPr>
        <w:t>据七嘉</w:t>
      </w:r>
    </w:p>
    <w:p>
      <w:pPr>
        <w:pStyle w:val="Style41"/>
        <w:keepNext w:val="0"/>
        <w:keepLines w:val="0"/>
        <w:widowControl w:val="0"/>
        <w:pBdr>
          <w:top w:val="single" w:sz="0" w:space="0" w:color="065B9D"/>
          <w:left w:val="single" w:sz="0" w:space="0" w:color="065B9D"/>
          <w:bottom w:val="single" w:sz="0" w:space="1" w:color="065B9D"/>
          <w:right w:val="single" w:sz="0" w:space="0" w:color="065B9D"/>
        </w:pBdr>
        <w:shd w:val="clear" w:color="auto" w:fill="065B9D"/>
        <w:bidi w:val="0"/>
        <w:spacing w:before="0" w:after="330" w:line="240" w:lineRule="auto"/>
        <w:ind w:left="0" w:right="0" w:firstLine="0"/>
        <w:jc w:val="center"/>
        <w:rPr>
          <w:sz w:val="11"/>
          <w:szCs w:val="11"/>
        </w:rPr>
      </w:pPr>
      <w:r>
        <mc:AlternateContent>
          <mc:Choice Requires="wps">
            <w:drawing>
              <wp:anchor distT="0" distB="0" distL="114300" distR="114300" simplePos="0" relativeHeight="125829406" behindDoc="0" locked="0" layoutInCell="1" allowOverlap="1">
                <wp:simplePos x="0" y="0"/>
                <wp:positionH relativeFrom="page">
                  <wp:posOffset>5692775</wp:posOffset>
                </wp:positionH>
                <wp:positionV relativeFrom="margin">
                  <wp:posOffset>3066415</wp:posOffset>
                </wp:positionV>
                <wp:extent cx="323215" cy="140335"/>
                <wp:wrapSquare wrapText="left"/>
                <wp:docPr id="81" name="Shape 81"/>
                <a:graphic xmlns:a="http://schemas.openxmlformats.org/drawingml/2006/main">
                  <a:graphicData uri="http://schemas.microsoft.com/office/word/2010/wordprocessingShape">
                    <wps:wsp>
                      <wps:cNvSpPr txBox="1"/>
                      <wps:spPr>
                        <a:xfrm>
                          <a:ext cx="323215" cy="140335"/>
                        </a:xfrm>
                        <a:prstGeom prst="rect"/>
                        <a:noFill/>
                      </wps:spPr>
                      <wps:txbx>
                        <w:txbxContent>
                          <w:p>
                            <w:pPr>
                              <w:pStyle w:val="Style41"/>
                              <w:keepNext w:val="0"/>
                              <w:keepLines w:val="0"/>
                              <w:widowControl w:val="0"/>
                              <w:pBdr>
                                <w:top w:val="single" w:sz="0" w:space="0" w:color="055B9D"/>
                                <w:left w:val="single" w:sz="0" w:space="0" w:color="055B9D"/>
                                <w:bottom w:val="single" w:sz="0" w:space="0" w:color="055B9D"/>
                                <w:right w:val="single" w:sz="0" w:space="0" w:color="055B9D"/>
                              </w:pBdr>
                              <w:shd w:val="clear" w:color="auto" w:fill="055B9D"/>
                              <w:bidi w:val="0"/>
                              <w:spacing w:before="0" w:after="0" w:line="240" w:lineRule="auto"/>
                              <w:ind w:left="0" w:right="0" w:firstLine="0"/>
                              <w:jc w:val="left"/>
                              <w:rPr>
                                <w:sz w:val="11"/>
                                <w:szCs w:val="11"/>
                              </w:rPr>
                            </w:pPr>
                            <w:r>
                              <w:rPr>
                                <w:spacing w:val="0"/>
                                <w:w w:val="100"/>
                                <w:position w:val="0"/>
                                <w:sz w:val="11"/>
                                <w:szCs w:val="11"/>
                              </w:rPr>
                              <w:t>智能检索</w:t>
                            </w:r>
                          </w:p>
                        </w:txbxContent>
                      </wps:txbx>
                      <wps:bodyPr wrap="none" lIns="0" tIns="0" rIns="0" bIns="0">
                        <a:noAutoFit/>
                      </wps:bodyPr>
                    </wps:wsp>
                  </a:graphicData>
                </a:graphic>
              </wp:anchor>
            </w:drawing>
          </mc:Choice>
          <mc:Fallback>
            <w:pict>
              <v:shape id="_x0000_s1107" type="#_x0000_t202" style="position:absolute;margin-left:448.25pt;margin-top:241.45000000000002pt;width:25.449999999999999pt;height:11.050000000000001pt;z-index:-125829347;mso-wrap-distance-left:9.pt;mso-wrap-distance-right:9.pt;mso-position-horizontal-relative:page;mso-position-vertical-relative:margin" filled="f" stroked="f">
                <v:textbox inset="0,0,0,0">
                  <w:txbxContent>
                    <w:p>
                      <w:pPr>
                        <w:pStyle w:val="Style41"/>
                        <w:keepNext w:val="0"/>
                        <w:keepLines w:val="0"/>
                        <w:widowControl w:val="0"/>
                        <w:pBdr>
                          <w:top w:val="single" w:sz="0" w:space="0" w:color="055B9D"/>
                          <w:left w:val="single" w:sz="0" w:space="0" w:color="055B9D"/>
                          <w:bottom w:val="single" w:sz="0" w:space="0" w:color="055B9D"/>
                          <w:right w:val="single" w:sz="0" w:space="0" w:color="055B9D"/>
                        </w:pBdr>
                        <w:shd w:val="clear" w:color="auto" w:fill="055B9D"/>
                        <w:bidi w:val="0"/>
                        <w:spacing w:before="0" w:after="0" w:line="240" w:lineRule="auto"/>
                        <w:ind w:left="0" w:right="0" w:firstLine="0"/>
                        <w:jc w:val="left"/>
                        <w:rPr>
                          <w:sz w:val="11"/>
                          <w:szCs w:val="11"/>
                        </w:rPr>
                      </w:pPr>
                      <w:r>
                        <w:rPr>
                          <w:spacing w:val="0"/>
                          <w:w w:val="100"/>
                          <w:position w:val="0"/>
                          <w:sz w:val="11"/>
                          <w:szCs w:val="11"/>
                        </w:rPr>
                        <w:t>智能检索</w:t>
                      </w:r>
                    </w:p>
                  </w:txbxContent>
                </v:textbox>
                <w10:wrap type="square" side="left" anchorx="page" anchory="margin"/>
              </v:shape>
            </w:pict>
          </mc:Fallback>
        </mc:AlternateContent>
      </w:r>
      <w:r>
        <mc:AlternateContent>
          <mc:Choice Requires="wps">
            <w:drawing>
              <wp:anchor distT="0" distB="0" distL="114300" distR="114300" simplePos="0" relativeHeight="125829408" behindDoc="0" locked="0" layoutInCell="1" allowOverlap="1">
                <wp:simplePos x="0" y="0"/>
                <wp:positionH relativeFrom="page">
                  <wp:posOffset>3747770</wp:posOffset>
                </wp:positionH>
                <wp:positionV relativeFrom="margin">
                  <wp:posOffset>3234055</wp:posOffset>
                </wp:positionV>
                <wp:extent cx="414655" cy="128270"/>
                <wp:wrapTopAndBottom/>
                <wp:docPr id="83" name="Shape 83"/>
                <a:graphic xmlns:a="http://schemas.openxmlformats.org/drawingml/2006/main">
                  <a:graphicData uri="http://schemas.microsoft.com/office/word/2010/wordprocessingShape">
                    <wps:wsp>
                      <wps:cNvSpPr txBox="1"/>
                      <wps:spPr>
                        <a:xfrm>
                          <a:ext cx="414655" cy="12827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2A2E31"/>
                                <w:spacing w:val="0"/>
                                <w:w w:val="100"/>
                                <w:position w:val="0"/>
                              </w:rPr>
                              <w:t>技术中台</w:t>
                            </w:r>
                          </w:p>
                        </w:txbxContent>
                      </wps:txbx>
                      <wps:bodyPr wrap="none" lIns="0" tIns="0" rIns="0" bIns="0">
                        <a:noAutoFit/>
                      </wps:bodyPr>
                    </wps:wsp>
                  </a:graphicData>
                </a:graphic>
              </wp:anchor>
            </w:drawing>
          </mc:Choice>
          <mc:Fallback>
            <w:pict>
              <v:shape id="_x0000_s1109" type="#_x0000_t202" style="position:absolute;margin-left:295.10000000000002pt;margin-top:254.65000000000001pt;width:32.649999999999999pt;height:10.1pt;z-index:-125829345;mso-wrap-distance-left:9.pt;mso-wrap-distance-right:9.pt;mso-position-horizontal-relative:page;mso-position-vertical-relative:margin" filled="f" stroked="f">
                <v:textbox inset="0,0,0,0">
                  <w:txbxContent>
                    <w:p>
                      <w:pPr>
                        <w:pStyle w:val="Style69"/>
                        <w:keepNext w:val="0"/>
                        <w:keepLines w:val="0"/>
                        <w:widowControl w:val="0"/>
                        <w:shd w:val="clear" w:color="auto" w:fill="auto"/>
                        <w:bidi w:val="0"/>
                        <w:spacing w:before="0" w:after="0" w:line="240" w:lineRule="auto"/>
                        <w:ind w:left="0" w:right="0" w:firstLine="0"/>
                        <w:jc w:val="left"/>
                      </w:pPr>
                      <w:r>
                        <w:rPr>
                          <w:color w:val="2A2E31"/>
                          <w:spacing w:val="0"/>
                          <w:w w:val="100"/>
                          <w:position w:val="0"/>
                        </w:rPr>
                        <w:t>技术中台</w:t>
                      </w:r>
                    </w:p>
                  </w:txbxContent>
                </v:textbox>
                <w10:wrap type="topAndBottom" anchorx="page" anchory="margin"/>
              </v:shape>
            </w:pict>
          </mc:Fallback>
        </mc:AlternateContent>
      </w:r>
      <w:r>
        <w:rPr>
          <w:spacing w:val="0"/>
          <w:w w:val="100"/>
          <w:position w:val="0"/>
          <w:sz w:val="11"/>
          <w:szCs w:val="11"/>
        </w:rPr>
        <w:t>消息服务</w:t>
      </w:r>
      <w:r>
        <w:rPr>
          <w:rFonts w:ascii="Arial" w:eastAsia="Arial" w:hAnsi="Arial" w:cs="Arial"/>
          <w:spacing w:val="0"/>
          <w:w w:val="100"/>
          <w:position w:val="0"/>
          <w:sz w:val="24"/>
          <w:szCs w:val="24"/>
        </w:rPr>
        <w:t>I</w:t>
      </w:r>
      <w:r>
        <w:rPr>
          <w:spacing w:val="0"/>
          <w:w w:val="100"/>
          <w:position w:val="0"/>
          <w:sz w:val="11"/>
          <w:szCs w:val="11"/>
        </w:rPr>
        <w:t>定值规则</w:t>
      </w:r>
      <w:r>
        <w:rPr>
          <w:rFonts w:ascii="Arial" w:eastAsia="Arial" w:hAnsi="Arial" w:cs="Arial"/>
          <w:spacing w:val="0"/>
          <w:w w:val="100"/>
          <w:position w:val="0"/>
          <w:sz w:val="24"/>
          <w:szCs w:val="24"/>
        </w:rPr>
        <w:t>I</w:t>
      </w:r>
      <w:r>
        <w:rPr>
          <w:spacing w:val="0"/>
          <w:w w:val="100"/>
          <w:position w:val="0"/>
          <w:sz w:val="11"/>
          <w:szCs w:val="11"/>
        </w:rPr>
        <w:t>单号规则</w:t>
      </w:r>
      <w:r>
        <w:rPr>
          <w:rFonts w:ascii="Arial" w:eastAsia="Arial" w:hAnsi="Arial" w:cs="Arial"/>
          <w:color w:val="FFFFFF"/>
          <w:spacing w:val="0"/>
          <w:w w:val="100"/>
          <w:position w:val="0"/>
          <w:sz w:val="24"/>
          <w:szCs w:val="24"/>
        </w:rPr>
        <w:t>I</w:t>
      </w:r>
      <w:r>
        <w:rPr>
          <w:spacing w:val="0"/>
          <w:w w:val="100"/>
          <w:position w:val="0"/>
          <w:sz w:val="11"/>
          <w:szCs w:val="11"/>
        </w:rPr>
        <w:t>用户中心</w:t>
      </w:r>
      <w:r>
        <w:rPr>
          <w:rFonts w:ascii="Arial" w:eastAsia="Arial" w:hAnsi="Arial" w:cs="Arial"/>
          <w:spacing w:val="0"/>
          <w:w w:val="100"/>
          <w:position w:val="0"/>
          <w:sz w:val="24"/>
          <w:szCs w:val="24"/>
        </w:rPr>
        <w:t>I</w:t>
      </w:r>
      <w:r>
        <w:rPr>
          <w:spacing w:val="0"/>
          <w:w w:val="100"/>
          <w:position w:val="0"/>
          <w:sz w:val="11"/>
          <w:szCs w:val="11"/>
        </w:rPr>
        <w:t>工作流程</w:t>
      </w:r>
      <w:r>
        <w:rPr>
          <w:rFonts w:ascii="Arial" w:eastAsia="Arial" w:hAnsi="Arial" w:cs="Arial"/>
          <w:spacing w:val="0"/>
          <w:w w:val="100"/>
          <w:position w:val="0"/>
          <w:sz w:val="24"/>
          <w:szCs w:val="24"/>
        </w:rPr>
        <w:t>I</w:t>
      </w:r>
      <w:r>
        <w:rPr>
          <w:spacing w:val="0"/>
          <w:w w:val="100"/>
          <w:position w:val="0"/>
          <w:sz w:val="11"/>
          <w:szCs w:val="11"/>
        </w:rPr>
        <w:t>电子印章</w:t>
      </w:r>
      <w:r>
        <w:rPr>
          <w:rFonts w:ascii="Arial" w:eastAsia="Arial" w:hAnsi="Arial" w:cs="Arial"/>
          <w:spacing w:val="0"/>
          <w:w w:val="100"/>
          <w:position w:val="0"/>
          <w:sz w:val="24"/>
          <w:szCs w:val="24"/>
        </w:rPr>
        <w:t>I</w:t>
      </w:r>
      <w:r>
        <w:rPr>
          <w:spacing w:val="0"/>
          <w:w w:val="100"/>
          <w:position w:val="0"/>
          <w:sz w:val="11"/>
          <w:szCs w:val="11"/>
        </w:rPr>
        <w:t>自动任务</w:t>
      </w:r>
      <w:r>
        <w:rPr>
          <w:rFonts w:ascii="Arial" w:eastAsia="Arial" w:hAnsi="Arial" w:cs="Arial"/>
          <w:spacing w:val="0"/>
          <w:w w:val="100"/>
          <w:position w:val="0"/>
          <w:sz w:val="24"/>
          <w:szCs w:val="24"/>
        </w:rPr>
        <w:t>I</w:t>
      </w:r>
      <w:r>
        <w:rPr>
          <w:spacing w:val="0"/>
          <w:w w:val="100"/>
          <w:position w:val="0"/>
          <w:sz w:val="11"/>
          <w:szCs w:val="11"/>
        </w:rPr>
        <w:t>报表管矛</w:t>
      </w:r>
    </w:p>
    <w:p>
      <w:pPr>
        <w:pStyle w:val="Style16"/>
        <w:keepNext w:val="0"/>
        <w:keepLines w:val="0"/>
        <w:widowControl w:val="0"/>
        <w:shd w:val="clear" w:color="auto" w:fill="auto"/>
        <w:bidi w:val="0"/>
        <w:spacing w:before="180" w:after="180" w:line="317" w:lineRule="exact"/>
        <w:ind w:left="0" w:right="0" w:firstLine="0"/>
        <w:jc w:val="center"/>
      </w:pPr>
      <w:r>
        <mc:AlternateContent>
          <mc:Choice Requires="wps">
            <w:drawing>
              <wp:anchor distT="0" distB="0" distL="114300" distR="114300" simplePos="0" relativeHeight="125829410" behindDoc="0" locked="0" layoutInCell="1" allowOverlap="1">
                <wp:simplePos x="0" y="0"/>
                <wp:positionH relativeFrom="page">
                  <wp:posOffset>3516630</wp:posOffset>
                </wp:positionH>
                <wp:positionV relativeFrom="margin">
                  <wp:posOffset>3724910</wp:posOffset>
                </wp:positionV>
                <wp:extent cx="880745" cy="381000"/>
                <wp:wrapTopAndBottom/>
                <wp:docPr id="85" name="Shape 85"/>
                <a:graphic xmlns:a="http://schemas.openxmlformats.org/drawingml/2006/main">
                  <a:graphicData uri="http://schemas.microsoft.com/office/word/2010/wordprocessingShape">
                    <wps:wsp>
                      <wps:cNvSpPr txBox="1"/>
                      <wps:spPr>
                        <a:xfrm>
                          <a:ext cx="880745" cy="381000"/>
                        </a:xfrm>
                        <a:prstGeom prst="rect"/>
                        <a:noFill/>
                      </wps:spPr>
                      <wps:txbx>
                        <w:txbxContent>
                          <w:p>
                            <w:pPr>
                              <w:pStyle w:val="Style41"/>
                              <w:keepNext w:val="0"/>
                              <w:keepLines w:val="0"/>
                              <w:widowControl w:val="0"/>
                              <w:shd w:val="clear" w:color="auto" w:fill="auto"/>
                              <w:bidi w:val="0"/>
                              <w:spacing w:before="0" w:after="260" w:line="240" w:lineRule="auto"/>
                              <w:ind w:left="0" w:right="0" w:firstLine="0"/>
                              <w:jc w:val="center"/>
                              <w:rPr>
                                <w:sz w:val="11"/>
                                <w:szCs w:val="11"/>
                              </w:rPr>
                            </w:pPr>
                            <w:r>
                              <w:rPr>
                                <w:color w:val="2A2E31"/>
                                <w:spacing w:val="0"/>
                                <w:w w:val="100"/>
                                <w:position w:val="0"/>
                                <w:sz w:val="11"/>
                                <w:szCs w:val="11"/>
                              </w:rPr>
                              <w:t>容器和微服务服务平台</w:t>
                            </w:r>
                          </w:p>
                          <w:p>
                            <w:pPr>
                              <w:pStyle w:val="Style41"/>
                              <w:keepNext w:val="0"/>
                              <w:keepLines w:val="0"/>
                              <w:widowControl w:val="0"/>
                              <w:shd w:val="clear" w:color="auto" w:fill="auto"/>
                              <w:bidi w:val="0"/>
                              <w:spacing w:before="0" w:after="0" w:line="240" w:lineRule="auto"/>
                              <w:ind w:left="0" w:right="0" w:firstLine="440"/>
                              <w:jc w:val="left"/>
                              <w:rPr>
                                <w:sz w:val="11"/>
                                <w:szCs w:val="11"/>
                              </w:rPr>
                            </w:pPr>
                            <w:r>
                              <w:rPr>
                                <w:color w:val="2A2E31"/>
                                <w:spacing w:val="0"/>
                                <w:w w:val="100"/>
                                <w:position w:val="0"/>
                                <w:sz w:val="11"/>
                                <w:szCs w:val="11"/>
                              </w:rPr>
                              <w:t>虚拟化平台</w:t>
                            </w:r>
                          </w:p>
                        </w:txbxContent>
                      </wps:txbx>
                      <wps:bodyPr lIns="0" tIns="0" rIns="0" bIns="0">
                        <a:noAutoFit/>
                      </wps:bodyPr>
                    </wps:wsp>
                  </a:graphicData>
                </a:graphic>
              </wp:anchor>
            </w:drawing>
          </mc:Choice>
          <mc:Fallback>
            <w:pict>
              <v:shape id="_x0000_s1111" type="#_x0000_t202" style="position:absolute;margin-left:276.90000000000003pt;margin-top:293.30000000000001pt;width:69.350000000000009pt;height:30.pt;z-index:-125829343;mso-wrap-distance-left:9.pt;mso-wrap-distance-right:9.pt;mso-position-horizontal-relative:page;mso-position-vertical-relative:margin" filled="f" stroked="f">
                <v:textbox inset="0,0,0,0">
                  <w:txbxContent>
                    <w:p>
                      <w:pPr>
                        <w:pStyle w:val="Style41"/>
                        <w:keepNext w:val="0"/>
                        <w:keepLines w:val="0"/>
                        <w:widowControl w:val="0"/>
                        <w:shd w:val="clear" w:color="auto" w:fill="auto"/>
                        <w:bidi w:val="0"/>
                        <w:spacing w:before="0" w:after="260" w:line="240" w:lineRule="auto"/>
                        <w:ind w:left="0" w:right="0" w:firstLine="0"/>
                        <w:jc w:val="center"/>
                        <w:rPr>
                          <w:sz w:val="11"/>
                          <w:szCs w:val="11"/>
                        </w:rPr>
                      </w:pPr>
                      <w:r>
                        <w:rPr>
                          <w:color w:val="2A2E31"/>
                          <w:spacing w:val="0"/>
                          <w:w w:val="100"/>
                          <w:position w:val="0"/>
                          <w:sz w:val="11"/>
                          <w:szCs w:val="11"/>
                        </w:rPr>
                        <w:t>容器和微服务服务平台</w:t>
                      </w:r>
                    </w:p>
                    <w:p>
                      <w:pPr>
                        <w:pStyle w:val="Style41"/>
                        <w:keepNext w:val="0"/>
                        <w:keepLines w:val="0"/>
                        <w:widowControl w:val="0"/>
                        <w:shd w:val="clear" w:color="auto" w:fill="auto"/>
                        <w:bidi w:val="0"/>
                        <w:spacing w:before="0" w:after="0" w:line="240" w:lineRule="auto"/>
                        <w:ind w:left="0" w:right="0" w:firstLine="440"/>
                        <w:jc w:val="left"/>
                        <w:rPr>
                          <w:sz w:val="11"/>
                          <w:szCs w:val="11"/>
                        </w:rPr>
                      </w:pPr>
                      <w:r>
                        <w:rPr>
                          <w:color w:val="2A2E31"/>
                          <w:spacing w:val="0"/>
                          <w:w w:val="100"/>
                          <w:position w:val="0"/>
                          <w:sz w:val="11"/>
                          <w:szCs w:val="11"/>
                        </w:rPr>
                        <w:t>虚拟化平台</w:t>
                      </w:r>
                    </w:p>
                  </w:txbxContent>
                </v:textbox>
                <w10:wrap type="topAndBottom" anchorx="page" anchory="margin"/>
              </v:shape>
            </w:pict>
          </mc:Fallback>
        </mc:AlternateContent>
      </w:r>
      <w:r>
        <w:rPr>
          <w:color w:val="7F7F7F"/>
          <w:spacing w:val="0"/>
          <w:w w:val="100"/>
          <w:position w:val="0"/>
        </w:rPr>
        <w:t>图</w:t>
      </w:r>
      <w:r>
        <w:rPr>
          <w:color w:val="7F7F7F"/>
          <w:spacing w:val="0"/>
          <w:w w:val="100"/>
          <w:position w:val="0"/>
          <w:sz w:val="18"/>
          <w:szCs w:val="18"/>
        </w:rPr>
        <w:t>7：</w:t>
      </w:r>
      <w:r>
        <w:rPr>
          <w:color w:val="7F7F7F"/>
          <w:spacing w:val="0"/>
          <w:w w:val="100"/>
          <w:position w:val="0"/>
        </w:rPr>
        <w:t>财政预算管理一体化系统框架图</w:t>
      </w:r>
    </w:p>
    <w:p>
      <w:pPr>
        <w:pStyle w:val="Style16"/>
        <w:keepNext w:val="0"/>
        <w:keepLines w:val="0"/>
        <w:widowControl w:val="0"/>
        <w:shd w:val="clear" w:color="auto" w:fill="auto"/>
        <w:bidi w:val="0"/>
        <w:spacing w:before="0" w:after="0"/>
        <w:ind w:left="0" w:right="0" w:firstLine="300"/>
        <w:jc w:val="both"/>
      </w:pPr>
      <w:r>
        <w:rPr>
          <w:rFonts w:ascii="Times New Roman" w:eastAsia="Times New Roman" w:hAnsi="Times New Roman" w:cs="Times New Roman"/>
          <w:b/>
          <w:bCs/>
          <w:color w:val="000000"/>
          <w:spacing w:val="0"/>
          <w:w w:val="100"/>
          <w:position w:val="0"/>
        </w:rPr>
        <w:t>2.1.6</w:t>
      </w:r>
      <w:r>
        <w:rPr>
          <w:b/>
          <w:bCs/>
          <w:color w:val="000000"/>
          <w:spacing w:val="0"/>
          <w:w w:val="100"/>
          <w:position w:val="0"/>
        </w:rPr>
        <w:t>运营服务</w:t>
      </w:r>
    </w:p>
    <w:p>
      <w:pPr>
        <w:pStyle w:val="Style16"/>
        <w:keepNext w:val="0"/>
        <w:keepLines w:val="0"/>
        <w:widowControl w:val="0"/>
        <w:shd w:val="clear" w:color="auto" w:fill="auto"/>
        <w:bidi w:val="0"/>
        <w:spacing w:before="0" w:after="0" w:line="317" w:lineRule="exact"/>
        <w:ind w:left="0" w:right="0" w:firstLine="360"/>
        <w:jc w:val="both"/>
      </w:pPr>
      <w:r>
        <w:rPr>
          <w:color w:val="000000"/>
          <w:spacing w:val="0"/>
          <w:w w:val="100"/>
          <w:position w:val="0"/>
        </w:rPr>
        <w:t>广电运通为广大金融机构提供网点营运、现金管理、运维管理、安全管理等全产业链外包服务，拥有成熟的智能设备服 务领域</w:t>
      </w:r>
      <w:r>
        <w:rPr>
          <w:rFonts w:ascii="Times New Roman" w:eastAsia="Times New Roman" w:hAnsi="Times New Roman" w:cs="Times New Roman"/>
          <w:color w:val="000000"/>
          <w:spacing w:val="0"/>
          <w:w w:val="100"/>
          <w:position w:val="0"/>
        </w:rPr>
        <w:t>S2B</w:t>
      </w:r>
      <w:r>
        <w:rPr>
          <w:color w:val="000000"/>
          <w:spacing w:val="0"/>
          <w:w w:val="100"/>
          <w:position w:val="0"/>
        </w:rPr>
        <w:t>平台，提供一站式售后服务解决方案，其中自研的金融设备云管家服务方案，为约</w:t>
      </w:r>
      <w:r>
        <w:rPr>
          <w:rFonts w:ascii="Times New Roman" w:eastAsia="Times New Roman" w:hAnsi="Times New Roman" w:cs="Times New Roman"/>
          <w:color w:val="000000"/>
          <w:spacing w:val="0"/>
          <w:w w:val="100"/>
          <w:position w:val="0"/>
        </w:rPr>
        <w:t>200</w:t>
      </w:r>
      <w:r>
        <w:rPr>
          <w:color w:val="000000"/>
          <w:spacing w:val="0"/>
          <w:w w:val="100"/>
          <w:position w:val="0"/>
        </w:rPr>
        <w:t>家银行提供专业的全设备 托管定制服务，可实现银行所有设备与资产的全生命周期管理。</w:t>
      </w:r>
    </w:p>
    <w:p>
      <w:pPr>
        <w:pStyle w:val="Style16"/>
        <w:keepNext w:val="0"/>
        <w:keepLines w:val="0"/>
        <w:widowControl w:val="0"/>
        <w:shd w:val="clear" w:color="auto" w:fill="auto"/>
        <w:bidi w:val="0"/>
        <w:spacing w:before="0" w:after="180" w:line="312" w:lineRule="exact"/>
        <w:ind w:left="0" w:right="0" w:firstLine="360"/>
        <w:jc w:val="both"/>
        <w:sectPr>
          <w:footnotePr>
            <w:pos w:val="pageBottom"/>
            <w:numFmt w:val="decimal"/>
            <w:numRestart w:val="continuous"/>
          </w:footnotePr>
          <w:type w:val="continuous"/>
          <w:pgSz w:w="11900" w:h="16840"/>
          <w:pgMar w:top="1378" w:right="1027" w:bottom="1656" w:left="1100" w:header="0" w:footer="3" w:gutter="0"/>
          <w:cols w:space="720"/>
          <w:noEndnote/>
          <w:rtlGutter w:val="0"/>
          <w:docGrid w:linePitch="360"/>
        </w:sectPr>
      </w:pPr>
      <w:r>
        <w:rPr>
          <w:color w:val="000000"/>
          <w:spacing w:val="0"/>
          <w:w w:val="100"/>
          <w:position w:val="0"/>
        </w:rPr>
        <w:t>广电运通在全国具有完善的服务网络，共有近</w:t>
      </w:r>
      <w:r>
        <w:rPr>
          <w:rFonts w:ascii="Times New Roman" w:eastAsia="Times New Roman" w:hAnsi="Times New Roman" w:cs="Times New Roman"/>
          <w:color w:val="000000"/>
          <w:spacing w:val="0"/>
          <w:w w:val="100"/>
          <w:position w:val="0"/>
        </w:rPr>
        <w:t>900</w:t>
      </w:r>
      <w:r>
        <w:rPr>
          <w:color w:val="000000"/>
          <w:spacing w:val="0"/>
          <w:w w:val="100"/>
          <w:position w:val="0"/>
        </w:rPr>
        <w:t>个服务站。凭借丰厚的资源、优质的服务，广电运通参与全品牌外包 项目，维护各品牌的自助设备现金类品牌</w:t>
      </w:r>
      <w:r>
        <w:rPr>
          <w:rFonts w:ascii="Times New Roman" w:eastAsia="Times New Roman" w:hAnsi="Times New Roman" w:cs="Times New Roman"/>
          <w:color w:val="000000"/>
          <w:spacing w:val="0"/>
          <w:w w:val="100"/>
          <w:position w:val="0"/>
        </w:rPr>
        <w:t>19</w:t>
      </w:r>
      <w:r>
        <w:rPr>
          <w:color w:val="000000"/>
          <w:spacing w:val="0"/>
          <w:w w:val="100"/>
          <w:position w:val="0"/>
        </w:rPr>
        <w:t>个，非现品牌</w:t>
      </w:r>
      <w:r>
        <w:rPr>
          <w:rFonts w:ascii="Times New Roman" w:eastAsia="Times New Roman" w:hAnsi="Times New Roman" w:cs="Times New Roman"/>
          <w:color w:val="000000"/>
          <w:spacing w:val="0"/>
          <w:w w:val="100"/>
          <w:position w:val="0"/>
        </w:rPr>
        <w:t>48</w:t>
      </w:r>
      <w:r>
        <w:rPr>
          <w:color w:val="000000"/>
          <w:spacing w:val="0"/>
          <w:w w:val="100"/>
          <w:position w:val="0"/>
        </w:rPr>
        <w:t>个，业务保有量稳步上扬，市场占有率超</w:t>
      </w:r>
      <w:r>
        <w:rPr>
          <w:rFonts w:ascii="Times New Roman" w:eastAsia="Times New Roman" w:hAnsi="Times New Roman" w:cs="Times New Roman"/>
          <w:color w:val="000000"/>
          <w:spacing w:val="0"/>
          <w:w w:val="100"/>
          <w:position w:val="0"/>
        </w:rPr>
        <w:t>30%</w:t>
      </w:r>
      <w:r>
        <w:rPr>
          <w:color w:val="000000"/>
          <w:spacing w:val="0"/>
          <w:w w:val="100"/>
          <w:position w:val="0"/>
        </w:rPr>
        <w:t>，服务规模保持第</w:t>
      </w:r>
    </w:p>
    <w:p>
      <w:pPr>
        <w:widowControl w:val="0"/>
        <w:spacing w:line="1" w:lineRule="exact"/>
      </w:pPr>
      <w:r>
        <mc:AlternateContent>
          <mc:Choice Requires="wps">
            <w:drawing>
              <wp:anchor distT="0" distB="0" distL="50800" distR="50800" simplePos="0" relativeHeight="125829412" behindDoc="0" locked="0" layoutInCell="1" allowOverlap="1">
                <wp:simplePos x="0" y="0"/>
                <wp:positionH relativeFrom="page">
                  <wp:posOffset>1310640</wp:posOffset>
                </wp:positionH>
                <wp:positionV relativeFrom="paragraph">
                  <wp:posOffset>12700</wp:posOffset>
                </wp:positionV>
                <wp:extent cx="591185" cy="152400"/>
                <wp:wrapSquare wrapText="right"/>
                <wp:docPr id="87" name="Shape 87"/>
                <a:graphic xmlns:a="http://schemas.openxmlformats.org/drawingml/2006/main">
                  <a:graphicData uri="http://schemas.microsoft.com/office/word/2010/wordprocessingShape">
                    <wps:wsp>
                      <wps:cNvSpPr txBox="1"/>
                      <wps:spPr>
                        <a:xfrm>
                          <a:ext cx="591185" cy="152400"/>
                        </a:xfrm>
                        <a:prstGeom prst="rect"/>
                        <a:solidFill>
                          <a:srgbClr val="005CA1"/>
                        </a:solidFill>
                      </wps:spPr>
                      <wps:txbx>
                        <w:txbxContent>
                          <w:p>
                            <w:pPr>
                              <w:pStyle w:val="Style41"/>
                              <w:keepNext w:val="0"/>
                              <w:keepLines w:val="0"/>
                              <w:widowControl w:val="0"/>
                              <w:pBdr>
                                <w:top w:val="single" w:sz="0" w:space="3" w:color="005CA1"/>
                                <w:left w:val="single" w:sz="0" w:space="11" w:color="005CA1"/>
                                <w:bottom w:val="single" w:sz="0" w:space="5" w:color="005CA1"/>
                                <w:right w:val="single" w:sz="0" w:space="11" w:color="005CA1"/>
                              </w:pBdr>
                              <w:shd w:val="clear" w:color="auto" w:fill="005CA1"/>
                              <w:bidi w:val="0"/>
                              <w:spacing w:before="0" w:after="0" w:line="240" w:lineRule="auto"/>
                              <w:ind w:left="0" w:right="0" w:firstLine="0"/>
                              <w:jc w:val="center"/>
                              <w:rPr>
                                <w:sz w:val="11"/>
                                <w:szCs w:val="11"/>
                              </w:rPr>
                            </w:pPr>
                            <w:r>
                              <w:rPr>
                                <w:color w:val="FFFFFF"/>
                                <w:spacing w:val="0"/>
                                <w:w w:val="100"/>
                                <w:position w:val="0"/>
                                <w:sz w:val="11"/>
                                <w:szCs w:val="11"/>
                              </w:rPr>
                              <w:t>智能调度</w:t>
                            </w:r>
                          </w:p>
                        </w:txbxContent>
                      </wps:txbx>
                      <wps:bodyPr wrap="none" lIns="0" tIns="0" rIns="0" bIns="0">
                        <a:noAutoFit/>
                      </wps:bodyPr>
                    </wps:wsp>
                  </a:graphicData>
                </a:graphic>
              </wp:anchor>
            </w:drawing>
          </mc:Choice>
          <mc:Fallback>
            <w:pict>
              <v:shape id="_x0000_s1113" type="#_x0000_t202" style="position:absolute;margin-left:103.2pt;margin-top:1.pt;width:46.550000000000004pt;height:12.pt;z-index:-125829341;mso-wrap-distance-left:4.pt;mso-wrap-distance-right:4.pt;mso-position-horizontal-relative:page" fillcolor="#005CA1" stroked="f">
                <v:textbox inset="0,0,0,0">
                  <w:txbxContent>
                    <w:p>
                      <w:pPr>
                        <w:pStyle w:val="Style41"/>
                        <w:keepNext w:val="0"/>
                        <w:keepLines w:val="0"/>
                        <w:widowControl w:val="0"/>
                        <w:pBdr>
                          <w:top w:val="single" w:sz="0" w:space="3" w:color="005CA1"/>
                          <w:left w:val="single" w:sz="0" w:space="11" w:color="005CA1"/>
                          <w:bottom w:val="single" w:sz="0" w:space="5" w:color="005CA1"/>
                          <w:right w:val="single" w:sz="0" w:space="11" w:color="005CA1"/>
                        </w:pBdr>
                        <w:shd w:val="clear" w:color="auto" w:fill="005CA1"/>
                        <w:bidi w:val="0"/>
                        <w:spacing w:before="0" w:after="0" w:line="240" w:lineRule="auto"/>
                        <w:ind w:left="0" w:right="0" w:firstLine="0"/>
                        <w:jc w:val="center"/>
                        <w:rPr>
                          <w:sz w:val="11"/>
                          <w:szCs w:val="11"/>
                        </w:rPr>
                      </w:pPr>
                      <w:r>
                        <w:rPr>
                          <w:color w:val="FFFFFF"/>
                          <w:spacing w:val="0"/>
                          <w:w w:val="100"/>
                          <w:position w:val="0"/>
                          <w:sz w:val="11"/>
                          <w:szCs w:val="11"/>
                        </w:rPr>
                        <w:t>智能调度</w:t>
                      </w:r>
                    </w:p>
                  </w:txbxContent>
                </v:textbox>
                <w10:wrap type="square" side="right" anchorx="page"/>
              </v:shape>
            </w:pict>
          </mc:Fallback>
        </mc:AlternateContent>
      </w:r>
      <w:r>
        <w:drawing>
          <wp:anchor distT="262255" distB="0" distL="114300" distR="114300" simplePos="0" relativeHeight="125829414" behindDoc="0" locked="0" layoutInCell="1" allowOverlap="1">
            <wp:simplePos x="0" y="0"/>
            <wp:positionH relativeFrom="page">
              <wp:posOffset>1344295</wp:posOffset>
            </wp:positionH>
            <wp:positionV relativeFrom="paragraph">
              <wp:posOffset>469265</wp:posOffset>
            </wp:positionV>
            <wp:extent cx="4401185" cy="1901825"/>
            <wp:wrapTopAndBottom/>
            <wp:docPr id="89" name="Shape 89"/>
            <a:graphic xmlns:a="http://schemas.openxmlformats.org/drawingml/2006/main">
              <a:graphicData uri="http://schemas.openxmlformats.org/drawingml/2006/picture">
                <pic:pic xmlns:pic="http://schemas.openxmlformats.org/drawingml/2006/picture">
                  <pic:nvPicPr>
                    <pic:cNvPr id="90" name="Picture box 90"/>
                    <pic:cNvPicPr/>
                  </pic:nvPicPr>
                  <pic:blipFill>
                    <a:blip r:embed="rId25"/>
                    <a:stretch/>
                  </pic:blipFill>
                  <pic:spPr>
                    <a:xfrm>
                      <a:ext cx="4401185" cy="1901825"/>
                    </a:xfrm>
                    <a:prstGeom prst="rect"/>
                  </pic:spPr>
                </pic:pic>
              </a:graphicData>
            </a:graphic>
          </wp:anchor>
        </w:drawing>
      </w:r>
      <w:r>
        <mc:AlternateContent>
          <mc:Choice Requires="wps">
            <w:drawing>
              <wp:anchor distT="0" distB="0" distL="0" distR="0" simplePos="0" relativeHeight="503316524" behindDoc="0" locked="0" layoutInCell="1" allowOverlap="1">
                <wp:simplePos x="0" y="0"/>
                <wp:positionH relativeFrom="page">
                  <wp:posOffset>1438910</wp:posOffset>
                </wp:positionH>
                <wp:positionV relativeFrom="paragraph">
                  <wp:posOffset>304800</wp:posOffset>
                </wp:positionV>
                <wp:extent cx="344170" cy="94615"/>
                <wp:wrapNone/>
                <wp:docPr id="91" name="Shape 91"/>
                <a:graphic xmlns:a="http://schemas.openxmlformats.org/drawingml/2006/main">
                  <a:graphicData uri="http://schemas.microsoft.com/office/word/2010/wordprocessingShape">
                    <wps:wsp>
                      <wps:cNvSpPr txBox="1"/>
                      <wps:spPr>
                        <a:xfrm>
                          <a:ext cx="344170" cy="94615"/>
                        </a:xfrm>
                        <a:prstGeom prst="rect"/>
                        <a:noFill/>
                      </wps:spPr>
                      <wps:txbx>
                        <w:txbxContent>
                          <w:p>
                            <w:pPr>
                              <w:pStyle w:val="Style34"/>
                              <w:keepNext w:val="0"/>
                              <w:keepLines w:val="0"/>
                              <w:widowControl w:val="0"/>
                              <w:pBdr>
                                <w:top w:val="single" w:sz="0" w:space="3" w:color="005CA1"/>
                                <w:left w:val="single" w:sz="0" w:space="11" w:color="005CA1"/>
                                <w:bottom w:val="single" w:sz="0" w:space="5" w:color="005CA1"/>
                                <w:right w:val="single" w:sz="0" w:space="11" w:color="005CA1"/>
                              </w:pBdr>
                              <w:shd w:val="clear" w:color="auto" w:fill="005CA1"/>
                              <w:bidi w:val="0"/>
                              <w:spacing w:before="0" w:after="0" w:line="240" w:lineRule="auto"/>
                              <w:ind w:left="0" w:right="0" w:firstLine="0"/>
                              <w:jc w:val="left"/>
                            </w:pPr>
                            <w:r>
                              <w:rPr>
                                <w:color w:val="FFFFFF"/>
                                <w:spacing w:val="0"/>
                                <w:w w:val="100"/>
                                <w:position w:val="0"/>
                              </w:rPr>
                              <w:t>过程管控</w:t>
                            </w:r>
                          </w:p>
                        </w:txbxContent>
                      </wps:txbx>
                      <wps:bodyPr lIns="0" tIns="0" rIns="0" bIns="0">
                        <a:noAutoFit/>
                      </wps:bodyPr>
                    </wps:wsp>
                  </a:graphicData>
                </a:graphic>
              </wp:anchor>
            </w:drawing>
          </mc:Choice>
          <mc:Fallback>
            <w:pict>
              <v:shape id="_x0000_s1117" type="#_x0000_t202" style="position:absolute;margin-left:113.3pt;margin-top:24.pt;width:27.100000000000001pt;height:7.4500000000000002pt;z-index:251657771;mso-wrap-distance-left:0;mso-wrap-distance-right:0;mso-position-horizontal-relative:page" filled="f" stroked="f">
                <v:textbox inset="0,0,0,0">
                  <w:txbxContent>
                    <w:p>
                      <w:pPr>
                        <w:pStyle w:val="Style34"/>
                        <w:keepNext w:val="0"/>
                        <w:keepLines w:val="0"/>
                        <w:widowControl w:val="0"/>
                        <w:pBdr>
                          <w:top w:val="single" w:sz="0" w:space="3" w:color="005CA1"/>
                          <w:left w:val="single" w:sz="0" w:space="11" w:color="005CA1"/>
                          <w:bottom w:val="single" w:sz="0" w:space="5" w:color="005CA1"/>
                          <w:right w:val="single" w:sz="0" w:space="11" w:color="005CA1"/>
                        </w:pBdr>
                        <w:shd w:val="clear" w:color="auto" w:fill="005CA1"/>
                        <w:bidi w:val="0"/>
                        <w:spacing w:before="0" w:after="0" w:line="240" w:lineRule="auto"/>
                        <w:ind w:left="0" w:right="0" w:firstLine="0"/>
                        <w:jc w:val="left"/>
                      </w:pPr>
                      <w:r>
                        <w:rPr>
                          <w:color w:val="FFFFFF"/>
                          <w:spacing w:val="0"/>
                          <w:w w:val="100"/>
                          <w:position w:val="0"/>
                        </w:rPr>
                        <w:t>过程管控</w:t>
                      </w:r>
                    </w:p>
                  </w:txbxContent>
                </v:textbox>
                <w10:wrap anchorx="page"/>
              </v:shape>
            </w:pict>
          </mc:Fallback>
        </mc:AlternateContent>
      </w:r>
      <w:r>
        <mc:AlternateContent>
          <mc:Choice Requires="wps">
            <w:drawing>
              <wp:anchor distT="0" distB="0" distL="0" distR="0" simplePos="0" relativeHeight="503316526" behindDoc="0" locked="0" layoutInCell="1" allowOverlap="1">
                <wp:simplePos x="0" y="0"/>
                <wp:positionH relativeFrom="page">
                  <wp:posOffset>1972310</wp:posOffset>
                </wp:positionH>
                <wp:positionV relativeFrom="paragraph">
                  <wp:posOffset>283210</wp:posOffset>
                </wp:positionV>
                <wp:extent cx="3206750" cy="106680"/>
                <wp:wrapNone/>
                <wp:docPr id="93" name="Shape 93"/>
                <a:graphic xmlns:a="http://schemas.openxmlformats.org/drawingml/2006/main">
                  <a:graphicData uri="http://schemas.microsoft.com/office/word/2010/wordprocessingShape">
                    <wps:wsp>
                      <wps:cNvSpPr txBox="1"/>
                      <wps:spPr>
                        <a:xfrm>
                          <a:ext cx="3206750" cy="106680"/>
                        </a:xfrm>
                        <a:prstGeom prst="rect"/>
                        <a:noFill/>
                      </wps:spPr>
                      <wps:txbx>
                        <w:txbxContent>
                          <w:p>
                            <w:pPr>
                              <w:pStyle w:val="Style34"/>
                              <w:keepNext w:val="0"/>
                              <w:keepLines w:val="0"/>
                              <w:widowControl w:val="0"/>
                              <w:shd w:val="clear" w:color="auto" w:fill="auto"/>
                              <w:bidi w:val="0"/>
                              <w:spacing w:before="0" w:after="0" w:line="240" w:lineRule="auto"/>
                              <w:ind w:left="0" w:right="0" w:firstLine="0"/>
                              <w:jc w:val="left"/>
                              <w:rPr>
                                <w:sz w:val="10"/>
                                <w:szCs w:val="10"/>
                              </w:rPr>
                            </w:pPr>
                            <w:r>
                              <w:rPr>
                                <w:color w:val="3A3B3C"/>
                                <w:spacing w:val="0"/>
                                <w:w w:val="100"/>
                                <w:position w:val="0"/>
                                <w:sz w:val="10"/>
                                <w:szCs w:val="10"/>
                              </w:rPr>
                              <w:t>工程</w:t>
                            </w:r>
                            <w:r>
                              <w:rPr>
                                <w:color w:val="585858"/>
                                <w:spacing w:val="0"/>
                                <w:w w:val="100"/>
                                <w:position w:val="0"/>
                                <w:sz w:val="10"/>
                                <w:szCs w:val="10"/>
                              </w:rPr>
                              <w:t>师接单</w:t>
                            </w:r>
                            <w:r>
                              <w:rPr>
                                <w:color w:val="3A3B3C"/>
                                <w:spacing w:val="0"/>
                                <w:w w:val="100"/>
                                <w:position w:val="0"/>
                                <w:sz w:val="10"/>
                                <w:szCs w:val="10"/>
                              </w:rPr>
                              <w:t>后按照任务要求执行</w:t>
                            </w:r>
                            <w:r>
                              <w:rPr>
                                <w:color w:val="585858"/>
                                <w:spacing w:val="0"/>
                                <w:w w:val="100"/>
                                <w:position w:val="0"/>
                                <w:sz w:val="10"/>
                                <w:szCs w:val="10"/>
                              </w:rPr>
                              <w:t>服务，</w:t>
                            </w:r>
                            <w:r>
                              <w:rPr>
                                <w:color w:val="3A3B3C"/>
                                <w:spacing w:val="0"/>
                                <w:w w:val="100"/>
                                <w:position w:val="0"/>
                                <w:sz w:val="10"/>
                                <w:szCs w:val="10"/>
                              </w:rPr>
                              <w:t>并做</w:t>
                            </w:r>
                            <w:r>
                              <w:rPr>
                                <w:color w:val="585858"/>
                                <w:spacing w:val="0"/>
                                <w:w w:val="100"/>
                                <w:position w:val="0"/>
                                <w:sz w:val="10"/>
                                <w:szCs w:val="10"/>
                              </w:rPr>
                              <w:t>相应</w:t>
                            </w:r>
                            <w:r>
                              <w:rPr>
                                <w:color w:val="3A3B3C"/>
                                <w:spacing w:val="0"/>
                                <w:w w:val="100"/>
                                <w:position w:val="0"/>
                                <w:sz w:val="10"/>
                                <w:szCs w:val="10"/>
                              </w:rPr>
                              <w:t>的服务</w:t>
                            </w:r>
                            <w:r>
                              <w:rPr>
                                <w:color w:val="585858"/>
                                <w:spacing w:val="0"/>
                                <w:w w:val="100"/>
                                <w:position w:val="0"/>
                                <w:sz w:val="10"/>
                                <w:szCs w:val="10"/>
                              </w:rPr>
                              <w:t>记录和反馈，</w:t>
                            </w:r>
                            <w:r>
                              <w:rPr>
                                <w:rFonts w:ascii="Trebuchet MS" w:eastAsia="Trebuchet MS" w:hAnsi="Trebuchet MS" w:cs="Trebuchet MS"/>
                                <w:b/>
                                <w:bCs/>
                                <w:color w:val="3A3B3C"/>
                                <w:spacing w:val="0"/>
                                <w:w w:val="100"/>
                                <w:position w:val="0"/>
                                <w:sz w:val="11"/>
                                <w:szCs w:val="11"/>
                              </w:rPr>
                              <w:t>AOC</w:t>
                            </w:r>
                            <w:r>
                              <w:rPr>
                                <w:color w:val="2A2E31"/>
                                <w:spacing w:val="0"/>
                                <w:w w:val="100"/>
                                <w:position w:val="0"/>
                                <w:sz w:val="10"/>
                                <w:szCs w:val="10"/>
                              </w:rPr>
                              <w:t>中心</w:t>
                            </w:r>
                            <w:r>
                              <w:rPr>
                                <w:color w:val="585858"/>
                                <w:spacing w:val="0"/>
                                <w:w w:val="100"/>
                                <w:position w:val="0"/>
                                <w:sz w:val="10"/>
                                <w:szCs w:val="10"/>
                              </w:rPr>
                              <w:t>负责服务过</w:t>
                            </w:r>
                            <w:r>
                              <w:rPr>
                                <w:color w:val="3A3B3C"/>
                                <w:spacing w:val="0"/>
                                <w:w w:val="100"/>
                                <w:position w:val="0"/>
                                <w:sz w:val="10"/>
                                <w:szCs w:val="10"/>
                              </w:rPr>
                              <w:t>程的瞰</w:t>
                            </w:r>
                            <w:r>
                              <w:rPr>
                                <w:color w:val="585858"/>
                                <w:spacing w:val="0"/>
                                <w:w w:val="100"/>
                                <w:position w:val="0"/>
                                <w:sz w:val="10"/>
                                <w:szCs w:val="10"/>
                              </w:rPr>
                              <w:t>与质量</w:t>
                            </w:r>
                            <w:r>
                              <w:rPr>
                                <w:color w:val="3A3B3C"/>
                                <w:spacing w:val="0"/>
                                <w:w w:val="100"/>
                                <w:position w:val="0"/>
                                <w:sz w:val="10"/>
                                <w:szCs w:val="10"/>
                              </w:rPr>
                              <w:t>监督</w:t>
                            </w:r>
                          </w:p>
                        </w:txbxContent>
                      </wps:txbx>
                      <wps:bodyPr lIns="0" tIns="0" rIns="0" bIns="0">
                        <a:noAutoFit/>
                      </wps:bodyPr>
                    </wps:wsp>
                  </a:graphicData>
                </a:graphic>
              </wp:anchor>
            </w:drawing>
          </mc:Choice>
          <mc:Fallback>
            <w:pict>
              <v:shape id="_x0000_s1119" type="#_x0000_t202" style="position:absolute;margin-left:155.30000000000001pt;margin-top:22.300000000000001pt;width:252.5pt;height:8.4000000000000004pt;z-index:251657773;mso-wrap-distance-left:0;mso-wrap-distance-right:0;mso-position-horizontal-relative:page" filled="f" stroked="f">
                <v:textbox inset="0,0,0,0">
                  <w:txbxContent>
                    <w:p>
                      <w:pPr>
                        <w:pStyle w:val="Style34"/>
                        <w:keepNext w:val="0"/>
                        <w:keepLines w:val="0"/>
                        <w:widowControl w:val="0"/>
                        <w:shd w:val="clear" w:color="auto" w:fill="auto"/>
                        <w:bidi w:val="0"/>
                        <w:spacing w:before="0" w:after="0" w:line="240" w:lineRule="auto"/>
                        <w:ind w:left="0" w:right="0" w:firstLine="0"/>
                        <w:jc w:val="left"/>
                        <w:rPr>
                          <w:sz w:val="10"/>
                          <w:szCs w:val="10"/>
                        </w:rPr>
                      </w:pPr>
                      <w:r>
                        <w:rPr>
                          <w:color w:val="3A3B3C"/>
                          <w:spacing w:val="0"/>
                          <w:w w:val="100"/>
                          <w:position w:val="0"/>
                          <w:sz w:val="10"/>
                          <w:szCs w:val="10"/>
                        </w:rPr>
                        <w:t>工程</w:t>
                      </w:r>
                      <w:r>
                        <w:rPr>
                          <w:color w:val="585858"/>
                          <w:spacing w:val="0"/>
                          <w:w w:val="100"/>
                          <w:position w:val="0"/>
                          <w:sz w:val="10"/>
                          <w:szCs w:val="10"/>
                        </w:rPr>
                        <w:t>师接单</w:t>
                      </w:r>
                      <w:r>
                        <w:rPr>
                          <w:color w:val="3A3B3C"/>
                          <w:spacing w:val="0"/>
                          <w:w w:val="100"/>
                          <w:position w:val="0"/>
                          <w:sz w:val="10"/>
                          <w:szCs w:val="10"/>
                        </w:rPr>
                        <w:t>后按照任务要求执行</w:t>
                      </w:r>
                      <w:r>
                        <w:rPr>
                          <w:color w:val="585858"/>
                          <w:spacing w:val="0"/>
                          <w:w w:val="100"/>
                          <w:position w:val="0"/>
                          <w:sz w:val="10"/>
                          <w:szCs w:val="10"/>
                        </w:rPr>
                        <w:t>服务，</w:t>
                      </w:r>
                      <w:r>
                        <w:rPr>
                          <w:color w:val="3A3B3C"/>
                          <w:spacing w:val="0"/>
                          <w:w w:val="100"/>
                          <w:position w:val="0"/>
                          <w:sz w:val="10"/>
                          <w:szCs w:val="10"/>
                        </w:rPr>
                        <w:t>并做</w:t>
                      </w:r>
                      <w:r>
                        <w:rPr>
                          <w:color w:val="585858"/>
                          <w:spacing w:val="0"/>
                          <w:w w:val="100"/>
                          <w:position w:val="0"/>
                          <w:sz w:val="10"/>
                          <w:szCs w:val="10"/>
                        </w:rPr>
                        <w:t>相应</w:t>
                      </w:r>
                      <w:r>
                        <w:rPr>
                          <w:color w:val="3A3B3C"/>
                          <w:spacing w:val="0"/>
                          <w:w w:val="100"/>
                          <w:position w:val="0"/>
                          <w:sz w:val="10"/>
                          <w:szCs w:val="10"/>
                        </w:rPr>
                        <w:t>的服务</w:t>
                      </w:r>
                      <w:r>
                        <w:rPr>
                          <w:color w:val="585858"/>
                          <w:spacing w:val="0"/>
                          <w:w w:val="100"/>
                          <w:position w:val="0"/>
                          <w:sz w:val="10"/>
                          <w:szCs w:val="10"/>
                        </w:rPr>
                        <w:t>记录和反馈，</w:t>
                      </w:r>
                      <w:r>
                        <w:rPr>
                          <w:rFonts w:ascii="Trebuchet MS" w:eastAsia="Trebuchet MS" w:hAnsi="Trebuchet MS" w:cs="Trebuchet MS"/>
                          <w:b/>
                          <w:bCs/>
                          <w:color w:val="3A3B3C"/>
                          <w:spacing w:val="0"/>
                          <w:w w:val="100"/>
                          <w:position w:val="0"/>
                          <w:sz w:val="11"/>
                          <w:szCs w:val="11"/>
                        </w:rPr>
                        <w:t>AOC</w:t>
                      </w:r>
                      <w:r>
                        <w:rPr>
                          <w:color w:val="2A2E31"/>
                          <w:spacing w:val="0"/>
                          <w:w w:val="100"/>
                          <w:position w:val="0"/>
                          <w:sz w:val="10"/>
                          <w:szCs w:val="10"/>
                        </w:rPr>
                        <w:t>中心</w:t>
                      </w:r>
                      <w:r>
                        <w:rPr>
                          <w:color w:val="585858"/>
                          <w:spacing w:val="0"/>
                          <w:w w:val="100"/>
                          <w:position w:val="0"/>
                          <w:sz w:val="10"/>
                          <w:szCs w:val="10"/>
                        </w:rPr>
                        <w:t>负责服务过</w:t>
                      </w:r>
                      <w:r>
                        <w:rPr>
                          <w:color w:val="3A3B3C"/>
                          <w:spacing w:val="0"/>
                          <w:w w:val="100"/>
                          <w:position w:val="0"/>
                          <w:sz w:val="10"/>
                          <w:szCs w:val="10"/>
                        </w:rPr>
                        <w:t>程的瞰</w:t>
                      </w:r>
                      <w:r>
                        <w:rPr>
                          <w:color w:val="585858"/>
                          <w:spacing w:val="0"/>
                          <w:w w:val="100"/>
                          <w:position w:val="0"/>
                          <w:sz w:val="10"/>
                          <w:szCs w:val="10"/>
                        </w:rPr>
                        <w:t>与质量</w:t>
                      </w:r>
                      <w:r>
                        <w:rPr>
                          <w:color w:val="3A3B3C"/>
                          <w:spacing w:val="0"/>
                          <w:w w:val="100"/>
                          <w:position w:val="0"/>
                          <w:sz w:val="10"/>
                          <w:szCs w:val="10"/>
                        </w:rPr>
                        <w:t>监督</w:t>
                      </w:r>
                    </w:p>
                  </w:txbxContent>
                </v:textbox>
                <w10:wrap anchorx="page"/>
              </v:shape>
            </w:pict>
          </mc:Fallback>
        </mc:AlternateContent>
      </w:r>
      <w:r>
        <mc:AlternateContent>
          <mc:Choice Requires="wps">
            <w:drawing>
              <wp:anchor distT="0" distB="0" distL="0" distR="0" simplePos="0" relativeHeight="503316528" behindDoc="0" locked="0" layoutInCell="1" allowOverlap="1">
                <wp:simplePos x="0" y="0"/>
                <wp:positionH relativeFrom="page">
                  <wp:posOffset>4395470</wp:posOffset>
                </wp:positionH>
                <wp:positionV relativeFrom="paragraph">
                  <wp:posOffset>743585</wp:posOffset>
                </wp:positionV>
                <wp:extent cx="847090" cy="189230"/>
                <wp:wrapNone/>
                <wp:docPr id="95" name="Shape 95"/>
                <a:graphic xmlns:a="http://schemas.openxmlformats.org/drawingml/2006/main">
                  <a:graphicData uri="http://schemas.microsoft.com/office/word/2010/wordprocessingShape">
                    <wps:wsp>
                      <wps:cNvSpPr txBox="1"/>
                      <wps:spPr>
                        <a:xfrm>
                          <a:ext cx="847090" cy="189230"/>
                        </a:xfrm>
                        <a:prstGeom prst="rect"/>
                        <a:noFill/>
                      </wps:spPr>
                      <wps:txbx>
                        <w:txbxContent>
                          <w:p>
                            <w:pPr>
                              <w:pStyle w:val="Style34"/>
                              <w:keepNext w:val="0"/>
                              <w:keepLines w:val="0"/>
                              <w:widowControl w:val="0"/>
                              <w:shd w:val="clear" w:color="auto" w:fill="auto"/>
                              <w:tabs>
                                <w:tab w:leader="underscore" w:pos="1267" w:val="left"/>
                              </w:tabs>
                              <w:bidi w:val="0"/>
                              <w:spacing w:before="0" w:after="0" w:line="240" w:lineRule="auto"/>
                              <w:ind w:left="0" w:right="0" w:firstLine="0"/>
                              <w:jc w:val="center"/>
                            </w:pPr>
                            <w:r>
                              <w:rPr>
                                <w:rFonts w:ascii="Times New Roman" w:eastAsia="Times New Roman" w:hAnsi="Times New Roman" w:cs="Times New Roman"/>
                                <w:b/>
                                <w:bCs/>
                                <w:color w:val="FA0909"/>
                                <w:spacing w:val="0"/>
                                <w:w w:val="100"/>
                                <w:position w:val="0"/>
                                <w:sz w:val="12"/>
                                <w:szCs w:val="12"/>
                              </w:rPr>
                              <w:t>AOC</w:t>
                            </w:r>
                            <w:r>
                              <w:rPr>
                                <w:color w:val="FA0909"/>
                                <w:spacing w:val="0"/>
                                <w:w w:val="100"/>
                                <w:position w:val="0"/>
                              </w:rPr>
                              <w:t>交付中心</w:t>
                            </w:r>
                            <w:r>
                              <w:rPr>
                                <w:color w:val="065FA2"/>
                                <w:spacing w:val="0"/>
                                <w:w w:val="100"/>
                                <w:position w:val="0"/>
                              </w:rPr>
                              <w:tab/>
                            </w:r>
                          </w:p>
                        </w:txbxContent>
                      </wps:txbx>
                      <wps:bodyPr lIns="0" tIns="0" rIns="0" bIns="0">
                        <a:noAutoFit/>
                      </wps:bodyPr>
                    </wps:wsp>
                  </a:graphicData>
                </a:graphic>
              </wp:anchor>
            </w:drawing>
          </mc:Choice>
          <mc:Fallback>
            <w:pict>
              <v:shape id="_x0000_s1121" type="#_x0000_t202" style="position:absolute;margin-left:346.10000000000002pt;margin-top:58.550000000000004pt;width:66.700000000000003pt;height:14.9pt;z-index:251657775;mso-wrap-distance-left:0;mso-wrap-distance-right:0;mso-position-horizontal-relative:page" filled="f" stroked="f">
                <v:textbox inset="0,0,0,0">
                  <w:txbxContent>
                    <w:p>
                      <w:pPr>
                        <w:pStyle w:val="Style34"/>
                        <w:keepNext w:val="0"/>
                        <w:keepLines w:val="0"/>
                        <w:widowControl w:val="0"/>
                        <w:shd w:val="clear" w:color="auto" w:fill="auto"/>
                        <w:tabs>
                          <w:tab w:leader="underscore" w:pos="1267" w:val="left"/>
                        </w:tabs>
                        <w:bidi w:val="0"/>
                        <w:spacing w:before="0" w:after="0" w:line="240" w:lineRule="auto"/>
                        <w:ind w:left="0" w:right="0" w:firstLine="0"/>
                        <w:jc w:val="center"/>
                      </w:pPr>
                      <w:r>
                        <w:rPr>
                          <w:rFonts w:ascii="Times New Roman" w:eastAsia="Times New Roman" w:hAnsi="Times New Roman" w:cs="Times New Roman"/>
                          <w:b/>
                          <w:bCs/>
                          <w:color w:val="FA0909"/>
                          <w:spacing w:val="0"/>
                          <w:w w:val="100"/>
                          <w:position w:val="0"/>
                          <w:sz w:val="12"/>
                          <w:szCs w:val="12"/>
                        </w:rPr>
                        <w:t>AOC</w:t>
                      </w:r>
                      <w:r>
                        <w:rPr>
                          <w:color w:val="FA0909"/>
                          <w:spacing w:val="0"/>
                          <w:w w:val="100"/>
                          <w:position w:val="0"/>
                        </w:rPr>
                        <w:t>交付中心</w:t>
                      </w:r>
                      <w:r>
                        <w:rPr>
                          <w:color w:val="065FA2"/>
                          <w:spacing w:val="0"/>
                          <w:w w:val="100"/>
                          <w:position w:val="0"/>
                        </w:rPr>
                        <w:tab/>
                      </w:r>
                    </w:p>
                  </w:txbxContent>
                </v:textbox>
                <w10:wrap anchorx="page"/>
              </v:shape>
            </w:pict>
          </mc:Fallback>
        </mc:AlternateContent>
      </w:r>
    </w:p>
    <w:p>
      <w:pPr>
        <w:pStyle w:val="Style41"/>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1900" w:h="16840"/>
          <w:pgMar w:top="1911" w:right="1023" w:bottom="1733" w:left="1195" w:header="0" w:footer="3" w:gutter="0"/>
          <w:cols w:space="720"/>
          <w:noEndnote/>
          <w:rtlGutter w:val="0"/>
          <w:docGrid w:linePitch="360"/>
        </w:sectPr>
      </w:pPr>
      <w:r>
        <w:rPr>
          <w:color w:val="3A3B3C"/>
          <w:spacing w:val="0"/>
          <w:w w:val="100"/>
          <w:position w:val="0"/>
        </w:rPr>
        <w:t>当设备出现故障时，</w:t>
      </w:r>
      <w:r>
        <w:rPr>
          <w:color w:val="585858"/>
          <w:spacing w:val="0"/>
          <w:w w:val="100"/>
          <w:position w:val="0"/>
        </w:rPr>
        <w:t>客</w:t>
      </w:r>
      <w:r>
        <w:rPr>
          <w:color w:val="3A3B3C"/>
          <w:spacing w:val="0"/>
          <w:w w:val="100"/>
          <w:position w:val="0"/>
        </w:rPr>
        <w:t>户通过微信</w:t>
      </w:r>
      <w:r>
        <w:rPr>
          <w:rFonts w:ascii="Trebuchet MS" w:eastAsia="Trebuchet MS" w:hAnsi="Trebuchet MS" w:cs="Trebuchet MS"/>
          <w:b/>
          <w:bCs/>
          <w:color w:val="2A2E31"/>
          <w:spacing w:val="0"/>
          <w:w w:val="100"/>
          <w:position w:val="0"/>
          <w:sz w:val="11"/>
          <w:szCs w:val="11"/>
        </w:rPr>
        <w:t>/PC/40</w:t>
      </w:r>
      <w:r>
        <w:rPr>
          <w:color w:val="2A2E31"/>
          <w:spacing w:val="0"/>
          <w:w w:val="100"/>
          <w:position w:val="0"/>
        </w:rPr>
        <w:t>。</w:t>
      </w:r>
      <w:r>
        <w:rPr>
          <w:color w:val="3A3B3C"/>
          <w:spacing w:val="0"/>
          <w:w w:val="100"/>
          <w:position w:val="0"/>
        </w:rPr>
        <w:t>电话等渠</w:t>
      </w:r>
      <w:r>
        <w:rPr>
          <w:color w:val="585858"/>
          <w:spacing w:val="0"/>
          <w:w w:val="100"/>
          <w:position w:val="0"/>
        </w:rPr>
        <w:t>道进行</w:t>
      </w:r>
      <w:r>
        <w:rPr>
          <w:color w:val="3A3B3C"/>
          <w:spacing w:val="0"/>
          <w:w w:val="100"/>
          <w:position w:val="0"/>
        </w:rPr>
        <w:t>报修，</w:t>
      </w:r>
      <w:r>
        <w:rPr>
          <w:color w:val="585858"/>
          <w:spacing w:val="0"/>
          <w:w w:val="100"/>
          <w:position w:val="0"/>
        </w:rPr>
        <w:t>平台将</w:t>
      </w:r>
      <w:r>
        <w:rPr>
          <w:color w:val="3A3B3C"/>
          <w:spacing w:val="0"/>
          <w:w w:val="100"/>
          <w:position w:val="0"/>
        </w:rPr>
        <w:t>报修任</w:t>
      </w:r>
      <w:r>
        <w:rPr>
          <w:color w:val="585858"/>
          <w:spacing w:val="0"/>
          <w:w w:val="100"/>
          <w:position w:val="0"/>
        </w:rPr>
        <w:t>务推送</w:t>
      </w:r>
      <w:r>
        <w:rPr>
          <w:color w:val="3A3B3C"/>
          <w:spacing w:val="0"/>
          <w:w w:val="100"/>
          <w:position w:val="0"/>
        </w:rPr>
        <w:t>到符合</w:t>
      </w:r>
      <w:r>
        <w:rPr>
          <w:color w:val="585858"/>
          <w:spacing w:val="0"/>
          <w:w w:val="100"/>
          <w:position w:val="0"/>
        </w:rPr>
        <w:t>条件的</w:t>
      </w:r>
      <w:r>
        <w:rPr>
          <w:color w:val="2A2E31"/>
          <w:spacing w:val="0"/>
          <w:w w:val="100"/>
          <w:position w:val="0"/>
        </w:rPr>
        <w:t>工程师</w:t>
      </w:r>
      <w:r>
        <w:rPr>
          <w:color w:val="3A3B3C"/>
          <w:spacing w:val="0"/>
          <w:w w:val="100"/>
          <w:position w:val="0"/>
        </w:rPr>
        <w:t>手机</w:t>
      </w:r>
      <w:r>
        <w:rPr>
          <w:rFonts w:ascii="Trebuchet MS" w:eastAsia="Trebuchet MS" w:hAnsi="Trebuchet MS" w:cs="Trebuchet MS"/>
          <w:b/>
          <w:bCs/>
          <w:color w:val="2A2E31"/>
          <w:spacing w:val="0"/>
          <w:w w:val="100"/>
          <w:position w:val="0"/>
          <w:sz w:val="11"/>
          <w:szCs w:val="11"/>
        </w:rPr>
        <w:t>APP</w:t>
      </w:r>
      <w:r>
        <w:rPr>
          <w:color w:val="3A3B3C"/>
          <w:spacing w:val="0"/>
          <w:w w:val="100"/>
          <w:position w:val="0"/>
        </w:rPr>
        <w:t>上，</w:t>
      </w:r>
      <w:r>
        <w:rPr>
          <w:color w:val="666668"/>
          <w:spacing w:val="0"/>
          <w:w w:val="100"/>
          <w:position w:val="0"/>
        </w:rPr>
        <w:t>芫成需</w:t>
      </w:r>
      <w:r>
        <w:rPr>
          <w:color w:val="585858"/>
          <w:spacing w:val="0"/>
          <w:w w:val="100"/>
          <w:position w:val="0"/>
        </w:rPr>
        <w:t>求受理</w:t>
      </w:r>
      <w:r>
        <w:rPr>
          <w:color w:val="3A3B3C"/>
          <w:spacing w:val="0"/>
          <w:w w:val="100"/>
          <w:position w:val="0"/>
        </w:rPr>
        <w:t>与派发</w:t>
      </w:r>
    </w:p>
    <w:p>
      <w:pPr>
        <w:widowControl w:val="0"/>
        <w:spacing w:before="18" w:after="18" w:line="240" w:lineRule="exact"/>
        <w:rPr>
          <w:sz w:val="19"/>
          <w:szCs w:val="19"/>
        </w:rPr>
      </w:pPr>
    </w:p>
    <w:p>
      <w:pPr>
        <w:widowControl w:val="0"/>
        <w:spacing w:line="1" w:lineRule="exact"/>
        <w:sectPr>
          <w:footnotePr>
            <w:pos w:val="pageBottom"/>
            <w:numFmt w:val="decimal"/>
            <w:numRestart w:val="continuous"/>
          </w:footnotePr>
          <w:type w:val="continuous"/>
          <w:pgSz w:w="11900" w:h="16840"/>
          <w:pgMar w:top="1911" w:right="0" w:bottom="1733" w:left="0" w:header="0" w:footer="3" w:gutter="0"/>
          <w:cols w:space="720"/>
          <w:noEndnote/>
          <w:rtlGutter w:val="0"/>
          <w:docGrid w:linePitch="360"/>
        </w:sectPr>
      </w:pPr>
    </w:p>
    <w:p>
      <w:pPr>
        <w:pStyle w:val="Style16"/>
        <w:keepNext w:val="0"/>
        <w:keepLines w:val="0"/>
        <w:widowControl w:val="0"/>
        <w:shd w:val="clear" w:color="auto" w:fill="auto"/>
        <w:bidi w:val="0"/>
        <w:spacing w:before="0" w:line="313" w:lineRule="exact"/>
        <w:ind w:left="0" w:right="0" w:firstLine="0"/>
        <w:jc w:val="center"/>
      </w:pPr>
      <w:r>
        <w:rPr>
          <w:color w:val="7F7F7F"/>
          <w:spacing w:val="0"/>
          <w:w w:val="100"/>
          <w:position w:val="0"/>
        </w:rPr>
        <w:t>图</w:t>
      </w:r>
      <w:r>
        <w:rPr>
          <w:color w:val="7F7F7F"/>
          <w:spacing w:val="0"/>
          <w:w w:val="100"/>
          <w:position w:val="0"/>
          <w:sz w:val="18"/>
          <w:szCs w:val="18"/>
        </w:rPr>
        <w:t xml:space="preserve">8: </w:t>
      </w:r>
      <w:r>
        <w:rPr>
          <w:color w:val="7F7F7F"/>
          <w:spacing w:val="0"/>
          <w:w w:val="100"/>
          <w:position w:val="0"/>
          <w:sz w:val="18"/>
          <w:szCs w:val="18"/>
        </w:rPr>
        <w:t>AOC</w:t>
      </w:r>
      <w:r>
        <w:rPr>
          <w:color w:val="7F7F7F"/>
          <w:spacing w:val="0"/>
          <w:w w:val="100"/>
          <w:position w:val="0"/>
        </w:rPr>
        <w:t>呼叫中心</w:t>
      </w:r>
    </w:p>
    <w:p>
      <w:pPr>
        <w:pStyle w:val="Style16"/>
        <w:keepNext w:val="0"/>
        <w:keepLines w:val="0"/>
        <w:widowControl w:val="0"/>
        <w:shd w:val="clear" w:color="auto" w:fill="auto"/>
        <w:bidi w:val="0"/>
        <w:spacing w:before="0" w:line="313" w:lineRule="exact"/>
        <w:ind w:left="0" w:right="0" w:firstLine="360"/>
        <w:jc w:val="both"/>
      </w:pPr>
      <w:r>
        <w:rPr>
          <w:rFonts w:ascii="Times New Roman" w:eastAsia="Times New Roman" w:hAnsi="Times New Roman" w:cs="Times New Roman"/>
          <w:b/>
          <w:bCs/>
          <w:color w:val="000000"/>
          <w:spacing w:val="0"/>
          <w:w w:val="100"/>
          <w:position w:val="0"/>
        </w:rPr>
        <w:t>2.1.7</w:t>
      </w:r>
      <w:r>
        <w:rPr>
          <w:b/>
          <w:bCs/>
          <w:color w:val="000000"/>
          <w:spacing w:val="0"/>
          <w:w w:val="100"/>
          <w:position w:val="0"/>
        </w:rPr>
        <w:t>数字化转型咨询服务</w:t>
      </w:r>
    </w:p>
    <w:p>
      <w:pPr>
        <w:pStyle w:val="Style16"/>
        <w:keepNext w:val="0"/>
        <w:keepLines w:val="0"/>
        <w:widowControl w:val="0"/>
        <w:shd w:val="clear" w:color="auto" w:fill="auto"/>
        <w:bidi w:val="0"/>
        <w:spacing w:before="0" w:line="312" w:lineRule="exact"/>
        <w:ind w:left="0" w:right="0" w:firstLine="360"/>
        <w:jc w:val="both"/>
      </w:pPr>
      <w:r>
        <w:rPr>
          <w:color w:val="000000"/>
          <w:spacing w:val="0"/>
          <w:w w:val="100"/>
          <w:position w:val="0"/>
        </w:rPr>
        <w:t>《“十四五”数字经济发展规划》提出，面向重点行业和企业转型需求，培育推广一批数字化解决方案。聚焦转型咨询、 标准制定、测试评估等方向，培育一批第三方专业化服务机构，提升数字化转型服务市场规模和活力。</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3</w:t>
      </w:r>
      <w:r>
        <w:rPr>
          <w:color w:val="000000"/>
          <w:spacing w:val="0"/>
          <w:w w:val="100"/>
          <w:position w:val="0"/>
        </w:rPr>
        <w:t>月，国资委 印发《关于加快推进国有企业数字化转型工作的通知》，对国有企业数字化转型做出全面部署，在政策加持下，国有企业数 字化转型咨询需求将加速释放。</w:t>
      </w:r>
    </w:p>
    <w:p>
      <w:pPr>
        <w:pStyle w:val="Style16"/>
        <w:keepNext w:val="0"/>
        <w:keepLines w:val="0"/>
        <w:widowControl w:val="0"/>
        <w:shd w:val="clear" w:color="auto" w:fill="auto"/>
        <w:bidi w:val="0"/>
        <w:spacing w:before="0" w:after="429" w:line="313" w:lineRule="exact"/>
        <w:ind w:left="0" w:right="0" w:firstLine="360"/>
        <w:jc w:val="both"/>
      </w:pPr>
      <w:r>
        <w:rPr>
          <w:rFonts w:ascii="Times New Roman" w:eastAsia="Times New Roman" w:hAnsi="Times New Roman" w:cs="Times New Roman"/>
          <w:color w:val="000000"/>
          <w:spacing w:val="0"/>
          <w:w w:val="100"/>
          <w:position w:val="0"/>
        </w:rPr>
        <w:t>2021</w:t>
      </w:r>
      <w:r>
        <w:rPr>
          <w:color w:val="000000"/>
          <w:spacing w:val="0"/>
          <w:w w:val="100"/>
          <w:position w:val="0"/>
        </w:rPr>
        <w:t>年，广电运通联合广州市主要国企投资设立数字金融创新研究院。这是粤港澳大湾区首个政府背景、国企投资的创 新智库，也是广州市政府指定的现代金融业产业链战略咨询支撑机构。数字金融创新研究院以广电运通金融科技平台和院士 工作站为支撑、广州市数字金融高端智库顾问团队领衔，协同广州市数字金融协会等单位深入研究人工智能、区块链、大数 据、</w:t>
      </w:r>
      <w:r>
        <w:rPr>
          <w:rFonts w:ascii="Times New Roman" w:eastAsia="Times New Roman" w:hAnsi="Times New Roman" w:cs="Times New Roman"/>
          <w:color w:val="000000"/>
          <w:spacing w:val="0"/>
          <w:w w:val="100"/>
          <w:position w:val="0"/>
        </w:rPr>
        <w:t>5G</w:t>
      </w:r>
      <w:r>
        <w:rPr>
          <w:color w:val="000000"/>
          <w:spacing w:val="0"/>
          <w:w w:val="100"/>
          <w:position w:val="0"/>
        </w:rPr>
        <w:t>云计算等新技术与金融业务融合，以有效研究带动实践，形成数字金融+体系，以数字金融服务“乡村振兴”、赋能 “社区治理”，建立跨领域多元化的数字经济生态，助力金融行业、国资国企数字化战略转型。</w:t>
      </w:r>
    </w:p>
    <w:p>
      <w:pPr>
        <w:pStyle w:val="Style9"/>
        <w:keepNext w:val="0"/>
        <w:keepLines w:val="0"/>
        <w:widowControl w:val="0"/>
        <w:pBdr>
          <w:top w:val="single" w:sz="0" w:space="5" w:color="015CA0"/>
          <w:left w:val="single" w:sz="0" w:space="0" w:color="015CA0"/>
          <w:bottom w:val="single" w:sz="0" w:space="5" w:color="015CA0"/>
          <w:right w:val="single" w:sz="0" w:space="0" w:color="015CA0"/>
        </w:pBdr>
        <w:shd w:val="clear" w:color="auto" w:fill="015CA0"/>
        <w:bidi w:val="0"/>
        <w:spacing w:before="0" w:after="119" w:line="240" w:lineRule="auto"/>
        <w:ind w:left="0" w:right="0" w:firstLine="0"/>
        <w:jc w:val="center"/>
        <w:rPr>
          <w:sz w:val="20"/>
          <w:szCs w:val="20"/>
        </w:rPr>
      </w:pPr>
      <w:r>
        <w:rPr>
          <w:rFonts w:ascii="SimHei" w:eastAsia="SimHei" w:hAnsi="SimHei" w:cs="SimHei"/>
          <w:color w:val="FFFFFF"/>
          <w:spacing w:val="0"/>
          <w:w w:val="100"/>
          <w:position w:val="0"/>
          <w:sz w:val="20"/>
          <w:szCs w:val="20"/>
        </w:rPr>
        <w:t>专注数字经济与金融科技，成为粤港澳大湾区领先的数字化转型咨询公司</w:t>
      </w:r>
    </w:p>
    <w:p>
      <w:pPr>
        <w:pStyle w:val="Style99"/>
        <w:keepNext w:val="0"/>
        <w:keepLines w:val="0"/>
        <w:widowControl w:val="0"/>
        <w:pBdr>
          <w:top w:val="single" w:sz="0" w:space="6" w:color="005CA1"/>
          <w:left w:val="single" w:sz="0" w:space="0" w:color="005CA1"/>
          <w:bottom w:val="single" w:sz="0" w:space="6" w:color="005CA1"/>
          <w:right w:val="single" w:sz="0" w:space="0" w:color="005CA1"/>
        </w:pBdr>
        <w:shd w:val="clear" w:color="auto" w:fill="005CA1"/>
        <w:bidi w:val="0"/>
        <w:spacing w:before="0" w:after="0" w:line="240" w:lineRule="auto"/>
        <w:ind w:left="0" w:right="0" w:firstLine="0"/>
        <w:jc w:val="center"/>
      </w:pPr>
      <w:r>
        <w:rPr>
          <w:color w:val="FFFFFF"/>
          <w:spacing w:val="0"/>
          <w:w w:val="100"/>
          <w:position w:val="0"/>
        </w:rPr>
        <w:t>"数字金融+产业、场景”</w:t>
      </w:r>
    </w:p>
    <w:p>
      <w:pPr>
        <w:widowControl w:val="0"/>
        <w:spacing w:line="1" w:lineRule="exact"/>
        <w:sectPr>
          <w:footnotePr>
            <w:pos w:val="pageBottom"/>
            <w:numFmt w:val="decimal"/>
            <w:numRestart w:val="continuous"/>
          </w:footnotePr>
          <w:type w:val="continuous"/>
          <w:pgSz w:w="11900" w:h="16840"/>
          <w:pgMar w:top="1911" w:right="1023" w:bottom="1733" w:left="1128" w:header="0" w:footer="3" w:gutter="0"/>
          <w:cols w:space="720"/>
          <w:noEndnote/>
          <w:rtlGutter w:val="0"/>
          <w:docGrid w:linePitch="360"/>
        </w:sectPr>
      </w:pPr>
      <w:r>
        <mc:AlternateContent>
          <mc:Choice Requires="wps">
            <w:drawing>
              <wp:anchor distT="0" distB="0" distL="0" distR="0" simplePos="0" relativeHeight="125829415" behindDoc="0" locked="0" layoutInCell="1" allowOverlap="1">
                <wp:simplePos x="0" y="0"/>
                <wp:positionH relativeFrom="page">
                  <wp:posOffset>1487805</wp:posOffset>
                </wp:positionH>
                <wp:positionV relativeFrom="paragraph">
                  <wp:posOffset>0</wp:posOffset>
                </wp:positionV>
                <wp:extent cx="167640" cy="1835150"/>
                <wp:wrapTopAndBottom/>
                <wp:docPr id="97" name="Shape 97"/>
                <a:graphic xmlns:a="http://schemas.openxmlformats.org/drawingml/2006/main">
                  <a:graphicData uri="http://schemas.microsoft.com/office/word/2010/wordprocessingShape">
                    <wps:wsp>
                      <wps:cNvSpPr txBox="1"/>
                      <wps:spPr>
                        <a:xfrm>
                          <a:ext cx="167640" cy="18351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center"/>
                              <w:rPr>
                                <w:sz w:val="22"/>
                                <w:szCs w:val="22"/>
                              </w:rPr>
                            </w:pPr>
                            <w:r>
                              <w:rPr>
                                <w:color w:val="065FA2"/>
                                <w:spacing w:val="0"/>
                                <w:w w:val="100"/>
                                <w:position w:val="0"/>
                                <w:sz w:val="22"/>
                                <w:szCs w:val="22"/>
                              </w:rPr>
                              <w:t>科研业务 战略咨询业务</w:t>
                            </w:r>
                          </w:p>
                        </w:txbxContent>
                      </wps:txbx>
                      <wps:bodyPr upright="1" vert="eaVert" lIns="0" tIns="0" rIns="0" bIns="0">
                        <a:noAutoFit/>
                      </wps:bodyPr>
                    </wps:wsp>
                  </a:graphicData>
                </a:graphic>
              </wp:anchor>
            </w:drawing>
          </mc:Choice>
          <mc:Fallback>
            <w:pict>
              <v:shape id="_x0000_s1123" type="#_x0000_t202" style="position:absolute;margin-left:117.15000000000001pt;margin-top:0;width:13.200000000000001pt;height:144.5pt;z-index:-125829338;mso-wrap-distance-left:0;mso-wrap-distance-right:0;mso-position-horizontal-relative:page" filled="f" stroked="f">
                <v:textbox style="layout-flow:vertical-ideographic" inset="0,0,0,0">
                  <w:txbxContent>
                    <w:p>
                      <w:pPr>
                        <w:pStyle w:val="Style94"/>
                        <w:keepNext w:val="0"/>
                        <w:keepLines w:val="0"/>
                        <w:widowControl w:val="0"/>
                        <w:shd w:val="clear" w:color="auto" w:fill="auto"/>
                        <w:bidi w:val="0"/>
                        <w:spacing w:before="0" w:after="0" w:line="240" w:lineRule="auto"/>
                        <w:ind w:left="0" w:right="0" w:firstLine="0"/>
                        <w:jc w:val="center"/>
                        <w:rPr>
                          <w:sz w:val="22"/>
                          <w:szCs w:val="22"/>
                        </w:rPr>
                      </w:pPr>
                      <w:r>
                        <w:rPr>
                          <w:color w:val="065FA2"/>
                          <w:spacing w:val="0"/>
                          <w:w w:val="100"/>
                          <w:position w:val="0"/>
                          <w:sz w:val="22"/>
                          <w:szCs w:val="22"/>
                        </w:rPr>
                        <w:t>科研业务 战略咨询业务</w:t>
                      </w:r>
                    </w:p>
                  </w:txbxContent>
                </v:textbox>
                <w10:wrap type="topAndBottom" anchorx="page"/>
              </v:shape>
            </w:pict>
          </mc:Fallback>
        </mc:AlternateContent>
      </w:r>
      <w:r>
        <mc:AlternateContent>
          <mc:Choice Requires="wps">
            <w:drawing>
              <wp:anchor distT="30480" distB="1682750" distL="0" distR="0" simplePos="0" relativeHeight="125829417" behindDoc="0" locked="0" layoutInCell="1" allowOverlap="1">
                <wp:simplePos x="0" y="0"/>
                <wp:positionH relativeFrom="page">
                  <wp:posOffset>2658110</wp:posOffset>
                </wp:positionH>
                <wp:positionV relativeFrom="paragraph">
                  <wp:posOffset>30480</wp:posOffset>
                </wp:positionV>
                <wp:extent cx="688975" cy="121920"/>
                <wp:wrapTopAndBottom/>
                <wp:docPr id="99" name="Shape 99"/>
                <a:graphic xmlns:a="http://schemas.openxmlformats.org/drawingml/2006/main">
                  <a:graphicData uri="http://schemas.microsoft.com/office/word/2010/wordprocessingShape">
                    <wps:wsp>
                      <wps:cNvSpPr txBox="1"/>
                      <wps:spPr>
                        <a:xfrm>
                          <a:ext cx="688975" cy="121920"/>
                        </a:xfrm>
                        <a:prstGeom prst="rect"/>
                        <a:noFill/>
                      </wps:spPr>
                      <wps:txbx>
                        <w:txbxContent>
                          <w:p>
                            <w:pPr>
                              <w:pStyle w:val="Style69"/>
                              <w:keepNext w:val="0"/>
                              <w:keepLines w:val="0"/>
                              <w:widowControl w:val="0"/>
                              <w:pBdr>
                                <w:bottom w:val="single" w:sz="4" w:space="0" w:color="auto"/>
                              </w:pBdr>
                              <w:shd w:val="clear" w:color="auto" w:fill="auto"/>
                              <w:bidi w:val="0"/>
                              <w:spacing w:before="0" w:after="0" w:line="240" w:lineRule="auto"/>
                              <w:ind w:left="0" w:right="0" w:firstLine="0"/>
                              <w:jc w:val="left"/>
                            </w:pPr>
                            <w:r>
                              <w:rPr>
                                <w:b/>
                                <w:bCs/>
                                <w:color w:val="065FA2"/>
                                <w:spacing w:val="0"/>
                                <w:w w:val="100"/>
                                <w:position w:val="0"/>
                              </w:rPr>
                              <w:t>服务"乡村振兴"</w:t>
                            </w:r>
                          </w:p>
                        </w:txbxContent>
                      </wps:txbx>
                      <wps:bodyPr wrap="none" lIns="0" tIns="0" rIns="0" bIns="0">
                        <a:noAutoFit/>
                      </wps:bodyPr>
                    </wps:wsp>
                  </a:graphicData>
                </a:graphic>
              </wp:anchor>
            </w:drawing>
          </mc:Choice>
          <mc:Fallback>
            <w:pict>
              <v:shape id="_x0000_s1125" type="#_x0000_t202" style="position:absolute;margin-left:209.30000000000001pt;margin-top:2.3999999999999999pt;width:54.25pt;height:9.5999999999999996pt;z-index:-125829336;mso-wrap-distance-left:0;mso-wrap-distance-top:2.3999999999999999pt;mso-wrap-distance-right:0;mso-wrap-distance-bottom:132.5pt;mso-position-horizontal-relative:page" filled="f" stroked="f">
                <v:textbox inset="0,0,0,0">
                  <w:txbxContent>
                    <w:p>
                      <w:pPr>
                        <w:pStyle w:val="Style69"/>
                        <w:keepNext w:val="0"/>
                        <w:keepLines w:val="0"/>
                        <w:widowControl w:val="0"/>
                        <w:pBdr>
                          <w:bottom w:val="single" w:sz="4" w:space="0" w:color="auto"/>
                        </w:pBdr>
                        <w:shd w:val="clear" w:color="auto" w:fill="auto"/>
                        <w:bidi w:val="0"/>
                        <w:spacing w:before="0" w:after="0" w:line="240" w:lineRule="auto"/>
                        <w:ind w:left="0" w:right="0" w:firstLine="0"/>
                        <w:jc w:val="left"/>
                      </w:pPr>
                      <w:r>
                        <w:rPr>
                          <w:b/>
                          <w:bCs/>
                          <w:color w:val="065FA2"/>
                          <w:spacing w:val="0"/>
                          <w:w w:val="100"/>
                          <w:position w:val="0"/>
                        </w:rPr>
                        <w:t>服务"乡村振兴"</w:t>
                      </w:r>
                    </w:p>
                  </w:txbxContent>
                </v:textbox>
                <w10:wrap type="topAndBottom" anchorx="page"/>
              </v:shape>
            </w:pict>
          </mc:Fallback>
        </mc:AlternateContent>
      </w:r>
      <w:r>
        <mc:AlternateContent>
          <mc:Choice Requires="wps">
            <w:drawing>
              <wp:anchor distT="30480" distB="1682750" distL="0" distR="0" simplePos="0" relativeHeight="125829419" behindDoc="0" locked="0" layoutInCell="1" allowOverlap="1">
                <wp:simplePos x="0" y="0"/>
                <wp:positionH relativeFrom="page">
                  <wp:posOffset>4773295</wp:posOffset>
                </wp:positionH>
                <wp:positionV relativeFrom="paragraph">
                  <wp:posOffset>30480</wp:posOffset>
                </wp:positionV>
                <wp:extent cx="688975" cy="121920"/>
                <wp:wrapTopAndBottom/>
                <wp:docPr id="101" name="Shape 101"/>
                <a:graphic xmlns:a="http://schemas.openxmlformats.org/drawingml/2006/main">
                  <a:graphicData uri="http://schemas.microsoft.com/office/word/2010/wordprocessingShape">
                    <wps:wsp>
                      <wps:cNvSpPr txBox="1"/>
                      <wps:spPr>
                        <a:xfrm>
                          <a:ext cx="688975" cy="121920"/>
                        </a:xfrm>
                        <a:prstGeom prst="rect"/>
                        <a:noFill/>
                      </wps:spPr>
                      <wps:txbx>
                        <w:txbxContent>
                          <w:p>
                            <w:pPr>
                              <w:pStyle w:val="Style69"/>
                              <w:keepNext w:val="0"/>
                              <w:keepLines w:val="0"/>
                              <w:widowControl w:val="0"/>
                              <w:pBdr>
                                <w:bottom w:val="single" w:sz="4" w:space="0" w:color="auto"/>
                              </w:pBdr>
                              <w:shd w:val="clear" w:color="auto" w:fill="auto"/>
                              <w:bidi w:val="0"/>
                              <w:spacing w:before="0" w:after="0" w:line="240" w:lineRule="auto"/>
                              <w:ind w:left="0" w:right="0" w:firstLine="0"/>
                              <w:jc w:val="left"/>
                            </w:pPr>
                            <w:r>
                              <w:rPr>
                                <w:b/>
                                <w:bCs/>
                                <w:color w:val="065FA2"/>
                                <w:spacing w:val="0"/>
                                <w:w w:val="100"/>
                                <w:position w:val="0"/>
                              </w:rPr>
                              <w:t>赋能“社区治理”</w:t>
                            </w:r>
                          </w:p>
                        </w:txbxContent>
                      </wps:txbx>
                      <wps:bodyPr wrap="none" lIns="0" tIns="0" rIns="0" bIns="0">
                        <a:noAutoFit/>
                      </wps:bodyPr>
                    </wps:wsp>
                  </a:graphicData>
                </a:graphic>
              </wp:anchor>
            </w:drawing>
          </mc:Choice>
          <mc:Fallback>
            <w:pict>
              <v:shape id="_x0000_s1127" type="#_x0000_t202" style="position:absolute;margin-left:375.85000000000002pt;margin-top:2.3999999999999999pt;width:54.25pt;height:9.5999999999999996pt;z-index:-125829334;mso-wrap-distance-left:0;mso-wrap-distance-top:2.3999999999999999pt;mso-wrap-distance-right:0;mso-wrap-distance-bottom:132.5pt;mso-position-horizontal-relative:page" filled="f" stroked="f">
                <v:textbox inset="0,0,0,0">
                  <w:txbxContent>
                    <w:p>
                      <w:pPr>
                        <w:pStyle w:val="Style69"/>
                        <w:keepNext w:val="0"/>
                        <w:keepLines w:val="0"/>
                        <w:widowControl w:val="0"/>
                        <w:pBdr>
                          <w:bottom w:val="single" w:sz="4" w:space="0" w:color="auto"/>
                        </w:pBdr>
                        <w:shd w:val="clear" w:color="auto" w:fill="auto"/>
                        <w:bidi w:val="0"/>
                        <w:spacing w:before="0" w:after="0" w:line="240" w:lineRule="auto"/>
                        <w:ind w:left="0" w:right="0" w:firstLine="0"/>
                        <w:jc w:val="left"/>
                      </w:pPr>
                      <w:r>
                        <w:rPr>
                          <w:b/>
                          <w:bCs/>
                          <w:color w:val="065FA2"/>
                          <w:spacing w:val="0"/>
                          <w:w w:val="100"/>
                          <w:position w:val="0"/>
                        </w:rPr>
                        <w:t>赋能“社区治理”</w:t>
                      </w:r>
                    </w:p>
                  </w:txbxContent>
                </v:textbox>
                <w10:wrap type="topAndBottom" anchorx="page"/>
              </v:shape>
            </w:pict>
          </mc:Fallback>
        </mc:AlternateContent>
      </w:r>
      <w:r>
        <mc:AlternateContent>
          <mc:Choice Requires="wps">
            <w:drawing>
              <wp:anchor distT="701040" distB="1018540" distL="0" distR="0" simplePos="0" relativeHeight="125829421" behindDoc="0" locked="0" layoutInCell="1" allowOverlap="1">
                <wp:simplePos x="0" y="0"/>
                <wp:positionH relativeFrom="page">
                  <wp:posOffset>2112645</wp:posOffset>
                </wp:positionH>
                <wp:positionV relativeFrom="paragraph">
                  <wp:posOffset>701040</wp:posOffset>
                </wp:positionV>
                <wp:extent cx="1771015" cy="115570"/>
                <wp:wrapTopAndBottom/>
                <wp:docPr id="103" name="Shape 103"/>
                <a:graphic xmlns:a="http://schemas.openxmlformats.org/drawingml/2006/main">
                  <a:graphicData uri="http://schemas.microsoft.com/office/word/2010/wordprocessingShape">
                    <wps:wsp>
                      <wps:cNvSpPr txBox="1"/>
                      <wps:spPr>
                        <a:xfrm>
                          <a:ext cx="1771015" cy="11557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rPr>
                                <w:sz w:val="11"/>
                                <w:szCs w:val="11"/>
                              </w:rPr>
                            </w:pPr>
                            <w:r>
                              <w:rPr>
                                <w:color w:val="065FA2"/>
                                <w:spacing w:val="0"/>
                                <w:w w:val="100"/>
                                <w:position w:val="0"/>
                                <w:sz w:val="11"/>
                                <w:szCs w:val="11"/>
                              </w:rPr>
                              <w:t>普惠金融与多村振兴绿色金融与数字技术融合</w:t>
                            </w:r>
                          </w:p>
                        </w:txbxContent>
                      </wps:txbx>
                      <wps:bodyPr wrap="none" lIns="0" tIns="0" rIns="0" bIns="0">
                        <a:noAutoFit/>
                      </wps:bodyPr>
                    </wps:wsp>
                  </a:graphicData>
                </a:graphic>
              </wp:anchor>
            </w:drawing>
          </mc:Choice>
          <mc:Fallback>
            <w:pict>
              <v:shape id="_x0000_s1129" type="#_x0000_t202" style="position:absolute;margin-left:166.34999999999999pt;margin-top:55.200000000000003pt;width:139.45000000000002pt;height:9.0999999999999996pt;z-index:-125829332;mso-wrap-distance-left:0;mso-wrap-distance-top:55.200000000000003pt;mso-wrap-distance-right:0;mso-wrap-distance-bottom:80.200000000000003pt;mso-position-horizontal-relative:page" filled="f" stroked="f">
                <v:textbox inset="0,0,0,0">
                  <w:txbxContent>
                    <w:p>
                      <w:pPr>
                        <w:pStyle w:val="Style41"/>
                        <w:keepNext w:val="0"/>
                        <w:keepLines w:val="0"/>
                        <w:widowControl w:val="0"/>
                        <w:shd w:val="clear" w:color="auto" w:fill="auto"/>
                        <w:bidi w:val="0"/>
                        <w:spacing w:before="0" w:after="0" w:line="240" w:lineRule="auto"/>
                        <w:ind w:left="0" w:right="0" w:firstLine="0"/>
                        <w:jc w:val="left"/>
                        <w:rPr>
                          <w:sz w:val="11"/>
                          <w:szCs w:val="11"/>
                        </w:rPr>
                      </w:pPr>
                      <w:r>
                        <w:rPr>
                          <w:color w:val="065FA2"/>
                          <w:spacing w:val="0"/>
                          <w:w w:val="100"/>
                          <w:position w:val="0"/>
                          <w:sz w:val="11"/>
                          <w:szCs w:val="11"/>
                        </w:rPr>
                        <w:t>普惠金融与多村振兴绿色金融与数字技术融合</w:t>
                      </w:r>
                    </w:p>
                  </w:txbxContent>
                </v:textbox>
                <w10:wrap type="topAndBottom" anchorx="page"/>
              </v:shape>
            </w:pict>
          </mc:Fallback>
        </mc:AlternateContent>
      </w:r>
      <w:r>
        <mc:AlternateContent>
          <mc:Choice Requires="wps">
            <w:drawing>
              <wp:anchor distT="633730" distB="984885" distL="0" distR="0" simplePos="0" relativeHeight="125829423" behindDoc="0" locked="0" layoutInCell="1" allowOverlap="1">
                <wp:simplePos x="0" y="0"/>
                <wp:positionH relativeFrom="page">
                  <wp:posOffset>4258310</wp:posOffset>
                </wp:positionH>
                <wp:positionV relativeFrom="paragraph">
                  <wp:posOffset>633730</wp:posOffset>
                </wp:positionV>
                <wp:extent cx="755650" cy="216535"/>
                <wp:wrapTopAndBottom/>
                <wp:docPr id="105" name="Shape 105"/>
                <a:graphic xmlns:a="http://schemas.openxmlformats.org/drawingml/2006/main">
                  <a:graphicData uri="http://schemas.microsoft.com/office/word/2010/wordprocessingShape">
                    <wps:wsp>
                      <wps:cNvSpPr txBox="1"/>
                      <wps:spPr>
                        <a:xfrm>
                          <a:ext cx="755650" cy="216535"/>
                        </a:xfrm>
                        <a:prstGeom prst="rect"/>
                        <a:noFill/>
                      </wps:spPr>
                      <wps:txbx>
                        <w:txbxContent>
                          <w:p>
                            <w:pPr>
                              <w:pStyle w:val="Style41"/>
                              <w:keepNext w:val="0"/>
                              <w:keepLines w:val="0"/>
                              <w:widowControl w:val="0"/>
                              <w:shd w:val="clear" w:color="auto" w:fill="auto"/>
                              <w:bidi w:val="0"/>
                              <w:spacing w:before="0" w:after="0" w:line="158" w:lineRule="exact"/>
                              <w:ind w:left="0" w:right="0" w:firstLine="0"/>
                              <w:jc w:val="center"/>
                              <w:rPr>
                                <w:sz w:val="11"/>
                                <w:szCs w:val="11"/>
                              </w:rPr>
                            </w:pPr>
                            <w:r>
                              <w:rPr>
                                <w:color w:val="065FA2"/>
                                <w:spacing w:val="0"/>
                                <w:w w:val="100"/>
                                <w:position w:val="0"/>
                                <w:sz w:val="11"/>
                                <w:szCs w:val="11"/>
                              </w:rPr>
                              <w:t>数字化和政务数字化</w:t>
                              <w:br/>
                              <w:t>数字金融场景</w:t>
                            </w:r>
                          </w:p>
                        </w:txbxContent>
                      </wps:txbx>
                      <wps:bodyPr lIns="0" tIns="0" rIns="0" bIns="0">
                        <a:noAutoFit/>
                      </wps:bodyPr>
                    </wps:wsp>
                  </a:graphicData>
                </a:graphic>
              </wp:anchor>
            </w:drawing>
          </mc:Choice>
          <mc:Fallback>
            <w:pict>
              <v:shape id="_x0000_s1131" type="#_x0000_t202" style="position:absolute;margin-left:335.30000000000001pt;margin-top:49.899999999999999pt;width:59.5pt;height:17.050000000000001pt;z-index:-125829330;mso-wrap-distance-left:0;mso-wrap-distance-top:49.899999999999999pt;mso-wrap-distance-right:0;mso-wrap-distance-bottom:77.549999999999997pt;mso-position-horizontal-relative:page" filled="f" stroked="f">
                <v:textbox inset="0,0,0,0">
                  <w:txbxContent>
                    <w:p>
                      <w:pPr>
                        <w:pStyle w:val="Style41"/>
                        <w:keepNext w:val="0"/>
                        <w:keepLines w:val="0"/>
                        <w:widowControl w:val="0"/>
                        <w:shd w:val="clear" w:color="auto" w:fill="auto"/>
                        <w:bidi w:val="0"/>
                        <w:spacing w:before="0" w:after="0" w:line="158" w:lineRule="exact"/>
                        <w:ind w:left="0" w:right="0" w:firstLine="0"/>
                        <w:jc w:val="center"/>
                        <w:rPr>
                          <w:sz w:val="11"/>
                          <w:szCs w:val="11"/>
                        </w:rPr>
                      </w:pPr>
                      <w:r>
                        <w:rPr>
                          <w:color w:val="065FA2"/>
                          <w:spacing w:val="0"/>
                          <w:w w:val="100"/>
                          <w:position w:val="0"/>
                          <w:sz w:val="11"/>
                          <w:szCs w:val="11"/>
                        </w:rPr>
                        <w:t>数字化和政务数字化</w:t>
                        <w:br/>
                        <w:t>数字金融场景</w:t>
                      </w:r>
                    </w:p>
                  </w:txbxContent>
                </v:textbox>
                <w10:wrap type="topAndBottom" anchorx="page"/>
              </v:shape>
            </w:pict>
          </mc:Fallback>
        </mc:AlternateContent>
      </w:r>
      <w:r>
        <mc:AlternateContent>
          <mc:Choice Requires="wps">
            <w:drawing>
              <wp:anchor distT="633730" distB="988060" distL="0" distR="0" simplePos="0" relativeHeight="125829425" behindDoc="0" locked="0" layoutInCell="1" allowOverlap="1">
                <wp:simplePos x="0" y="0"/>
                <wp:positionH relativeFrom="page">
                  <wp:posOffset>5114925</wp:posOffset>
                </wp:positionH>
                <wp:positionV relativeFrom="paragraph">
                  <wp:posOffset>633730</wp:posOffset>
                </wp:positionV>
                <wp:extent cx="831850" cy="213360"/>
                <wp:wrapTopAndBottom/>
                <wp:docPr id="107" name="Shape 107"/>
                <a:graphic xmlns:a="http://schemas.openxmlformats.org/drawingml/2006/main">
                  <a:graphicData uri="http://schemas.microsoft.com/office/word/2010/wordprocessingShape">
                    <wps:wsp>
                      <wps:cNvSpPr txBox="1"/>
                      <wps:spPr>
                        <a:xfrm>
                          <a:ext cx="831850" cy="213360"/>
                        </a:xfrm>
                        <a:prstGeom prst="rect"/>
                        <a:noFill/>
                      </wps:spPr>
                      <wps:txbx>
                        <w:txbxContent>
                          <w:p>
                            <w:pPr>
                              <w:pStyle w:val="Style41"/>
                              <w:keepNext w:val="0"/>
                              <w:keepLines w:val="0"/>
                              <w:widowControl w:val="0"/>
                              <w:shd w:val="clear" w:color="auto" w:fill="auto"/>
                              <w:bidi w:val="0"/>
                              <w:spacing w:before="0" w:after="0" w:line="149" w:lineRule="exact"/>
                              <w:ind w:left="0" w:right="0" w:firstLine="0"/>
                              <w:jc w:val="center"/>
                              <w:rPr>
                                <w:sz w:val="11"/>
                                <w:szCs w:val="11"/>
                              </w:rPr>
                            </w:pPr>
                            <w:r>
                              <w:rPr>
                                <w:color w:val="065FA2"/>
                                <w:spacing w:val="0"/>
                                <w:w w:val="100"/>
                                <w:position w:val="0"/>
                                <w:sz w:val="11"/>
                                <w:szCs w:val="11"/>
                              </w:rPr>
                              <w:t>数字人民币应用场景和</w:t>
                              <w:br/>
                              <w:t>数字资产商业模式</w:t>
                            </w:r>
                          </w:p>
                        </w:txbxContent>
                      </wps:txbx>
                      <wps:bodyPr lIns="0" tIns="0" rIns="0" bIns="0">
                        <a:noAutoFit/>
                      </wps:bodyPr>
                    </wps:wsp>
                  </a:graphicData>
                </a:graphic>
              </wp:anchor>
            </w:drawing>
          </mc:Choice>
          <mc:Fallback>
            <w:pict>
              <v:shape id="_x0000_s1133" type="#_x0000_t202" style="position:absolute;margin-left:402.75pt;margin-top:49.899999999999999pt;width:65.5pt;height:16.800000000000001pt;z-index:-125829328;mso-wrap-distance-left:0;mso-wrap-distance-top:49.899999999999999pt;mso-wrap-distance-right:0;mso-wrap-distance-bottom:77.799999999999997pt;mso-position-horizontal-relative:page" filled="f" stroked="f">
                <v:textbox inset="0,0,0,0">
                  <w:txbxContent>
                    <w:p>
                      <w:pPr>
                        <w:pStyle w:val="Style41"/>
                        <w:keepNext w:val="0"/>
                        <w:keepLines w:val="0"/>
                        <w:widowControl w:val="0"/>
                        <w:shd w:val="clear" w:color="auto" w:fill="auto"/>
                        <w:bidi w:val="0"/>
                        <w:spacing w:before="0" w:after="0" w:line="149" w:lineRule="exact"/>
                        <w:ind w:left="0" w:right="0" w:firstLine="0"/>
                        <w:jc w:val="center"/>
                        <w:rPr>
                          <w:sz w:val="11"/>
                          <w:szCs w:val="11"/>
                        </w:rPr>
                      </w:pPr>
                      <w:r>
                        <w:rPr>
                          <w:color w:val="065FA2"/>
                          <w:spacing w:val="0"/>
                          <w:w w:val="100"/>
                          <w:position w:val="0"/>
                          <w:sz w:val="11"/>
                          <w:szCs w:val="11"/>
                        </w:rPr>
                        <w:t>数字人民币应用场景和</w:t>
                        <w:br/>
                        <w:t>数字资产商业模式</w:t>
                      </w:r>
                    </w:p>
                  </w:txbxContent>
                </v:textbox>
                <w10:wrap type="topAndBottom" anchorx="page"/>
              </v:shape>
            </w:pict>
          </mc:Fallback>
        </mc:AlternateContent>
      </w:r>
      <w:r>
        <mc:AlternateContent>
          <mc:Choice Requires="wps">
            <w:drawing>
              <wp:anchor distT="1009015" distB="692150" distL="0" distR="0" simplePos="0" relativeHeight="125829427" behindDoc="0" locked="0" layoutInCell="1" allowOverlap="1">
                <wp:simplePos x="0" y="0"/>
                <wp:positionH relativeFrom="page">
                  <wp:posOffset>3743325</wp:posOffset>
                </wp:positionH>
                <wp:positionV relativeFrom="paragraph">
                  <wp:posOffset>1009015</wp:posOffset>
                </wp:positionV>
                <wp:extent cx="646430" cy="133985"/>
                <wp:wrapTopAndBottom/>
                <wp:docPr id="109" name="Shape 109"/>
                <a:graphic xmlns:a="http://schemas.openxmlformats.org/drawingml/2006/main">
                  <a:graphicData uri="http://schemas.microsoft.com/office/word/2010/wordprocessingShape">
                    <wps:wsp>
                      <wps:cNvSpPr txBox="1"/>
                      <wps:spPr>
                        <a:xfrm>
                          <a:ext cx="646430" cy="133985"/>
                        </a:xfrm>
                        <a:prstGeom prst="rect"/>
                        <a:noFill/>
                      </wps:spPr>
                      <wps:txbx>
                        <w:txbxContent>
                          <w:p>
                            <w:pPr>
                              <w:pStyle w:val="Style99"/>
                              <w:keepNext w:val="0"/>
                              <w:keepLines w:val="0"/>
                              <w:widowControl w:val="0"/>
                              <w:pBdr>
                                <w:top w:val="single" w:sz="0" w:space="0" w:color="015CA0"/>
                                <w:left w:val="single" w:sz="0" w:space="0" w:color="015CA0"/>
                                <w:bottom w:val="single" w:sz="0" w:space="0" w:color="015CA0"/>
                                <w:right w:val="single" w:sz="0" w:space="0" w:color="015CA0"/>
                              </w:pBdr>
                              <w:shd w:val="clear" w:color="auto" w:fill="015CA0"/>
                              <w:bidi w:val="0"/>
                              <w:spacing w:before="0" w:after="0" w:line="240" w:lineRule="auto"/>
                              <w:ind w:left="0" w:right="0" w:firstLine="0"/>
                              <w:jc w:val="left"/>
                            </w:pPr>
                            <w:r>
                              <w:rPr>
                                <w:color w:val="FFFFFF"/>
                                <w:spacing w:val="0"/>
                                <w:w w:val="100"/>
                                <w:position w:val="0"/>
                              </w:rPr>
                              <w:t>战略咨询服务</w:t>
                            </w:r>
                          </w:p>
                        </w:txbxContent>
                      </wps:txbx>
                      <wps:bodyPr wrap="none" lIns="0" tIns="0" rIns="0" bIns="0">
                        <a:noAutoFit/>
                      </wps:bodyPr>
                    </wps:wsp>
                  </a:graphicData>
                </a:graphic>
              </wp:anchor>
            </w:drawing>
          </mc:Choice>
          <mc:Fallback>
            <w:pict>
              <v:shape id="_x0000_s1135" type="#_x0000_t202" style="position:absolute;margin-left:294.75pt;margin-top:79.450000000000003pt;width:50.899999999999999pt;height:10.550000000000001pt;z-index:-125829326;mso-wrap-distance-left:0;mso-wrap-distance-top:79.450000000000003pt;mso-wrap-distance-right:0;mso-wrap-distance-bottom:54.5pt;mso-position-horizontal-relative:page" filled="f" stroked="f">
                <v:textbox inset="0,0,0,0">
                  <w:txbxContent>
                    <w:p>
                      <w:pPr>
                        <w:pStyle w:val="Style99"/>
                        <w:keepNext w:val="0"/>
                        <w:keepLines w:val="0"/>
                        <w:widowControl w:val="0"/>
                        <w:pBdr>
                          <w:top w:val="single" w:sz="0" w:space="0" w:color="015CA0"/>
                          <w:left w:val="single" w:sz="0" w:space="0" w:color="015CA0"/>
                          <w:bottom w:val="single" w:sz="0" w:space="0" w:color="015CA0"/>
                          <w:right w:val="single" w:sz="0" w:space="0" w:color="015CA0"/>
                        </w:pBdr>
                        <w:shd w:val="clear" w:color="auto" w:fill="015CA0"/>
                        <w:bidi w:val="0"/>
                        <w:spacing w:before="0" w:after="0" w:line="240" w:lineRule="auto"/>
                        <w:ind w:left="0" w:right="0" w:firstLine="0"/>
                        <w:jc w:val="left"/>
                      </w:pPr>
                      <w:r>
                        <w:rPr>
                          <w:color w:val="FFFFFF"/>
                          <w:spacing w:val="0"/>
                          <w:w w:val="100"/>
                          <w:position w:val="0"/>
                        </w:rPr>
                        <w:t>战略咨询服务</w:t>
                      </w:r>
                    </w:p>
                  </w:txbxContent>
                </v:textbox>
                <w10:wrap type="topAndBottom" anchorx="page"/>
              </v:shape>
            </w:pict>
          </mc:Fallback>
        </mc:AlternateContent>
      </w:r>
      <w:r>
        <mc:AlternateContent>
          <mc:Choice Requires="wps">
            <w:drawing>
              <wp:anchor distT="1475105" distB="244475" distL="0" distR="0" simplePos="0" relativeHeight="125829429" behindDoc="0" locked="0" layoutInCell="1" allowOverlap="1">
                <wp:simplePos x="0" y="0"/>
                <wp:positionH relativeFrom="page">
                  <wp:posOffset>2911475</wp:posOffset>
                </wp:positionH>
                <wp:positionV relativeFrom="paragraph">
                  <wp:posOffset>1475105</wp:posOffset>
                </wp:positionV>
                <wp:extent cx="917575" cy="115570"/>
                <wp:wrapTopAndBottom/>
                <wp:docPr id="111" name="Shape 111"/>
                <a:graphic xmlns:a="http://schemas.openxmlformats.org/drawingml/2006/main">
                  <a:graphicData uri="http://schemas.microsoft.com/office/word/2010/wordprocessingShape">
                    <wps:wsp>
                      <wps:cNvSpPr txBox="1"/>
                      <wps:spPr>
                        <a:xfrm>
                          <a:ext cx="917575" cy="11557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rPr>
                                <w:sz w:val="11"/>
                                <w:szCs w:val="11"/>
                              </w:rPr>
                            </w:pPr>
                            <w:r>
                              <w:rPr>
                                <w:color w:val="065FA2"/>
                                <w:spacing w:val="0"/>
                                <w:w w:val="100"/>
                                <w:position w:val="0"/>
                                <w:sz w:val="11"/>
                                <w:szCs w:val="11"/>
                              </w:rPr>
                              <w:t>金融行业数字化战略转型</w:t>
                            </w:r>
                          </w:p>
                        </w:txbxContent>
                      </wps:txbx>
                      <wps:bodyPr wrap="none" lIns="0" tIns="0" rIns="0" bIns="0">
                        <a:noAutoFit/>
                      </wps:bodyPr>
                    </wps:wsp>
                  </a:graphicData>
                </a:graphic>
              </wp:anchor>
            </w:drawing>
          </mc:Choice>
          <mc:Fallback>
            <w:pict>
              <v:shape id="_x0000_s1137" type="#_x0000_t202" style="position:absolute;margin-left:229.25pt;margin-top:116.15000000000001pt;width:72.25pt;height:9.0999999999999996pt;z-index:-125829324;mso-wrap-distance-left:0;mso-wrap-distance-top:116.15000000000001pt;mso-wrap-distance-right:0;mso-wrap-distance-bottom:19.25pt;mso-position-horizontal-relative:page" filled="f" stroked="f">
                <v:textbox inset="0,0,0,0">
                  <w:txbxContent>
                    <w:p>
                      <w:pPr>
                        <w:pStyle w:val="Style41"/>
                        <w:keepNext w:val="0"/>
                        <w:keepLines w:val="0"/>
                        <w:widowControl w:val="0"/>
                        <w:shd w:val="clear" w:color="auto" w:fill="auto"/>
                        <w:bidi w:val="0"/>
                        <w:spacing w:before="0" w:after="0" w:line="240" w:lineRule="auto"/>
                        <w:ind w:left="0" w:right="0" w:firstLine="0"/>
                        <w:jc w:val="left"/>
                        <w:rPr>
                          <w:sz w:val="11"/>
                          <w:szCs w:val="11"/>
                        </w:rPr>
                      </w:pPr>
                      <w:r>
                        <w:rPr>
                          <w:color w:val="065FA2"/>
                          <w:spacing w:val="0"/>
                          <w:w w:val="100"/>
                          <w:position w:val="0"/>
                          <w:sz w:val="11"/>
                          <w:szCs w:val="11"/>
                        </w:rPr>
                        <w:t>金融行业数字化战略转型</w:t>
                      </w:r>
                    </w:p>
                  </w:txbxContent>
                </v:textbox>
                <w10:wrap type="topAndBottom" anchorx="page"/>
              </v:shape>
            </w:pict>
          </mc:Fallback>
        </mc:AlternateContent>
      </w:r>
      <w:r>
        <mc:AlternateContent>
          <mc:Choice Requires="wps">
            <w:drawing>
              <wp:anchor distT="1195070" distB="213360" distL="0" distR="0" simplePos="0" relativeHeight="125829431" behindDoc="0" locked="0" layoutInCell="1" allowOverlap="1">
                <wp:simplePos x="0" y="0"/>
                <wp:positionH relativeFrom="page">
                  <wp:posOffset>4139565</wp:posOffset>
                </wp:positionH>
                <wp:positionV relativeFrom="paragraph">
                  <wp:posOffset>1195070</wp:posOffset>
                </wp:positionV>
                <wp:extent cx="1386840" cy="426720"/>
                <wp:wrapTopAndBottom/>
                <wp:docPr id="113" name="Shape 113"/>
                <a:graphic xmlns:a="http://schemas.openxmlformats.org/drawingml/2006/main">
                  <a:graphicData uri="http://schemas.microsoft.com/office/word/2010/wordprocessingShape">
                    <wps:wsp>
                      <wps:cNvSpPr txBox="1"/>
                      <wps:spPr>
                        <a:xfrm>
                          <a:ext cx="1386840" cy="426720"/>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50"/>
                                <w:szCs w:val="50"/>
                              </w:rPr>
                            </w:pPr>
                            <w:r>
                              <w:rPr>
                                <w:rFonts w:ascii="Times New Roman" w:eastAsia="Times New Roman" w:hAnsi="Times New Roman" w:cs="Times New Roman"/>
                                <w:color w:val="065FA2"/>
                                <w:spacing w:val="0"/>
                                <w:w w:val="100"/>
                                <w:position w:val="0"/>
                                <w:sz w:val="50"/>
                                <w:szCs w:val="50"/>
                              </w:rPr>
                              <w:t>|=?1</w:t>
                            </w:r>
                          </w:p>
                          <w:p>
                            <w:pPr>
                              <w:pStyle w:val="Style41"/>
                              <w:keepNext w:val="0"/>
                              <w:keepLines w:val="0"/>
                              <w:widowControl w:val="0"/>
                              <w:shd w:val="clear" w:color="auto" w:fill="auto"/>
                              <w:bidi w:val="0"/>
                              <w:spacing w:before="0" w:after="0" w:line="240" w:lineRule="auto"/>
                              <w:ind w:left="0" w:right="0" w:firstLine="0"/>
                              <w:jc w:val="left"/>
                              <w:rPr>
                                <w:sz w:val="11"/>
                                <w:szCs w:val="11"/>
                              </w:rPr>
                            </w:pPr>
                            <w:r>
                              <w:rPr>
                                <w:rFonts w:ascii="Times New Roman" w:eastAsia="Times New Roman" w:hAnsi="Times New Roman" w:cs="Times New Roman"/>
                                <w:b/>
                                <w:bCs/>
                                <w:color w:val="065FA2"/>
                                <w:spacing w:val="0"/>
                                <w:w w:val="100"/>
                                <w:position w:val="0"/>
                                <w:sz w:val="12"/>
                                <w:szCs w:val="12"/>
                              </w:rPr>
                              <w:t>I—</w:t>
                            </w:r>
                            <w:r>
                              <w:rPr>
                                <w:color w:val="065FA2"/>
                                <w:spacing w:val="0"/>
                                <w:w w:val="100"/>
                                <w:position w:val="0"/>
                                <w:sz w:val="11"/>
                                <w:szCs w:val="11"/>
                              </w:rPr>
                              <w:t>国资国企数字化成略转型</w:t>
                            </w:r>
                          </w:p>
                        </w:txbxContent>
                      </wps:txbx>
                      <wps:bodyPr lIns="0" tIns="0" rIns="0" bIns="0">
                        <a:noAutoFit/>
                      </wps:bodyPr>
                    </wps:wsp>
                  </a:graphicData>
                </a:graphic>
              </wp:anchor>
            </w:drawing>
          </mc:Choice>
          <mc:Fallback>
            <w:pict>
              <v:shape id="_x0000_s1139" type="#_x0000_t202" style="position:absolute;margin-left:325.94999999999999pt;margin-top:94.100000000000009pt;width:109.2pt;height:33.600000000000001pt;z-index:-125829322;mso-wrap-distance-left:0;mso-wrap-distance-top:94.100000000000009pt;mso-wrap-distance-right:0;mso-wrap-distance-bottom:16.800000000000001pt;mso-position-horizontal-relative:page" filled="f" stroked="f">
                <v:textbox inset="0,0,0,0">
                  <w:txbxContent>
                    <w:p>
                      <w:pPr>
                        <w:pStyle w:val="Style9"/>
                        <w:keepNext w:val="0"/>
                        <w:keepLines w:val="0"/>
                        <w:widowControl w:val="0"/>
                        <w:shd w:val="clear" w:color="auto" w:fill="auto"/>
                        <w:bidi w:val="0"/>
                        <w:spacing w:before="0" w:after="0" w:line="240" w:lineRule="auto"/>
                        <w:ind w:left="0" w:right="0" w:firstLine="0"/>
                        <w:jc w:val="left"/>
                        <w:rPr>
                          <w:sz w:val="50"/>
                          <w:szCs w:val="50"/>
                        </w:rPr>
                      </w:pPr>
                      <w:r>
                        <w:rPr>
                          <w:rFonts w:ascii="Times New Roman" w:eastAsia="Times New Roman" w:hAnsi="Times New Roman" w:cs="Times New Roman"/>
                          <w:color w:val="065FA2"/>
                          <w:spacing w:val="0"/>
                          <w:w w:val="100"/>
                          <w:position w:val="0"/>
                          <w:sz w:val="50"/>
                          <w:szCs w:val="50"/>
                        </w:rPr>
                        <w:t>|=?1</w:t>
                      </w:r>
                    </w:p>
                    <w:p>
                      <w:pPr>
                        <w:pStyle w:val="Style41"/>
                        <w:keepNext w:val="0"/>
                        <w:keepLines w:val="0"/>
                        <w:widowControl w:val="0"/>
                        <w:shd w:val="clear" w:color="auto" w:fill="auto"/>
                        <w:bidi w:val="0"/>
                        <w:spacing w:before="0" w:after="0" w:line="240" w:lineRule="auto"/>
                        <w:ind w:left="0" w:right="0" w:firstLine="0"/>
                        <w:jc w:val="left"/>
                        <w:rPr>
                          <w:sz w:val="11"/>
                          <w:szCs w:val="11"/>
                        </w:rPr>
                      </w:pPr>
                      <w:r>
                        <w:rPr>
                          <w:rFonts w:ascii="Times New Roman" w:eastAsia="Times New Roman" w:hAnsi="Times New Roman" w:cs="Times New Roman"/>
                          <w:b/>
                          <w:bCs/>
                          <w:color w:val="065FA2"/>
                          <w:spacing w:val="0"/>
                          <w:w w:val="100"/>
                          <w:position w:val="0"/>
                          <w:sz w:val="12"/>
                          <w:szCs w:val="12"/>
                        </w:rPr>
                        <w:t>I—</w:t>
                      </w:r>
                      <w:r>
                        <w:rPr>
                          <w:color w:val="065FA2"/>
                          <w:spacing w:val="0"/>
                          <w:w w:val="100"/>
                          <w:position w:val="0"/>
                          <w:sz w:val="11"/>
                          <w:szCs w:val="11"/>
                        </w:rPr>
                        <w:t>国资国企数字化成略转型</w:t>
                      </w:r>
                    </w:p>
                  </w:txbxContent>
                </v:textbox>
                <w10:wrap type="topAndBottom" anchorx="page"/>
              </v:shape>
            </w:pict>
          </mc:Fallback>
        </mc:AlternateContent>
      </w:r>
    </w:p>
    <w:p>
      <w:pPr>
        <w:widowControl w:val="0"/>
        <w:spacing w:line="240" w:lineRule="exact"/>
        <w:rPr>
          <w:sz w:val="19"/>
          <w:szCs w:val="19"/>
        </w:rPr>
      </w:pPr>
    </w:p>
    <w:p>
      <w:pPr>
        <w:widowControl w:val="0"/>
        <w:spacing w:before="2" w:after="2" w:line="240" w:lineRule="exact"/>
        <w:rPr>
          <w:sz w:val="19"/>
          <w:szCs w:val="19"/>
        </w:rPr>
      </w:pPr>
    </w:p>
    <w:p>
      <w:pPr>
        <w:widowControl w:val="0"/>
        <w:spacing w:line="1" w:lineRule="exact"/>
        <w:sectPr>
          <w:footnotePr>
            <w:pos w:val="pageBottom"/>
            <w:numFmt w:val="decimal"/>
            <w:numRestart w:val="continuous"/>
          </w:footnotePr>
          <w:type w:val="continuous"/>
          <w:pgSz w:w="11900" w:h="16840"/>
          <w:pgMar w:top="1911" w:right="0" w:bottom="1733" w:left="0" w:header="0" w:footer="3" w:gutter="0"/>
          <w:cols w:space="720"/>
          <w:noEndnote/>
          <w:rtlGutter w:val="0"/>
          <w:docGrid w:linePitch="360"/>
        </w:sectPr>
      </w:pPr>
    </w:p>
    <w:p>
      <w:pPr>
        <w:pStyle w:val="Style16"/>
        <w:keepNext w:val="0"/>
        <w:keepLines w:val="0"/>
        <w:widowControl w:val="0"/>
        <w:shd w:val="clear" w:color="auto" w:fill="auto"/>
        <w:bidi w:val="0"/>
        <w:spacing w:before="0" w:after="140" w:line="240" w:lineRule="auto"/>
        <w:ind w:left="0" w:right="0" w:firstLine="0"/>
        <w:jc w:val="center"/>
      </w:pPr>
      <w:r>
        <w:rPr>
          <w:color w:val="7F7F7F"/>
          <w:spacing w:val="0"/>
          <w:w w:val="100"/>
          <w:position w:val="0"/>
        </w:rPr>
        <w:t>图</w:t>
      </w:r>
      <w:r>
        <w:rPr>
          <w:color w:val="7F7F7F"/>
          <w:spacing w:val="0"/>
          <w:w w:val="100"/>
          <w:position w:val="0"/>
          <w:sz w:val="18"/>
          <w:szCs w:val="18"/>
        </w:rPr>
        <w:t>9：</w:t>
      </w:r>
      <w:r>
        <w:rPr>
          <w:color w:val="7F7F7F"/>
          <w:spacing w:val="0"/>
          <w:w w:val="100"/>
          <w:position w:val="0"/>
        </w:rPr>
        <w:t>数字金融创新研究院业务矩阵</w:t>
      </w:r>
    </w:p>
    <w:p>
      <w:pPr>
        <w:pStyle w:val="Style16"/>
        <w:keepNext w:val="0"/>
        <w:keepLines w:val="0"/>
        <w:widowControl w:val="0"/>
        <w:shd w:val="clear" w:color="auto" w:fill="auto"/>
        <w:bidi w:val="0"/>
        <w:spacing w:before="0" w:after="0" w:line="240" w:lineRule="auto"/>
        <w:ind w:left="0" w:right="0" w:firstLine="360"/>
        <w:jc w:val="left"/>
        <w:sectPr>
          <w:footnotePr>
            <w:pos w:val="pageBottom"/>
            <w:numFmt w:val="decimal"/>
            <w:numRestart w:val="continuous"/>
          </w:footnotePr>
          <w:type w:val="continuous"/>
          <w:pgSz w:w="11900" w:h="16840"/>
          <w:pgMar w:top="1911" w:right="1023" w:bottom="1733" w:left="1128" w:header="0" w:footer="3" w:gutter="0"/>
          <w:cols w:space="720"/>
          <w:noEndnote/>
          <w:rtlGutter w:val="0"/>
          <w:docGrid w:linePitch="360"/>
        </w:sectPr>
      </w:pPr>
      <w:r>
        <w:rPr>
          <w:rFonts w:ascii="Times New Roman" w:eastAsia="Times New Roman" w:hAnsi="Times New Roman" w:cs="Times New Roman"/>
          <w:b/>
          <w:bCs/>
          <w:color w:val="000000"/>
          <w:spacing w:val="0"/>
          <w:w w:val="100"/>
          <w:position w:val="0"/>
        </w:rPr>
        <w:t>2.2</w:t>
      </w:r>
      <w:r>
        <w:rPr>
          <w:b/>
          <w:bCs/>
          <w:color w:val="000000"/>
          <w:spacing w:val="0"/>
          <w:w w:val="100"/>
          <w:position w:val="0"/>
        </w:rPr>
        <w:t>城市智能</w:t>
      </w:r>
    </w:p>
    <w:p>
      <w:pPr>
        <w:pStyle w:val="Style16"/>
        <w:keepNext w:val="0"/>
        <w:keepLines w:val="0"/>
        <w:widowControl w:val="0"/>
        <w:shd w:val="clear" w:color="auto" w:fill="auto"/>
        <w:bidi w:val="0"/>
        <w:spacing w:before="0" w:line="310" w:lineRule="exact"/>
        <w:ind w:left="0" w:right="0" w:firstLine="360"/>
        <w:jc w:val="both"/>
      </w:pPr>
      <w:r>
        <w:rPr>
          <w:color w:val="000000"/>
          <w:spacing w:val="0"/>
          <w:w w:val="100"/>
          <w:position w:val="0"/>
        </w:rPr>
        <w:t>智慧城市作为城市新基建的主要基座，是新时代开展数字中国建设的重要抓手，是激发内需潜力、构建国内国际双循环 新发展格局的重要支点，同时也是壮大数据要素市场、赋能数字经济发展的前沿阵地，系统布局新型基础设施、支撑城市能 级跃升的重要载体。随着《“十四五”数字经济发展规划》的发布，产业数字化、数字产业化、数字基建等核心产业正迎来 蓬勃发展机遇。</w:t>
      </w:r>
    </w:p>
    <w:p>
      <w:pPr>
        <w:pStyle w:val="Style16"/>
        <w:keepNext w:val="0"/>
        <w:keepLines w:val="0"/>
        <w:widowControl w:val="0"/>
        <w:shd w:val="clear" w:color="auto" w:fill="auto"/>
        <w:bidi w:val="0"/>
        <w:spacing w:before="0" w:after="140" w:line="312" w:lineRule="exact"/>
        <w:ind w:left="0" w:right="0" w:firstLine="360"/>
        <w:jc w:val="both"/>
      </w:pPr>
      <w:r>
        <w:rPr>
          <w:color w:val="000000"/>
          <w:spacing w:val="0"/>
          <w:w w:val="100"/>
          <w:position w:val="0"/>
        </w:rPr>
        <w:t>公司积极把握数字经济赋予智慧城市的发展机遇，充分发挥运通云在云、数、端全方位服务能力、</w:t>
      </w:r>
      <w:r>
        <w:rPr>
          <w:rFonts w:ascii="Times New Roman" w:eastAsia="Times New Roman" w:hAnsi="Times New Roman" w:cs="Times New Roman"/>
          <w:color w:val="000000"/>
          <w:spacing w:val="0"/>
          <w:w w:val="100"/>
          <w:position w:val="0"/>
        </w:rPr>
        <w:t>aiCore System</w:t>
      </w:r>
      <w:r>
        <w:rPr>
          <w:color w:val="000000"/>
          <w:spacing w:val="0"/>
          <w:w w:val="100"/>
          <w:position w:val="0"/>
        </w:rPr>
        <w:t>数字 底座的数据挖掘及分析能力，支撑国企开展释放数据价值的技术和应用创新，聚焦政企数字化转型业务，推动安防、交通、 便民等行业的数字化转型。</w:t>
      </w:r>
    </w:p>
    <w:p>
      <w:pPr>
        <w:pStyle w:val="Style16"/>
        <w:keepNext w:val="0"/>
        <w:keepLines w:val="0"/>
        <w:widowControl w:val="0"/>
        <w:shd w:val="clear" w:color="auto" w:fill="auto"/>
        <w:bidi w:val="0"/>
        <w:spacing w:before="0" w:after="0"/>
        <w:ind w:left="0" w:right="0" w:firstLine="360"/>
        <w:jc w:val="both"/>
      </w:pPr>
      <w:r>
        <w:rPr>
          <w:rFonts w:ascii="Times New Roman" w:eastAsia="Times New Roman" w:hAnsi="Times New Roman" w:cs="Times New Roman"/>
          <w:b/>
          <w:bCs/>
          <w:color w:val="000000"/>
          <w:spacing w:val="0"/>
          <w:w w:val="100"/>
          <w:position w:val="0"/>
        </w:rPr>
        <w:t>2.2.1</w:t>
      </w:r>
      <w:r>
        <w:rPr>
          <w:b/>
          <w:bCs/>
          <w:color w:val="000000"/>
          <w:spacing w:val="0"/>
          <w:w w:val="100"/>
          <w:position w:val="0"/>
        </w:rPr>
        <w:t>政企数字化</w:t>
      </w:r>
    </w:p>
    <w:p>
      <w:pPr>
        <w:pStyle w:val="Style16"/>
        <w:keepNext w:val="0"/>
        <w:keepLines w:val="0"/>
        <w:widowControl w:val="0"/>
        <w:shd w:val="clear" w:color="auto" w:fill="auto"/>
        <w:bidi w:val="0"/>
        <w:spacing w:before="0" w:line="314" w:lineRule="exact"/>
        <w:ind w:left="0" w:right="0" w:firstLine="360"/>
        <w:jc w:val="both"/>
      </w:pPr>
      <w:r>
        <w:rPr>
          <w:color w:val="000000"/>
          <w:spacing w:val="0"/>
          <w:w w:val="100"/>
          <w:position w:val="0"/>
        </w:rPr>
        <w:t>广电运通构筑了以城市大脑、智慧国资、智慧审计为代表的数字政府应用体系，助力政企客户把握数字化转型机遇。</w:t>
      </w:r>
      <w:r>
        <w:rPr>
          <w:rFonts w:ascii="Times New Roman" w:eastAsia="Times New Roman" w:hAnsi="Times New Roman" w:cs="Times New Roman"/>
          <w:color w:val="000000"/>
          <w:spacing w:val="0"/>
          <w:w w:val="100"/>
          <w:position w:val="0"/>
        </w:rPr>
        <w:t xml:space="preserve">2021 </w:t>
      </w:r>
      <w:r>
        <w:rPr>
          <w:color w:val="000000"/>
          <w:spacing w:val="0"/>
          <w:w w:val="100"/>
          <w:position w:val="0"/>
        </w:rPr>
        <w:t>年，公司以</w:t>
      </w:r>
      <w:r>
        <w:rPr>
          <w:rFonts w:ascii="Times New Roman" w:eastAsia="Times New Roman" w:hAnsi="Times New Roman" w:cs="Times New Roman"/>
          <w:color w:val="000000"/>
          <w:spacing w:val="0"/>
          <w:w w:val="100"/>
          <w:position w:val="0"/>
        </w:rPr>
        <w:t>1.3</w:t>
      </w:r>
      <w:r>
        <w:rPr>
          <w:color w:val="000000"/>
          <w:spacing w:val="0"/>
          <w:w w:val="100"/>
          <w:position w:val="0"/>
        </w:rPr>
        <w:t>亿元中标广州市政务服务数据管理局数字政府运营中心“穗智管”运营服务项目；智慧审计业务行业复制能 力初见成效，逐步面向全国拓展，已和珠海市审计局、杭州市审计局等单位展开合作；在公司技术支持下打造的广州政务信 创云，已支持了多家政府单位的多项政务系统上云，应用上线规模处于国内前三，公司也成为广州第一家基于自主可控线路 的政务信创云服务商。</w:t>
      </w:r>
    </w:p>
    <w:p>
      <w:pPr>
        <w:pStyle w:val="Style16"/>
        <w:keepNext w:val="0"/>
        <w:keepLines w:val="0"/>
        <w:widowControl w:val="0"/>
        <w:shd w:val="clear" w:color="auto" w:fill="auto"/>
        <w:bidi w:val="0"/>
        <w:spacing w:before="0" w:line="312" w:lineRule="exact"/>
        <w:ind w:left="0" w:right="0" w:firstLine="360"/>
        <w:jc w:val="both"/>
      </w:pPr>
      <w:r>
        <w:rPr>
          <w:b/>
          <w:bCs/>
          <w:color w:val="000000"/>
          <w:spacing w:val="0"/>
          <w:w w:val="100"/>
          <w:position w:val="0"/>
        </w:rPr>
        <w:t>•</w:t>
      </w:r>
      <w:r>
        <w:rPr>
          <w:b/>
          <w:bCs/>
          <w:color w:val="000000"/>
          <w:spacing w:val="0"/>
          <w:w w:val="100"/>
          <w:position w:val="0"/>
        </w:rPr>
        <w:t>城市大脑运营</w:t>
      </w:r>
    </w:p>
    <w:p>
      <w:pPr>
        <w:pStyle w:val="Style16"/>
        <w:keepNext w:val="0"/>
        <w:keepLines w:val="0"/>
        <w:widowControl w:val="0"/>
        <w:shd w:val="clear" w:color="auto" w:fill="auto"/>
        <w:bidi w:val="0"/>
        <w:spacing w:before="0" w:after="0" w:line="312" w:lineRule="exact"/>
        <w:ind w:left="0" w:right="0" w:firstLine="360"/>
        <w:jc w:val="both"/>
      </w:pPr>
      <w:r>
        <w:rPr>
          <w:color w:val="000000"/>
          <w:spacing w:val="0"/>
          <w:w w:val="100"/>
          <w:position w:val="0"/>
        </w:rPr>
        <w:t>城市大脑运营基于“一网统管、全城统管”总体构想，开展“运行监测、预测预警、协同联动、决策支持、指挥调度” 五位一体的城市运营工作，打造“数据全域融合、时空多维呈现、要素智能配置”的城市治理新范式。通过构建城市运行各 领域的专题场景，实现市级部门的横向协同，通过市、区两级平台部署和无缝对接，实现市、区、街镇、社区的四级体系的 纵向联动，探索城市运行管理“横向协同、纵向联动”的一体化城市运行管理新模式。</w:t>
      </w:r>
    </w:p>
    <w:p>
      <w:pPr>
        <w:widowControl w:val="0"/>
        <w:spacing w:line="1" w:lineRule="exact"/>
      </w:pPr>
      <w:r>
        <mc:AlternateContent>
          <mc:Choice Requires="wps">
            <w:drawing>
              <wp:anchor distT="381000" distB="1813560" distL="0" distR="0" simplePos="0" relativeHeight="125829433" behindDoc="0" locked="0" layoutInCell="1" allowOverlap="1">
                <wp:simplePos x="0" y="0"/>
                <wp:positionH relativeFrom="page">
                  <wp:posOffset>1351280</wp:posOffset>
                </wp:positionH>
                <wp:positionV relativeFrom="paragraph">
                  <wp:posOffset>381000</wp:posOffset>
                </wp:positionV>
                <wp:extent cx="341630" cy="648970"/>
                <wp:wrapTopAndBottom/>
                <wp:docPr id="115" name="Shape 115"/>
                <a:graphic xmlns:a="http://schemas.openxmlformats.org/drawingml/2006/main">
                  <a:graphicData uri="http://schemas.microsoft.com/office/word/2010/wordprocessingShape">
                    <wps:wsp>
                      <wps:cNvSpPr txBox="1"/>
                      <wps:spPr>
                        <a:xfrm>
                          <a:ext cx="341630" cy="648970"/>
                        </a:xfrm>
                        <a:prstGeom prst="rect"/>
                        <a:noFill/>
                      </wps:spPr>
                      <wps:txbx>
                        <w:txbxContent>
                          <w:p>
                            <w:pPr>
                              <w:pStyle w:val="Style94"/>
                              <w:keepNext w:val="0"/>
                              <w:keepLines w:val="0"/>
                              <w:widowControl w:val="0"/>
                              <w:pBdr>
                                <w:top w:val="single" w:sz="0" w:space="4" w:color="99BED9"/>
                                <w:left w:val="single" w:sz="0" w:space="5" w:color="99BED9"/>
                                <w:bottom w:val="single" w:sz="0" w:space="4" w:color="99BED9"/>
                                <w:right w:val="single" w:sz="0" w:space="5" w:color="99BED9"/>
                              </w:pBdr>
                              <w:shd w:val="clear" w:color="auto" w:fill="99BED9"/>
                              <w:bidi w:val="0"/>
                              <w:spacing w:before="0" w:after="0" w:line="360" w:lineRule="exact"/>
                              <w:ind w:left="0" w:right="0" w:firstLine="0"/>
                              <w:jc w:val="left"/>
                            </w:pPr>
                            <w:r>
                              <w:rPr>
                                <w:spacing w:val="0"/>
                                <w:w w:val="100"/>
                                <w:position w:val="0"/>
                              </w:rPr>
                              <w:t>应用支撑体系 安全保障体系</w:t>
                            </w:r>
                          </w:p>
                        </w:txbxContent>
                      </wps:txbx>
                      <wps:bodyPr upright="1" vert="eaVert" lIns="0" tIns="0" rIns="0" bIns="0">
                        <a:noAutoFit/>
                      </wps:bodyPr>
                    </wps:wsp>
                  </a:graphicData>
                </a:graphic>
              </wp:anchor>
            </w:drawing>
          </mc:Choice>
          <mc:Fallback>
            <w:pict>
              <v:shape id="_x0000_s1141" type="#_x0000_t202" style="position:absolute;margin-left:106.40000000000001pt;margin-top:30.pt;width:26.900000000000002pt;height:51.100000000000001pt;z-index:-125829320;mso-wrap-distance-left:0;mso-wrap-distance-top:30.pt;mso-wrap-distance-right:0;mso-wrap-distance-bottom:142.80000000000001pt;mso-position-horizontal-relative:page" filled="f" stroked="f">
                <v:textbox style="layout-flow:vertical-ideographic" inset="0,0,0,0">
                  <w:txbxContent>
                    <w:p>
                      <w:pPr>
                        <w:pStyle w:val="Style94"/>
                        <w:keepNext w:val="0"/>
                        <w:keepLines w:val="0"/>
                        <w:widowControl w:val="0"/>
                        <w:pBdr>
                          <w:top w:val="single" w:sz="0" w:space="4" w:color="99BED9"/>
                          <w:left w:val="single" w:sz="0" w:space="5" w:color="99BED9"/>
                          <w:bottom w:val="single" w:sz="0" w:space="4" w:color="99BED9"/>
                          <w:right w:val="single" w:sz="0" w:space="5" w:color="99BED9"/>
                        </w:pBdr>
                        <w:shd w:val="clear" w:color="auto" w:fill="99BED9"/>
                        <w:bidi w:val="0"/>
                        <w:spacing w:before="0" w:after="0" w:line="360" w:lineRule="exact"/>
                        <w:ind w:left="0" w:right="0" w:firstLine="0"/>
                        <w:jc w:val="left"/>
                      </w:pPr>
                      <w:r>
                        <w:rPr>
                          <w:spacing w:val="0"/>
                          <w:w w:val="100"/>
                          <w:position w:val="0"/>
                        </w:rPr>
                        <w:t>应用支撑体系 安全保障体系</w:t>
                      </w:r>
                    </w:p>
                  </w:txbxContent>
                </v:textbox>
                <w10:wrap type="topAndBottom" anchorx="page"/>
              </v:shape>
            </w:pict>
          </mc:Fallback>
        </mc:AlternateContent>
      </w:r>
      <w:r>
        <w:drawing>
          <wp:anchor distT="76200" distB="2078990" distL="533400" distR="0" simplePos="0" relativeHeight="125829435" behindDoc="0" locked="0" layoutInCell="1" allowOverlap="1">
            <wp:simplePos x="0" y="0"/>
            <wp:positionH relativeFrom="page">
              <wp:posOffset>1847850</wp:posOffset>
            </wp:positionH>
            <wp:positionV relativeFrom="paragraph">
              <wp:posOffset>76200</wp:posOffset>
            </wp:positionV>
            <wp:extent cx="4182110" cy="688975"/>
            <wp:wrapTopAndBottom/>
            <wp:docPr id="117" name="Shape 117"/>
            <a:graphic xmlns:a="http://schemas.openxmlformats.org/drawingml/2006/main">
              <a:graphicData uri="http://schemas.openxmlformats.org/drawingml/2006/picture">
                <pic:pic xmlns:pic="http://schemas.openxmlformats.org/drawingml/2006/picture">
                  <pic:nvPicPr>
                    <pic:cNvPr id="118" name="Picture box 118"/>
                    <pic:cNvPicPr/>
                  </pic:nvPicPr>
                  <pic:blipFill>
                    <a:blip r:embed="rId27"/>
                    <a:stretch/>
                  </pic:blipFill>
                  <pic:spPr>
                    <a:xfrm>
                      <a:ext cx="4182110" cy="688975"/>
                    </a:xfrm>
                    <a:prstGeom prst="rect"/>
                  </pic:spPr>
                </pic:pic>
              </a:graphicData>
            </a:graphic>
          </wp:anchor>
        </w:drawing>
      </w:r>
      <w:r>
        <mc:AlternateContent>
          <mc:Choice Requires="wps">
            <w:drawing>
              <wp:anchor distT="0" distB="0" distL="0" distR="0" simplePos="0" relativeHeight="503316530" behindDoc="0" locked="0" layoutInCell="1" allowOverlap="1">
                <wp:simplePos x="0" y="0"/>
                <wp:positionH relativeFrom="page">
                  <wp:posOffset>5249545</wp:posOffset>
                </wp:positionH>
                <wp:positionV relativeFrom="paragraph">
                  <wp:posOffset>792480</wp:posOffset>
                </wp:positionV>
                <wp:extent cx="377825" cy="125095"/>
                <wp:wrapNone/>
                <wp:docPr id="119" name="Shape 119"/>
                <a:graphic xmlns:a="http://schemas.openxmlformats.org/drawingml/2006/main">
                  <a:graphicData uri="http://schemas.microsoft.com/office/word/2010/wordprocessingShape">
                    <wps:wsp>
                      <wps:cNvSpPr txBox="1"/>
                      <wps:spPr>
                        <a:xfrm>
                          <a:ext cx="377825" cy="125095"/>
                        </a:xfrm>
                        <a:prstGeom prst="rect"/>
                        <a:noFill/>
                      </wps:spPr>
                      <wps:txbx>
                        <w:txbxContent>
                          <w:p>
                            <w:pPr>
                              <w:pStyle w:val="Style34"/>
                              <w:keepNext w:val="0"/>
                              <w:keepLines w:val="0"/>
                              <w:widowControl w:val="0"/>
                              <w:pBdr>
                                <w:top w:val="single" w:sz="0" w:space="3" w:color="015CA1"/>
                                <w:left w:val="single" w:sz="0" w:space="6" w:color="015CA1"/>
                                <w:bottom w:val="single" w:sz="0" w:space="1" w:color="015CA1"/>
                                <w:right w:val="single" w:sz="0" w:space="6" w:color="015CA1"/>
                              </w:pBdr>
                              <w:shd w:val="clear" w:color="auto" w:fill="015CA1"/>
                              <w:bidi w:val="0"/>
                              <w:spacing w:before="0" w:after="0" w:line="240" w:lineRule="auto"/>
                              <w:ind w:left="0" w:right="0" w:firstLine="0"/>
                              <w:jc w:val="left"/>
                              <w:rPr>
                                <w:sz w:val="13"/>
                                <w:szCs w:val="13"/>
                              </w:rPr>
                            </w:pPr>
                            <w:r>
                              <w:rPr>
                                <w:b/>
                                <w:bCs/>
                                <w:color w:val="FFFFFF"/>
                                <w:spacing w:val="0"/>
                                <w:w w:val="100"/>
                                <w:position w:val="0"/>
                                <w:sz w:val="13"/>
                                <w:szCs w:val="13"/>
                              </w:rPr>
                              <w:t>融合应用</w:t>
                            </w:r>
                          </w:p>
                        </w:txbxContent>
                      </wps:txbx>
                      <wps:bodyPr lIns="0" tIns="0" rIns="0" bIns="0">
                        <a:noAutoFit/>
                      </wps:bodyPr>
                    </wps:wsp>
                  </a:graphicData>
                </a:graphic>
              </wp:anchor>
            </w:drawing>
          </mc:Choice>
          <mc:Fallback>
            <w:pict>
              <v:shape id="_x0000_s1145" type="#_x0000_t202" style="position:absolute;margin-left:413.35000000000002pt;margin-top:62.399999999999999pt;width:29.75pt;height:9.8499999999999996pt;z-index:251657777;mso-wrap-distance-left:0;mso-wrap-distance-right:0;mso-position-horizontal-relative:page" filled="f" stroked="f">
                <v:textbox inset="0,0,0,0">
                  <w:txbxContent>
                    <w:p>
                      <w:pPr>
                        <w:pStyle w:val="Style34"/>
                        <w:keepNext w:val="0"/>
                        <w:keepLines w:val="0"/>
                        <w:widowControl w:val="0"/>
                        <w:pBdr>
                          <w:top w:val="single" w:sz="0" w:space="3" w:color="015CA1"/>
                          <w:left w:val="single" w:sz="0" w:space="6" w:color="015CA1"/>
                          <w:bottom w:val="single" w:sz="0" w:space="1" w:color="015CA1"/>
                          <w:right w:val="single" w:sz="0" w:space="6" w:color="015CA1"/>
                        </w:pBdr>
                        <w:shd w:val="clear" w:color="auto" w:fill="015CA1"/>
                        <w:bidi w:val="0"/>
                        <w:spacing w:before="0" w:after="0" w:line="240" w:lineRule="auto"/>
                        <w:ind w:left="0" w:right="0" w:firstLine="0"/>
                        <w:jc w:val="left"/>
                        <w:rPr>
                          <w:sz w:val="13"/>
                          <w:szCs w:val="13"/>
                        </w:rPr>
                      </w:pPr>
                      <w:r>
                        <w:rPr>
                          <w:b/>
                          <w:bCs/>
                          <w:color w:val="FFFFFF"/>
                          <w:spacing w:val="0"/>
                          <w:w w:val="100"/>
                          <w:position w:val="0"/>
                          <w:sz w:val="13"/>
                          <w:szCs w:val="13"/>
                        </w:rPr>
                        <w:t>融合应用</w:t>
                      </w:r>
                    </w:p>
                  </w:txbxContent>
                </v:textbox>
                <w10:wrap anchorx="page"/>
              </v:shape>
            </w:pict>
          </mc:Fallback>
        </mc:AlternateContent>
      </w:r>
      <w:r>
        <mc:AlternateContent>
          <mc:Choice Requires="wps">
            <w:drawing>
              <wp:anchor distT="0" distB="0" distL="0" distR="0" simplePos="0" relativeHeight="503316532" behindDoc="0" locked="0" layoutInCell="1" allowOverlap="1">
                <wp:simplePos x="0" y="0"/>
                <wp:positionH relativeFrom="page">
                  <wp:posOffset>1838960</wp:posOffset>
                </wp:positionH>
                <wp:positionV relativeFrom="paragraph">
                  <wp:posOffset>777240</wp:posOffset>
                </wp:positionV>
                <wp:extent cx="506095" cy="267970"/>
                <wp:wrapNone/>
                <wp:docPr id="121" name="Shape 121"/>
                <a:graphic xmlns:a="http://schemas.openxmlformats.org/drawingml/2006/main">
                  <a:graphicData uri="http://schemas.microsoft.com/office/word/2010/wordprocessingShape">
                    <wps:wsp>
                      <wps:cNvSpPr txBox="1"/>
                      <wps:spPr>
                        <a:xfrm>
                          <a:ext cx="506095" cy="267970"/>
                        </a:xfrm>
                        <a:prstGeom prst="rect"/>
                        <a:noFill/>
                      </wps:spPr>
                      <wps:txbx>
                        <w:txbxContent>
                          <w:p>
                            <w:pPr>
                              <w:pStyle w:val="Style34"/>
                              <w:keepNext w:val="0"/>
                              <w:keepLines w:val="0"/>
                              <w:widowControl w:val="0"/>
                              <w:shd w:val="clear" w:color="auto" w:fill="auto"/>
                              <w:bidi w:val="0"/>
                              <w:spacing w:before="0" w:after="0" w:line="240" w:lineRule="auto"/>
                              <w:ind w:left="0" w:right="0" w:firstLine="0"/>
                              <w:jc w:val="left"/>
                              <w:rPr>
                                <w:sz w:val="13"/>
                                <w:szCs w:val="13"/>
                              </w:rPr>
                            </w:pPr>
                            <w:r>
                              <w:rPr>
                                <w:b/>
                                <w:bCs/>
                                <w:color w:val="065FA2"/>
                                <w:spacing w:val="0"/>
                                <w:w w:val="100"/>
                                <w:position w:val="0"/>
                                <w:sz w:val="13"/>
                                <w:szCs w:val="13"/>
                              </w:rPr>
                              <w:t>!</w:t>
                            </w:r>
                            <w:r>
                              <w:rPr>
                                <w:b/>
                                <w:bCs/>
                                <w:color w:val="000000"/>
                                <w:spacing w:val="0"/>
                                <w:w w:val="100"/>
                                <w:position w:val="0"/>
                                <w:sz w:val="13"/>
                                <w:szCs w:val="13"/>
                              </w:rPr>
                              <w:t>城市运行</w:t>
                            </w:r>
                          </w:p>
                          <w:p>
                            <w:pPr>
                              <w:pStyle w:val="Style34"/>
                              <w:keepNext w:val="0"/>
                              <w:keepLines w:val="0"/>
                              <w:widowControl w:val="0"/>
                              <w:shd w:val="clear" w:color="auto" w:fill="auto"/>
                              <w:bidi w:val="0"/>
                              <w:spacing w:before="0" w:after="0" w:line="240" w:lineRule="auto"/>
                              <w:ind w:left="0" w:right="0" w:firstLine="0"/>
                              <w:jc w:val="center"/>
                              <w:rPr>
                                <w:sz w:val="13"/>
                                <w:szCs w:val="13"/>
                              </w:rPr>
                            </w:pPr>
                            <w:r>
                              <w:rPr>
                                <w:b/>
                                <w:bCs/>
                                <w:color w:val="065FA2"/>
                                <w:spacing w:val="0"/>
                                <w:w w:val="100"/>
                                <w:position w:val="0"/>
                                <w:sz w:val="13"/>
                                <w:szCs w:val="13"/>
                              </w:rPr>
                              <w:t>■</w:t>
                            </w:r>
                            <w:r>
                              <w:rPr>
                                <w:b/>
                                <w:bCs/>
                                <w:color w:val="000000"/>
                                <w:spacing w:val="0"/>
                                <w:w w:val="100"/>
                                <w:position w:val="0"/>
                                <w:sz w:val="13"/>
                                <w:szCs w:val="13"/>
                              </w:rPr>
                              <w:t>管理中心</w:t>
                            </w:r>
                          </w:p>
                        </w:txbxContent>
                      </wps:txbx>
                      <wps:bodyPr lIns="0" tIns="0" rIns="0" bIns="0">
                        <a:noAutoFit/>
                      </wps:bodyPr>
                    </wps:wsp>
                  </a:graphicData>
                </a:graphic>
              </wp:anchor>
            </w:drawing>
          </mc:Choice>
          <mc:Fallback>
            <w:pict>
              <v:shape id="_x0000_s1147" type="#_x0000_t202" style="position:absolute;margin-left:144.80000000000001pt;margin-top:61.200000000000003pt;width:39.850000000000001pt;height:21.100000000000001pt;z-index:251657779;mso-wrap-distance-left:0;mso-wrap-distance-right:0;mso-position-horizontal-relative:page" filled="f" stroked="f">
                <v:textbox inset="0,0,0,0">
                  <w:txbxContent>
                    <w:p>
                      <w:pPr>
                        <w:pStyle w:val="Style34"/>
                        <w:keepNext w:val="0"/>
                        <w:keepLines w:val="0"/>
                        <w:widowControl w:val="0"/>
                        <w:shd w:val="clear" w:color="auto" w:fill="auto"/>
                        <w:bidi w:val="0"/>
                        <w:spacing w:before="0" w:after="0" w:line="240" w:lineRule="auto"/>
                        <w:ind w:left="0" w:right="0" w:firstLine="0"/>
                        <w:jc w:val="left"/>
                        <w:rPr>
                          <w:sz w:val="13"/>
                          <w:szCs w:val="13"/>
                        </w:rPr>
                      </w:pPr>
                      <w:r>
                        <w:rPr>
                          <w:b/>
                          <w:bCs/>
                          <w:color w:val="065FA2"/>
                          <w:spacing w:val="0"/>
                          <w:w w:val="100"/>
                          <w:position w:val="0"/>
                          <w:sz w:val="13"/>
                          <w:szCs w:val="13"/>
                        </w:rPr>
                        <w:t>!</w:t>
                      </w:r>
                      <w:r>
                        <w:rPr>
                          <w:b/>
                          <w:bCs/>
                          <w:color w:val="000000"/>
                          <w:spacing w:val="0"/>
                          <w:w w:val="100"/>
                          <w:position w:val="0"/>
                          <w:sz w:val="13"/>
                          <w:szCs w:val="13"/>
                        </w:rPr>
                        <w:t>城市运行</w:t>
                      </w:r>
                    </w:p>
                    <w:p>
                      <w:pPr>
                        <w:pStyle w:val="Style34"/>
                        <w:keepNext w:val="0"/>
                        <w:keepLines w:val="0"/>
                        <w:widowControl w:val="0"/>
                        <w:shd w:val="clear" w:color="auto" w:fill="auto"/>
                        <w:bidi w:val="0"/>
                        <w:spacing w:before="0" w:after="0" w:line="240" w:lineRule="auto"/>
                        <w:ind w:left="0" w:right="0" w:firstLine="0"/>
                        <w:jc w:val="center"/>
                        <w:rPr>
                          <w:sz w:val="13"/>
                          <w:szCs w:val="13"/>
                        </w:rPr>
                      </w:pPr>
                      <w:r>
                        <w:rPr>
                          <w:b/>
                          <w:bCs/>
                          <w:color w:val="065FA2"/>
                          <w:spacing w:val="0"/>
                          <w:w w:val="100"/>
                          <w:position w:val="0"/>
                          <w:sz w:val="13"/>
                          <w:szCs w:val="13"/>
                        </w:rPr>
                        <w:t>■</w:t>
                      </w:r>
                      <w:r>
                        <w:rPr>
                          <w:b/>
                          <w:bCs/>
                          <w:color w:val="000000"/>
                          <w:spacing w:val="0"/>
                          <w:w w:val="100"/>
                          <w:position w:val="0"/>
                          <w:sz w:val="13"/>
                          <w:szCs w:val="13"/>
                        </w:rPr>
                        <w:t>管理中心</w:t>
                      </w:r>
                    </w:p>
                  </w:txbxContent>
                </v:textbox>
                <w10:wrap anchorx="page"/>
              </v:shape>
            </w:pict>
          </mc:Fallback>
        </mc:AlternateContent>
      </w:r>
      <w:r>
        <mc:AlternateContent>
          <mc:Choice Requires="wps">
            <w:drawing>
              <wp:anchor distT="0" distB="0" distL="0" distR="0" simplePos="0" relativeHeight="503316534" behindDoc="0" locked="0" layoutInCell="1" allowOverlap="1">
                <wp:simplePos x="0" y="0"/>
                <wp:positionH relativeFrom="page">
                  <wp:posOffset>1314450</wp:posOffset>
                </wp:positionH>
                <wp:positionV relativeFrom="paragraph">
                  <wp:posOffset>106680</wp:posOffset>
                </wp:positionV>
                <wp:extent cx="433070" cy="137160"/>
                <wp:wrapNone/>
                <wp:docPr id="123" name="Shape 123"/>
                <a:graphic xmlns:a="http://schemas.openxmlformats.org/drawingml/2006/main">
                  <a:graphicData uri="http://schemas.microsoft.com/office/word/2010/wordprocessingShape">
                    <wps:wsp>
                      <wps:cNvSpPr txBox="1"/>
                      <wps:spPr>
                        <a:xfrm>
                          <a:ext cx="433070" cy="137160"/>
                        </a:xfrm>
                        <a:prstGeom prst="rect"/>
                        <a:noFill/>
                      </wps:spPr>
                      <wps:txbx>
                        <w:txbxContent>
                          <w:p>
                            <w:pPr>
                              <w:pStyle w:val="Style34"/>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体系建设</w:t>
                            </w:r>
                          </w:p>
                        </w:txbxContent>
                      </wps:txbx>
                      <wps:bodyPr lIns="0" tIns="0" rIns="0" bIns="0">
                        <a:noAutoFit/>
                      </wps:bodyPr>
                    </wps:wsp>
                  </a:graphicData>
                </a:graphic>
              </wp:anchor>
            </w:drawing>
          </mc:Choice>
          <mc:Fallback>
            <w:pict>
              <v:shape id="_x0000_s1149" type="#_x0000_t202" style="position:absolute;margin-left:103.5pt;margin-top:8.4000000000000004pt;width:34.100000000000001pt;height:10.800000000000001pt;z-index:251657781;mso-wrap-distance-left:0;mso-wrap-distance-right:0;mso-position-horizontal-relative:page" filled="f" stroked="f">
                <v:textbox inset="0,0,0,0">
                  <w:txbxContent>
                    <w:p>
                      <w:pPr>
                        <w:pStyle w:val="Style34"/>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体系建设</w:t>
                      </w:r>
                    </w:p>
                  </w:txbxContent>
                </v:textbox>
                <w10:wrap anchorx="page"/>
              </v:shape>
            </w:pict>
          </mc:Fallback>
        </mc:AlternateContent>
      </w:r>
      <w:r>
        <w:drawing>
          <wp:anchor distT="777240" distB="1947545" distL="0" distR="0" simplePos="0" relativeHeight="125829436" behindDoc="0" locked="0" layoutInCell="1" allowOverlap="1">
            <wp:simplePos x="0" y="0"/>
            <wp:positionH relativeFrom="page">
              <wp:posOffset>3326130</wp:posOffset>
            </wp:positionH>
            <wp:positionV relativeFrom="paragraph">
              <wp:posOffset>777240</wp:posOffset>
            </wp:positionV>
            <wp:extent cx="402590" cy="121920"/>
            <wp:wrapTopAndBottom/>
            <wp:docPr id="125" name="Shape 125"/>
            <a:graphic xmlns:a="http://schemas.openxmlformats.org/drawingml/2006/main">
              <a:graphicData uri="http://schemas.openxmlformats.org/drawingml/2006/picture">
                <pic:pic xmlns:pic="http://schemas.openxmlformats.org/drawingml/2006/picture">
                  <pic:nvPicPr>
                    <pic:cNvPr id="126" name="Picture box 126"/>
                    <pic:cNvPicPr/>
                  </pic:nvPicPr>
                  <pic:blipFill>
                    <a:blip r:embed="rId29"/>
                    <a:stretch/>
                  </pic:blipFill>
                  <pic:spPr>
                    <a:xfrm>
                      <a:ext cx="402590" cy="121920"/>
                    </a:xfrm>
                    <a:prstGeom prst="rect"/>
                  </pic:spPr>
                </pic:pic>
              </a:graphicData>
            </a:graphic>
          </wp:anchor>
        </w:drawing>
      </w:r>
      <w:r>
        <mc:AlternateContent>
          <mc:Choice Requires="wps">
            <w:drawing>
              <wp:anchor distT="137160" distB="1706880" distL="0" distR="0" simplePos="0" relativeHeight="125829437" behindDoc="0" locked="0" layoutInCell="1" allowOverlap="1">
                <wp:simplePos x="0" y="0"/>
                <wp:positionH relativeFrom="page">
                  <wp:posOffset>6145530</wp:posOffset>
                </wp:positionH>
                <wp:positionV relativeFrom="paragraph">
                  <wp:posOffset>137160</wp:posOffset>
                </wp:positionV>
                <wp:extent cx="155575" cy="999490"/>
                <wp:wrapTopAndBottom/>
                <wp:docPr id="127" name="Shape 127"/>
                <a:graphic xmlns:a="http://schemas.openxmlformats.org/drawingml/2006/main">
                  <a:graphicData uri="http://schemas.microsoft.com/office/word/2010/wordprocessingShape">
                    <wps:wsp>
                      <wps:cNvSpPr txBox="1"/>
                      <wps:spPr>
                        <a:xfrm>
                          <a:ext cx="155575" cy="99949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pPr>
                            <w:r>
                              <w:rPr>
                                <w:spacing w:val="0"/>
                                <w:w w:val="100"/>
                                <w:position w:val="0"/>
                              </w:rPr>
                              <w:t>省数据共享交换平台</w:t>
                            </w:r>
                          </w:p>
                        </w:txbxContent>
                      </wps:txbx>
                      <wps:bodyPr upright="1" vert="eaVert" lIns="0" tIns="0" rIns="0" bIns="0">
                        <a:noAutoFit/>
                      </wps:bodyPr>
                    </wps:wsp>
                  </a:graphicData>
                </a:graphic>
              </wp:anchor>
            </w:drawing>
          </mc:Choice>
          <mc:Fallback>
            <w:pict>
              <v:shape id="_x0000_s1153" type="#_x0000_t202" style="position:absolute;margin-left:483.90000000000003pt;margin-top:10.800000000000001pt;width:12.25pt;height:78.700000000000003pt;z-index:-125829316;mso-wrap-distance-left:0;mso-wrap-distance-top:10.800000000000001pt;mso-wrap-distance-right:0;mso-wrap-distance-bottom:134.40000000000001pt;mso-position-horizontal-relative:page" filled="f" stroked="f">
                <v:textbox style="layout-flow:vertical-ideographic" inset="0,0,0,0">
                  <w:txbxContent>
                    <w:p>
                      <w:pPr>
                        <w:pStyle w:val="Style94"/>
                        <w:keepNext w:val="0"/>
                        <w:keepLines w:val="0"/>
                        <w:widowControl w:val="0"/>
                        <w:shd w:val="clear" w:color="auto" w:fill="auto"/>
                        <w:bidi w:val="0"/>
                        <w:spacing w:before="0" w:after="0" w:line="240" w:lineRule="auto"/>
                        <w:ind w:left="0" w:right="0" w:firstLine="0"/>
                        <w:jc w:val="left"/>
                      </w:pPr>
                      <w:r>
                        <w:rPr>
                          <w:spacing w:val="0"/>
                          <w:w w:val="100"/>
                          <w:position w:val="0"/>
                        </w:rPr>
                        <w:t>省数据共享交换平台</w:t>
                      </w:r>
                    </w:p>
                  </w:txbxContent>
                </v:textbox>
                <w10:wrap type="topAndBottom" anchorx="page"/>
              </v:shape>
            </w:pict>
          </mc:Fallback>
        </mc:AlternateContent>
      </w:r>
      <w:r>
        <w:drawing>
          <wp:anchor distT="1163955" distB="0" distL="494030" distR="326390" simplePos="0" relativeHeight="125829439" behindDoc="0" locked="0" layoutInCell="1" allowOverlap="1">
            <wp:simplePos x="0" y="0"/>
            <wp:positionH relativeFrom="page">
              <wp:posOffset>1845310</wp:posOffset>
            </wp:positionH>
            <wp:positionV relativeFrom="paragraph">
              <wp:posOffset>1163955</wp:posOffset>
            </wp:positionV>
            <wp:extent cx="4114800" cy="1682750"/>
            <wp:wrapTopAndBottom/>
            <wp:docPr id="129" name="Shape 129"/>
            <a:graphic xmlns:a="http://schemas.openxmlformats.org/drawingml/2006/main">
              <a:graphicData uri="http://schemas.openxmlformats.org/drawingml/2006/picture">
                <pic:pic xmlns:pic="http://schemas.openxmlformats.org/drawingml/2006/picture">
                  <pic:nvPicPr>
                    <pic:cNvPr id="130" name="Picture box 130"/>
                    <pic:cNvPicPr/>
                  </pic:nvPicPr>
                  <pic:blipFill>
                    <a:blip r:embed="rId31"/>
                    <a:stretch/>
                  </pic:blipFill>
                  <pic:spPr>
                    <a:xfrm>
                      <a:ext cx="4114800" cy="1682750"/>
                    </a:xfrm>
                    <a:prstGeom prst="rect"/>
                  </pic:spPr>
                </pic:pic>
              </a:graphicData>
            </a:graphic>
          </wp:anchor>
        </w:drawing>
      </w:r>
      <w:r>
        <mc:AlternateContent>
          <mc:Choice Requires="wps">
            <w:drawing>
              <wp:anchor distT="0" distB="0" distL="0" distR="0" simplePos="0" relativeHeight="503316536" behindDoc="0" locked="0" layoutInCell="1" allowOverlap="1">
                <wp:simplePos x="0" y="0"/>
                <wp:positionH relativeFrom="page">
                  <wp:posOffset>5262245</wp:posOffset>
                </wp:positionH>
                <wp:positionV relativeFrom="paragraph">
                  <wp:posOffset>2633345</wp:posOffset>
                </wp:positionV>
                <wp:extent cx="353695" cy="155575"/>
                <wp:wrapNone/>
                <wp:docPr id="131" name="Shape 131"/>
                <a:graphic xmlns:a="http://schemas.openxmlformats.org/drawingml/2006/main">
                  <a:graphicData uri="http://schemas.microsoft.com/office/word/2010/wordprocessingShape">
                    <wps:wsp>
                      <wps:cNvSpPr txBox="1"/>
                      <wps:spPr>
                        <a:xfrm>
                          <a:ext cx="353695" cy="155575"/>
                        </a:xfrm>
                        <a:prstGeom prst="rect"/>
                        <a:noFill/>
                      </wps:spPr>
                      <wps:txbx>
                        <w:txbxContent>
                          <w:p>
                            <w:pPr>
                              <w:pStyle w:val="Style34"/>
                              <w:keepNext w:val="0"/>
                              <w:keepLines w:val="0"/>
                              <w:widowControl w:val="0"/>
                              <w:pBdr>
                                <w:top w:val="single" w:sz="0" w:space="0" w:color="015CA1"/>
                                <w:left w:val="single" w:sz="0" w:space="0" w:color="015CA1"/>
                                <w:bottom w:val="single" w:sz="0" w:space="0" w:color="015CA1"/>
                                <w:right w:val="single" w:sz="0" w:space="0" w:color="015CA1"/>
                              </w:pBdr>
                              <w:shd w:val="clear" w:color="auto" w:fill="015CA1"/>
                              <w:bidi w:val="0"/>
                              <w:spacing w:before="0" w:after="0" w:line="240" w:lineRule="auto"/>
                              <w:ind w:left="0" w:right="0" w:firstLine="0"/>
                              <w:jc w:val="center"/>
                              <w:rPr>
                                <w:sz w:val="13"/>
                                <w:szCs w:val="13"/>
                              </w:rPr>
                            </w:pPr>
                            <w:r>
                              <w:rPr>
                                <w:b/>
                                <w:bCs/>
                                <w:color w:val="FFFFFF"/>
                                <w:spacing w:val="0"/>
                                <w:w w:val="100"/>
                                <w:position w:val="0"/>
                                <w:sz w:val="13"/>
                                <w:szCs w:val="13"/>
                              </w:rPr>
                              <w:t>■安全</w:t>
                            </w:r>
                          </w:p>
                        </w:txbxContent>
                      </wps:txbx>
                      <wps:bodyPr lIns="0" tIns="0" rIns="0" bIns="0">
                        <a:noAutoFit/>
                      </wps:bodyPr>
                    </wps:wsp>
                  </a:graphicData>
                </a:graphic>
              </wp:anchor>
            </w:drawing>
          </mc:Choice>
          <mc:Fallback>
            <w:pict>
              <v:shape id="_x0000_s1157" type="#_x0000_t202" style="position:absolute;margin-left:414.35000000000002pt;margin-top:207.34999999999999pt;width:27.850000000000001pt;height:12.25pt;z-index:251657783;mso-wrap-distance-left:0;mso-wrap-distance-right:0;mso-position-horizontal-relative:page" filled="f" stroked="f">
                <v:textbox inset="0,0,0,0">
                  <w:txbxContent>
                    <w:p>
                      <w:pPr>
                        <w:pStyle w:val="Style34"/>
                        <w:keepNext w:val="0"/>
                        <w:keepLines w:val="0"/>
                        <w:widowControl w:val="0"/>
                        <w:pBdr>
                          <w:top w:val="single" w:sz="0" w:space="0" w:color="015CA1"/>
                          <w:left w:val="single" w:sz="0" w:space="0" w:color="015CA1"/>
                          <w:bottom w:val="single" w:sz="0" w:space="0" w:color="015CA1"/>
                          <w:right w:val="single" w:sz="0" w:space="0" w:color="015CA1"/>
                        </w:pBdr>
                        <w:shd w:val="clear" w:color="auto" w:fill="015CA1"/>
                        <w:bidi w:val="0"/>
                        <w:spacing w:before="0" w:after="0" w:line="240" w:lineRule="auto"/>
                        <w:ind w:left="0" w:right="0" w:firstLine="0"/>
                        <w:jc w:val="center"/>
                        <w:rPr>
                          <w:sz w:val="13"/>
                          <w:szCs w:val="13"/>
                        </w:rPr>
                      </w:pPr>
                      <w:r>
                        <w:rPr>
                          <w:b/>
                          <w:bCs/>
                          <w:color w:val="FFFFFF"/>
                          <w:spacing w:val="0"/>
                          <w:w w:val="100"/>
                          <w:position w:val="0"/>
                          <w:sz w:val="13"/>
                          <w:szCs w:val="13"/>
                        </w:rPr>
                        <w:t>■安全</w:t>
                      </w:r>
                    </w:p>
                  </w:txbxContent>
                </v:textbox>
                <w10:wrap anchorx="page"/>
              </v:shape>
            </w:pict>
          </mc:Fallback>
        </mc:AlternateContent>
      </w:r>
      <w:r>
        <mc:AlternateContent>
          <mc:Choice Requires="wps">
            <w:drawing>
              <wp:anchor distT="0" distB="0" distL="0" distR="0" simplePos="0" relativeHeight="503316538" behindDoc="0" locked="0" layoutInCell="1" allowOverlap="1">
                <wp:simplePos x="0" y="0"/>
                <wp:positionH relativeFrom="page">
                  <wp:posOffset>2677160</wp:posOffset>
                </wp:positionH>
                <wp:positionV relativeFrom="paragraph">
                  <wp:posOffset>2193925</wp:posOffset>
                </wp:positionV>
                <wp:extent cx="618490" cy="100330"/>
                <wp:wrapNone/>
                <wp:docPr id="133" name="Shape 133"/>
                <a:graphic xmlns:a="http://schemas.openxmlformats.org/drawingml/2006/main">
                  <a:graphicData uri="http://schemas.microsoft.com/office/word/2010/wordprocessingShape">
                    <wps:wsp>
                      <wps:cNvSpPr txBox="1"/>
                      <wps:spPr>
                        <a:xfrm>
                          <a:ext cx="618490" cy="100330"/>
                        </a:xfrm>
                        <a:prstGeom prst="rect"/>
                        <a:noFill/>
                      </wps:spPr>
                      <wps:txbx>
                        <w:txbxContent>
                          <w:p>
                            <w:pPr>
                              <w:pStyle w:val="Style34"/>
                              <w:keepNext w:val="0"/>
                              <w:keepLines w:val="0"/>
                              <w:widowControl w:val="0"/>
                              <w:pBdr>
                                <w:top w:val="single" w:sz="0" w:space="0" w:color="005CA1"/>
                                <w:left w:val="single" w:sz="0" w:space="0" w:color="005CA1"/>
                                <w:bottom w:val="single" w:sz="0" w:space="2" w:color="005CA1"/>
                                <w:right w:val="single" w:sz="0" w:space="0" w:color="005CA1"/>
                              </w:pBdr>
                              <w:shd w:val="clear" w:color="auto" w:fill="005CA1"/>
                              <w:bidi w:val="0"/>
                              <w:spacing w:before="0" w:after="0" w:line="240" w:lineRule="auto"/>
                              <w:ind w:left="0" w:right="0" w:firstLine="0"/>
                              <w:jc w:val="center"/>
                              <w:rPr>
                                <w:sz w:val="13"/>
                                <w:szCs w:val="13"/>
                              </w:rPr>
                            </w:pPr>
                            <w:r>
                              <w:rPr>
                                <w:b/>
                                <w:bCs/>
                                <w:color w:val="EEF40A"/>
                                <w:spacing w:val="0"/>
                                <w:w w:val="100"/>
                                <w:position w:val="0"/>
                                <w:sz w:val="13"/>
                                <w:szCs w:val="13"/>
                              </w:rPr>
                              <w:t>基础库</w:t>
                            </w:r>
                          </w:p>
                        </w:txbxContent>
                      </wps:txbx>
                      <wps:bodyPr lIns="0" tIns="0" rIns="0" bIns="0">
                        <a:noAutoFit/>
                      </wps:bodyPr>
                    </wps:wsp>
                  </a:graphicData>
                </a:graphic>
              </wp:anchor>
            </w:drawing>
          </mc:Choice>
          <mc:Fallback>
            <w:pict>
              <v:shape id="_x0000_s1159" type="#_x0000_t202" style="position:absolute;margin-left:210.80000000000001pt;margin-top:172.75pt;width:48.700000000000003pt;height:7.9000000000000004pt;z-index:251657785;mso-wrap-distance-left:0;mso-wrap-distance-right:0;mso-position-horizontal-relative:page" filled="f" stroked="f">
                <v:textbox inset="0,0,0,0">
                  <w:txbxContent>
                    <w:p>
                      <w:pPr>
                        <w:pStyle w:val="Style34"/>
                        <w:keepNext w:val="0"/>
                        <w:keepLines w:val="0"/>
                        <w:widowControl w:val="0"/>
                        <w:pBdr>
                          <w:top w:val="single" w:sz="0" w:space="0" w:color="005CA1"/>
                          <w:left w:val="single" w:sz="0" w:space="0" w:color="005CA1"/>
                          <w:bottom w:val="single" w:sz="0" w:space="2" w:color="005CA1"/>
                          <w:right w:val="single" w:sz="0" w:space="0" w:color="005CA1"/>
                        </w:pBdr>
                        <w:shd w:val="clear" w:color="auto" w:fill="005CA1"/>
                        <w:bidi w:val="0"/>
                        <w:spacing w:before="0" w:after="0" w:line="240" w:lineRule="auto"/>
                        <w:ind w:left="0" w:right="0" w:firstLine="0"/>
                        <w:jc w:val="center"/>
                        <w:rPr>
                          <w:sz w:val="13"/>
                          <w:szCs w:val="13"/>
                        </w:rPr>
                      </w:pPr>
                      <w:r>
                        <w:rPr>
                          <w:b/>
                          <w:bCs/>
                          <w:color w:val="EEF40A"/>
                          <w:spacing w:val="0"/>
                          <w:w w:val="100"/>
                          <w:position w:val="0"/>
                          <w:sz w:val="13"/>
                          <w:szCs w:val="13"/>
                        </w:rPr>
                        <w:t>基础库</w:t>
                      </w:r>
                    </w:p>
                  </w:txbxContent>
                </v:textbox>
                <w10:wrap anchorx="page"/>
              </v:shape>
            </w:pict>
          </mc:Fallback>
        </mc:AlternateContent>
      </w:r>
      <w:r>
        <mc:AlternateContent>
          <mc:Choice Requires="wps">
            <w:drawing>
              <wp:anchor distT="0" distB="0" distL="0" distR="0" simplePos="0" relativeHeight="503316540" behindDoc="0" locked="0" layoutInCell="1" allowOverlap="1">
                <wp:simplePos x="0" y="0"/>
                <wp:positionH relativeFrom="page">
                  <wp:posOffset>2677160</wp:posOffset>
                </wp:positionH>
                <wp:positionV relativeFrom="paragraph">
                  <wp:posOffset>2359025</wp:posOffset>
                </wp:positionV>
                <wp:extent cx="618490" cy="186055"/>
                <wp:wrapNone/>
                <wp:docPr id="135" name="Shape 135"/>
                <a:graphic xmlns:a="http://schemas.openxmlformats.org/drawingml/2006/main">
                  <a:graphicData uri="http://schemas.microsoft.com/office/word/2010/wordprocessingShape">
                    <wps:wsp>
                      <wps:cNvSpPr txBox="1"/>
                      <wps:spPr>
                        <a:xfrm>
                          <a:ext cx="618490" cy="186055"/>
                        </a:xfrm>
                        <a:prstGeom prst="rect"/>
                        <a:noFill/>
                      </wps:spPr>
                      <wps:txbx>
                        <w:txbxContent>
                          <w:p>
                            <w:pPr>
                              <w:pStyle w:val="Style34"/>
                              <w:keepNext w:val="0"/>
                              <w:keepLines w:val="0"/>
                              <w:widowControl w:val="0"/>
                              <w:pBdr>
                                <w:top w:val="single" w:sz="0" w:space="0" w:color="005CA1"/>
                                <w:left w:val="single" w:sz="0" w:space="0" w:color="005CA1"/>
                                <w:bottom w:val="single" w:sz="0" w:space="2" w:color="005CA1"/>
                                <w:right w:val="single" w:sz="0" w:space="0" w:color="005CA1"/>
                              </w:pBdr>
                              <w:shd w:val="clear" w:color="auto" w:fill="005CA1"/>
                              <w:bidi w:val="0"/>
                              <w:spacing w:before="0" w:after="0" w:line="154" w:lineRule="exact"/>
                              <w:ind w:left="0" w:right="0" w:firstLine="0"/>
                              <w:jc w:val="center"/>
                            </w:pPr>
                            <w:r>
                              <w:rPr>
                                <w:spacing w:val="0"/>
                                <w:w w:val="100"/>
                                <w:position w:val="0"/>
                              </w:rPr>
                              <w:t>人口法人</w:t>
                            </w:r>
                            <w:r>
                              <w:rPr>
                                <w:rFonts w:ascii="Times New Roman" w:eastAsia="Times New Roman" w:hAnsi="Times New Roman" w:cs="Times New Roman"/>
                                <w:b/>
                                <w:bCs/>
                                <w:spacing w:val="0"/>
                                <w:w w:val="100"/>
                                <w:position w:val="0"/>
                                <w:sz w:val="12"/>
                                <w:szCs w:val="12"/>
                              </w:rPr>
                              <w:t xml:space="preserve">GIS </w:t>
                            </w:r>
                            <w:r>
                              <w:rPr>
                                <w:spacing w:val="0"/>
                                <w:w w:val="100"/>
                                <w:position w:val="0"/>
                              </w:rPr>
                              <w:t>瞰信用</w:t>
                            </w:r>
                          </w:p>
                        </w:txbxContent>
                      </wps:txbx>
                      <wps:bodyPr lIns="0" tIns="0" rIns="0" bIns="0">
                        <a:noAutoFit/>
                      </wps:bodyPr>
                    </wps:wsp>
                  </a:graphicData>
                </a:graphic>
              </wp:anchor>
            </w:drawing>
          </mc:Choice>
          <mc:Fallback>
            <w:pict>
              <v:shape id="_x0000_s1161" type="#_x0000_t202" style="position:absolute;margin-left:210.80000000000001pt;margin-top:185.75pt;width:48.700000000000003pt;height:14.65pt;z-index:251657787;mso-wrap-distance-left:0;mso-wrap-distance-right:0;mso-position-horizontal-relative:page" filled="f" stroked="f">
                <v:textbox inset="0,0,0,0">
                  <w:txbxContent>
                    <w:p>
                      <w:pPr>
                        <w:pStyle w:val="Style34"/>
                        <w:keepNext w:val="0"/>
                        <w:keepLines w:val="0"/>
                        <w:widowControl w:val="0"/>
                        <w:pBdr>
                          <w:top w:val="single" w:sz="0" w:space="0" w:color="005CA1"/>
                          <w:left w:val="single" w:sz="0" w:space="0" w:color="005CA1"/>
                          <w:bottom w:val="single" w:sz="0" w:space="2" w:color="005CA1"/>
                          <w:right w:val="single" w:sz="0" w:space="0" w:color="005CA1"/>
                        </w:pBdr>
                        <w:shd w:val="clear" w:color="auto" w:fill="005CA1"/>
                        <w:bidi w:val="0"/>
                        <w:spacing w:before="0" w:after="0" w:line="154" w:lineRule="exact"/>
                        <w:ind w:left="0" w:right="0" w:firstLine="0"/>
                        <w:jc w:val="center"/>
                      </w:pPr>
                      <w:r>
                        <w:rPr>
                          <w:spacing w:val="0"/>
                          <w:w w:val="100"/>
                          <w:position w:val="0"/>
                        </w:rPr>
                        <w:t>人口法人</w:t>
                      </w:r>
                      <w:r>
                        <w:rPr>
                          <w:rFonts w:ascii="Times New Roman" w:eastAsia="Times New Roman" w:hAnsi="Times New Roman" w:cs="Times New Roman"/>
                          <w:b/>
                          <w:bCs/>
                          <w:spacing w:val="0"/>
                          <w:w w:val="100"/>
                          <w:position w:val="0"/>
                          <w:sz w:val="12"/>
                          <w:szCs w:val="12"/>
                        </w:rPr>
                        <w:t xml:space="preserve">GIS </w:t>
                      </w:r>
                      <w:r>
                        <w:rPr>
                          <w:spacing w:val="0"/>
                          <w:w w:val="100"/>
                          <w:position w:val="0"/>
                        </w:rPr>
                        <w:t>瞰信用</w:t>
                      </w:r>
                    </w:p>
                  </w:txbxContent>
                </v:textbox>
                <w10:wrap anchorx="page"/>
              </v:shape>
            </w:pict>
          </mc:Fallback>
        </mc:AlternateContent>
      </w:r>
      <w:r>
        <mc:AlternateContent>
          <mc:Choice Requires="wps">
            <w:drawing>
              <wp:anchor distT="0" distB="0" distL="0" distR="0" simplePos="0" relativeHeight="503316542" behindDoc="0" locked="0" layoutInCell="1" allowOverlap="1">
                <wp:simplePos x="0" y="0"/>
                <wp:positionH relativeFrom="page">
                  <wp:posOffset>4878070</wp:posOffset>
                </wp:positionH>
                <wp:positionV relativeFrom="paragraph">
                  <wp:posOffset>974725</wp:posOffset>
                </wp:positionV>
                <wp:extent cx="1021080" cy="109855"/>
                <wp:wrapNone/>
                <wp:docPr id="137" name="Shape 137"/>
                <a:graphic xmlns:a="http://schemas.openxmlformats.org/drawingml/2006/main">
                  <a:graphicData uri="http://schemas.microsoft.com/office/word/2010/wordprocessingShape">
                    <wps:wsp>
                      <wps:cNvSpPr txBox="1"/>
                      <wps:spPr>
                        <a:xfrm>
                          <a:ext cx="1021080" cy="109855"/>
                        </a:xfrm>
                        <a:prstGeom prst="rect"/>
                        <a:noFill/>
                      </wps:spPr>
                      <wps:txbx>
                        <w:txbxContent>
                          <w:p>
                            <w:pPr>
                              <w:pStyle w:val="Style34"/>
                              <w:keepNext w:val="0"/>
                              <w:keepLines w:val="0"/>
                              <w:widowControl w:val="0"/>
                              <w:pBdr>
                                <w:top w:val="single" w:sz="0" w:space="3" w:color="015CA1"/>
                                <w:left w:val="single" w:sz="0" w:space="6" w:color="015CA1"/>
                                <w:bottom w:val="single" w:sz="0" w:space="1" w:color="015CA1"/>
                                <w:right w:val="single" w:sz="0" w:space="6" w:color="015CA1"/>
                              </w:pBdr>
                              <w:shd w:val="clear" w:color="auto" w:fill="015CA1"/>
                              <w:bidi w:val="0"/>
                              <w:spacing w:before="0" w:after="0" w:line="240" w:lineRule="auto"/>
                              <w:ind w:left="0" w:right="0" w:firstLine="0"/>
                              <w:jc w:val="left"/>
                            </w:pPr>
                            <w:r>
                              <w:rPr>
                                <w:spacing w:val="0"/>
                                <w:w w:val="100"/>
                                <w:position w:val="0"/>
                              </w:rPr>
                              <w:t>社会雄智慧瞄疫情腌</w:t>
                            </w:r>
                          </w:p>
                        </w:txbxContent>
                      </wps:txbx>
                      <wps:bodyPr lIns="0" tIns="0" rIns="0" bIns="0">
                        <a:noAutoFit/>
                      </wps:bodyPr>
                    </wps:wsp>
                  </a:graphicData>
                </a:graphic>
              </wp:anchor>
            </w:drawing>
          </mc:Choice>
          <mc:Fallback>
            <w:pict>
              <v:shape id="_x0000_s1163" type="#_x0000_t202" style="position:absolute;margin-left:384.10000000000002pt;margin-top:76.75pt;width:80.400000000000006pt;height:8.6500000000000004pt;z-index:251657789;mso-wrap-distance-left:0;mso-wrap-distance-right:0;mso-position-horizontal-relative:page" filled="f" stroked="f">
                <v:textbox inset="0,0,0,0">
                  <w:txbxContent>
                    <w:p>
                      <w:pPr>
                        <w:pStyle w:val="Style34"/>
                        <w:keepNext w:val="0"/>
                        <w:keepLines w:val="0"/>
                        <w:widowControl w:val="0"/>
                        <w:pBdr>
                          <w:top w:val="single" w:sz="0" w:space="3" w:color="015CA1"/>
                          <w:left w:val="single" w:sz="0" w:space="6" w:color="015CA1"/>
                          <w:bottom w:val="single" w:sz="0" w:space="1" w:color="015CA1"/>
                          <w:right w:val="single" w:sz="0" w:space="6" w:color="015CA1"/>
                        </w:pBdr>
                        <w:shd w:val="clear" w:color="auto" w:fill="015CA1"/>
                        <w:bidi w:val="0"/>
                        <w:spacing w:before="0" w:after="0" w:line="240" w:lineRule="auto"/>
                        <w:ind w:left="0" w:right="0" w:firstLine="0"/>
                        <w:jc w:val="left"/>
                      </w:pPr>
                      <w:r>
                        <w:rPr>
                          <w:spacing w:val="0"/>
                          <w:w w:val="100"/>
                          <w:position w:val="0"/>
                        </w:rPr>
                        <w:t>社会雄智慧瞄疫情腌</w:t>
                      </w:r>
                    </w:p>
                  </w:txbxContent>
                </v:textbox>
                <w10:wrap anchorx="page"/>
              </v:shape>
            </w:pict>
          </mc:Fallback>
        </mc:AlternateContent>
      </w:r>
      <w:r>
        <mc:AlternateContent>
          <mc:Choice Requires="wps">
            <w:drawing>
              <wp:anchor distT="0" distB="0" distL="0" distR="0" simplePos="0" relativeHeight="503316544" behindDoc="0" locked="0" layoutInCell="1" allowOverlap="1">
                <wp:simplePos x="0" y="0"/>
                <wp:positionH relativeFrom="page">
                  <wp:posOffset>2540000</wp:posOffset>
                </wp:positionH>
                <wp:positionV relativeFrom="paragraph">
                  <wp:posOffset>938530</wp:posOffset>
                </wp:positionV>
                <wp:extent cx="2112010" cy="109855"/>
                <wp:wrapNone/>
                <wp:docPr id="139" name="Shape 139"/>
                <a:graphic xmlns:a="http://schemas.openxmlformats.org/drawingml/2006/main">
                  <a:graphicData uri="http://schemas.microsoft.com/office/word/2010/wordprocessingShape">
                    <wps:wsp>
                      <wps:cNvSpPr txBox="1"/>
                      <wps:spPr>
                        <a:xfrm>
                          <a:ext cx="2112010" cy="109855"/>
                        </a:xfrm>
                        <a:prstGeom prst="rect"/>
                        <a:noFill/>
                      </wps:spPr>
                      <wps:txbx>
                        <w:txbxContent>
                          <w:p>
                            <w:pPr>
                              <w:pStyle w:val="Style34"/>
                              <w:keepNext w:val="0"/>
                              <w:keepLines w:val="0"/>
                              <w:widowControl w:val="0"/>
                              <w:pBdr>
                                <w:top w:val="single" w:sz="0" w:space="0" w:color="015CA1"/>
                                <w:left w:val="single" w:sz="0" w:space="3" w:color="015CA1"/>
                                <w:bottom w:val="single" w:sz="0" w:space="5" w:color="015CA1"/>
                                <w:right w:val="single" w:sz="0" w:space="3" w:color="015CA1"/>
                              </w:pBdr>
                              <w:shd w:val="clear" w:color="auto" w:fill="015CA1"/>
                              <w:bidi w:val="0"/>
                              <w:spacing w:before="0" w:after="0" w:line="240" w:lineRule="auto"/>
                              <w:ind w:left="0" w:right="0" w:firstLine="0"/>
                              <w:jc w:val="left"/>
                            </w:pPr>
                            <w:r>
                              <w:rPr>
                                <w:spacing w:val="0"/>
                                <w:w w:val="100"/>
                                <w:position w:val="0"/>
                              </w:rPr>
                              <w:t>智慧党建经济运行数字产业营商环境互联网+监管医疗卫生</w:t>
                            </w:r>
                          </w:p>
                        </w:txbxContent>
                      </wps:txbx>
                      <wps:bodyPr lIns="0" tIns="0" rIns="0" bIns="0">
                        <a:noAutoFit/>
                      </wps:bodyPr>
                    </wps:wsp>
                  </a:graphicData>
                </a:graphic>
              </wp:anchor>
            </w:drawing>
          </mc:Choice>
          <mc:Fallback>
            <w:pict>
              <v:shape id="_x0000_s1165" type="#_x0000_t202" style="position:absolute;margin-left:200.pt;margin-top:73.900000000000006pt;width:166.30000000000001pt;height:8.6500000000000004pt;z-index:251657791;mso-wrap-distance-left:0;mso-wrap-distance-right:0;mso-position-horizontal-relative:page" filled="f" stroked="f">
                <v:textbox inset="0,0,0,0">
                  <w:txbxContent>
                    <w:p>
                      <w:pPr>
                        <w:pStyle w:val="Style34"/>
                        <w:keepNext w:val="0"/>
                        <w:keepLines w:val="0"/>
                        <w:widowControl w:val="0"/>
                        <w:pBdr>
                          <w:top w:val="single" w:sz="0" w:space="0" w:color="015CA1"/>
                          <w:left w:val="single" w:sz="0" w:space="3" w:color="015CA1"/>
                          <w:bottom w:val="single" w:sz="0" w:space="5" w:color="015CA1"/>
                          <w:right w:val="single" w:sz="0" w:space="3" w:color="015CA1"/>
                        </w:pBdr>
                        <w:shd w:val="clear" w:color="auto" w:fill="015CA1"/>
                        <w:bidi w:val="0"/>
                        <w:spacing w:before="0" w:after="0" w:line="240" w:lineRule="auto"/>
                        <w:ind w:left="0" w:right="0" w:firstLine="0"/>
                        <w:jc w:val="left"/>
                      </w:pPr>
                      <w:r>
                        <w:rPr>
                          <w:spacing w:val="0"/>
                          <w:w w:val="100"/>
                          <w:position w:val="0"/>
                        </w:rPr>
                        <w:t>智慧党建经济运行数字产业营商环境互联网+监管医疗卫生</w:t>
                      </w:r>
                    </w:p>
                  </w:txbxContent>
                </v:textbox>
                <w10:wrap anchorx="page"/>
              </v:shape>
            </w:pict>
          </mc:Fallback>
        </mc:AlternateContent>
      </w:r>
      <w:r>
        <mc:AlternateContent>
          <mc:Choice Requires="wps">
            <w:drawing>
              <wp:anchor distT="0" distB="0" distL="0" distR="0" simplePos="0" relativeHeight="503316546" behindDoc="0" locked="0" layoutInCell="1" allowOverlap="1">
                <wp:simplePos x="0" y="0"/>
                <wp:positionH relativeFrom="page">
                  <wp:posOffset>6130925</wp:posOffset>
                </wp:positionH>
                <wp:positionV relativeFrom="paragraph">
                  <wp:posOffset>2298065</wp:posOffset>
                </wp:positionV>
                <wp:extent cx="152400" cy="326390"/>
                <wp:wrapNone/>
                <wp:docPr id="141" name="Shape 141"/>
                <a:graphic xmlns:a="http://schemas.openxmlformats.org/drawingml/2006/main">
                  <a:graphicData uri="http://schemas.microsoft.com/office/word/2010/wordprocessingShape">
                    <wps:wsp>
                      <wps:cNvSpPr txBox="1"/>
                      <wps:spPr>
                        <a:xfrm>
                          <a:ext cx="152400" cy="326390"/>
                        </a:xfrm>
                        <a:prstGeom prst="rect"/>
                        <a:noFill/>
                      </wps:spPr>
                      <wps:txbx>
                        <w:txbxContent>
                          <w:p>
                            <w:pPr>
                              <w:pStyle w:val="Style46"/>
                              <w:keepNext w:val="0"/>
                              <w:keepLines w:val="0"/>
                              <w:widowControl w:val="0"/>
                              <w:shd w:val="clear" w:color="auto" w:fill="auto"/>
                              <w:bidi w:val="0"/>
                              <w:spacing w:before="0" w:after="0" w:line="240" w:lineRule="auto"/>
                              <w:ind w:left="0" w:right="0" w:firstLine="0"/>
                              <w:jc w:val="right"/>
                            </w:pPr>
                            <w:r>
                              <w:rPr>
                                <w:spacing w:val="0"/>
                                <w:w w:val="100"/>
                                <w:position w:val="0"/>
                              </w:rPr>
                              <w:t>各区县</w:t>
                            </w:r>
                          </w:p>
                        </w:txbxContent>
                      </wps:txbx>
                      <wps:bodyPr upright="1" vert="eaVert" lIns="0" tIns="0" rIns="0" bIns="0">
                        <a:noAutoFit/>
                      </wps:bodyPr>
                    </wps:wsp>
                  </a:graphicData>
                </a:graphic>
              </wp:anchor>
            </w:drawing>
          </mc:Choice>
          <mc:Fallback>
            <w:pict>
              <v:shape id="_x0000_s1167" type="#_x0000_t202" style="position:absolute;margin-left:482.75pt;margin-top:180.95000000000002pt;width:12.pt;height:25.699999999999999pt;z-index:251657793;mso-wrap-distance-left:0;mso-wrap-distance-right:0;mso-position-horizontal-relative:page" filled="f" stroked="f">
                <v:textbox style="layout-flow:vertical-ideographic" inset="0,0,0,0">
                  <w:txbxContent>
                    <w:p>
                      <w:pPr>
                        <w:pStyle w:val="Style46"/>
                        <w:keepNext w:val="0"/>
                        <w:keepLines w:val="0"/>
                        <w:widowControl w:val="0"/>
                        <w:shd w:val="clear" w:color="auto" w:fill="auto"/>
                        <w:bidi w:val="0"/>
                        <w:spacing w:before="0" w:after="0" w:line="240" w:lineRule="auto"/>
                        <w:ind w:left="0" w:right="0" w:firstLine="0"/>
                        <w:jc w:val="right"/>
                      </w:pPr>
                      <w:r>
                        <w:rPr>
                          <w:spacing w:val="0"/>
                          <w:w w:val="100"/>
                          <w:position w:val="0"/>
                        </w:rPr>
                        <w:t>各区县</w:t>
                      </w:r>
                    </w:p>
                  </w:txbxContent>
                </v:textbox>
                <w10:wrap anchorx="page"/>
              </v:shape>
            </w:pict>
          </mc:Fallback>
        </mc:AlternateContent>
      </w:r>
      <w:r>
        <mc:AlternateContent>
          <mc:Choice Requires="wps">
            <w:drawing>
              <wp:anchor distT="0" distB="0" distL="0" distR="0" simplePos="0" relativeHeight="503316548" behindDoc="0" locked="0" layoutInCell="1" allowOverlap="1">
                <wp:simplePos x="0" y="0"/>
                <wp:positionH relativeFrom="page">
                  <wp:posOffset>1351280</wp:posOffset>
                </wp:positionH>
                <wp:positionV relativeFrom="paragraph">
                  <wp:posOffset>1249045</wp:posOffset>
                </wp:positionV>
                <wp:extent cx="341630" cy="648970"/>
                <wp:wrapNone/>
                <wp:docPr id="143" name="Shape 143"/>
                <a:graphic xmlns:a="http://schemas.openxmlformats.org/drawingml/2006/main">
                  <a:graphicData uri="http://schemas.microsoft.com/office/word/2010/wordprocessingShape">
                    <wps:wsp>
                      <wps:cNvSpPr txBox="1"/>
                      <wps:spPr>
                        <a:xfrm>
                          <a:ext cx="341630" cy="648970"/>
                        </a:xfrm>
                        <a:prstGeom prst="rect"/>
                        <a:noFill/>
                      </wps:spPr>
                      <wps:txbx>
                        <w:txbxContent>
                          <w:p>
                            <w:pPr>
                              <w:pStyle w:val="Style46"/>
                              <w:keepNext w:val="0"/>
                              <w:keepLines w:val="0"/>
                              <w:widowControl w:val="0"/>
                              <w:pBdr>
                                <w:top w:val="single" w:sz="0" w:space="4" w:color="99BED9"/>
                                <w:left w:val="single" w:sz="0" w:space="5" w:color="99BED9"/>
                                <w:bottom w:val="single" w:sz="0" w:space="4" w:color="99BED9"/>
                                <w:right w:val="single" w:sz="0" w:space="5" w:color="99BED9"/>
                              </w:pBdr>
                              <w:shd w:val="clear" w:color="auto" w:fill="99BED9"/>
                              <w:bidi w:val="0"/>
                              <w:spacing w:before="0" w:after="0" w:line="360" w:lineRule="exact"/>
                              <w:ind w:left="0" w:right="0" w:firstLine="0"/>
                              <w:jc w:val="both"/>
                            </w:pPr>
                            <w:r>
                              <w:rPr>
                                <w:spacing w:val="0"/>
                                <w:w w:val="100"/>
                                <w:position w:val="0"/>
                              </w:rPr>
                              <w:t>数据资源体系 标准规范体系</w:t>
                            </w:r>
                          </w:p>
                        </w:txbxContent>
                      </wps:txbx>
                      <wps:bodyPr upright="1" vert="eaVert" lIns="0" tIns="0" rIns="0" bIns="0">
                        <a:noAutoFit/>
                      </wps:bodyPr>
                    </wps:wsp>
                  </a:graphicData>
                </a:graphic>
              </wp:anchor>
            </w:drawing>
          </mc:Choice>
          <mc:Fallback>
            <w:pict>
              <v:shape id="_x0000_s1169" type="#_x0000_t202" style="position:absolute;margin-left:106.40000000000001pt;margin-top:98.350000000000009pt;width:26.900000000000002pt;height:51.100000000000001pt;z-index:251657795;mso-wrap-distance-left:0;mso-wrap-distance-right:0;mso-position-horizontal-relative:page" filled="f" stroked="f">
                <v:textbox style="layout-flow:vertical-ideographic" inset="0,0,0,0">
                  <w:txbxContent>
                    <w:p>
                      <w:pPr>
                        <w:pStyle w:val="Style46"/>
                        <w:keepNext w:val="0"/>
                        <w:keepLines w:val="0"/>
                        <w:widowControl w:val="0"/>
                        <w:pBdr>
                          <w:top w:val="single" w:sz="0" w:space="4" w:color="99BED9"/>
                          <w:left w:val="single" w:sz="0" w:space="5" w:color="99BED9"/>
                          <w:bottom w:val="single" w:sz="0" w:space="4" w:color="99BED9"/>
                          <w:right w:val="single" w:sz="0" w:space="5" w:color="99BED9"/>
                        </w:pBdr>
                        <w:shd w:val="clear" w:color="auto" w:fill="99BED9"/>
                        <w:bidi w:val="0"/>
                        <w:spacing w:before="0" w:after="0" w:line="360" w:lineRule="exact"/>
                        <w:ind w:left="0" w:right="0" w:firstLine="0"/>
                        <w:jc w:val="both"/>
                      </w:pPr>
                      <w:r>
                        <w:rPr>
                          <w:spacing w:val="0"/>
                          <w:w w:val="100"/>
                          <w:position w:val="0"/>
                        </w:rPr>
                        <w:t>数据资源体系 标准规范体系</w:t>
                      </w:r>
                    </w:p>
                  </w:txbxContent>
                </v:textbox>
                <w10:wrap anchorx="page"/>
              </v:shape>
            </w:pict>
          </mc:Fallback>
        </mc:AlternateContent>
      </w:r>
      <w:r>
        <mc:AlternateContent>
          <mc:Choice Requires="wps">
            <w:drawing>
              <wp:anchor distT="0" distB="0" distL="0" distR="0" simplePos="0" relativeHeight="503316550" behindDoc="0" locked="0" layoutInCell="1" allowOverlap="1">
                <wp:simplePos x="0" y="0"/>
                <wp:positionH relativeFrom="page">
                  <wp:posOffset>1351280</wp:posOffset>
                </wp:positionH>
                <wp:positionV relativeFrom="paragraph">
                  <wp:posOffset>2093595</wp:posOffset>
                </wp:positionV>
                <wp:extent cx="341630" cy="643255"/>
                <wp:wrapNone/>
                <wp:docPr id="145" name="Shape 145"/>
                <a:graphic xmlns:a="http://schemas.openxmlformats.org/drawingml/2006/main">
                  <a:graphicData uri="http://schemas.microsoft.com/office/word/2010/wordprocessingShape">
                    <wps:wsp>
                      <wps:cNvSpPr txBox="1"/>
                      <wps:spPr>
                        <a:xfrm>
                          <a:ext cx="341630" cy="643255"/>
                        </a:xfrm>
                        <a:prstGeom prst="rect"/>
                        <a:noFill/>
                      </wps:spPr>
                      <wps:txbx>
                        <w:txbxContent>
                          <w:p>
                            <w:pPr>
                              <w:pStyle w:val="Style46"/>
                              <w:keepNext w:val="0"/>
                              <w:keepLines w:val="0"/>
                              <w:widowControl w:val="0"/>
                              <w:pBdr>
                                <w:top w:val="single" w:sz="0" w:space="4" w:color="99BED9"/>
                                <w:left w:val="single" w:sz="0" w:space="5" w:color="99BED9"/>
                                <w:bottom w:val="single" w:sz="0" w:space="4" w:color="99BED9"/>
                                <w:right w:val="single" w:sz="0" w:space="5" w:color="99BED9"/>
                              </w:pBdr>
                              <w:shd w:val="clear" w:color="auto" w:fill="99BED9"/>
                              <w:bidi w:val="0"/>
                              <w:spacing w:before="0" w:after="0" w:line="350" w:lineRule="exact"/>
                              <w:ind w:left="0" w:right="0" w:firstLine="0"/>
                              <w:jc w:val="center"/>
                            </w:pPr>
                            <w:r>
                              <w:rPr>
                                <w:b/>
                                <w:bCs/>
                                <w:spacing w:val="0"/>
                                <w:w w:val="100"/>
                                <w:position w:val="0"/>
                                <w:sz w:val="15"/>
                                <w:szCs w:val="15"/>
                              </w:rPr>
                              <w:t>AI</w:t>
                            </w:r>
                            <w:r>
                              <w:rPr>
                                <w:spacing w:val="0"/>
                                <w:w w:val="100"/>
                                <w:position w:val="0"/>
                              </w:rPr>
                              <w:t>智能体系 业务运营体系</w:t>
                            </w:r>
                          </w:p>
                        </w:txbxContent>
                      </wps:txbx>
                      <wps:bodyPr upright="1" vert="eaVert" lIns="0" tIns="0" rIns="0" bIns="0">
                        <a:noAutoFit/>
                      </wps:bodyPr>
                    </wps:wsp>
                  </a:graphicData>
                </a:graphic>
              </wp:anchor>
            </w:drawing>
          </mc:Choice>
          <mc:Fallback>
            <w:pict>
              <v:shape id="_x0000_s1171" type="#_x0000_t202" style="position:absolute;margin-left:106.40000000000001pt;margin-top:164.84999999999999pt;width:26.900000000000002pt;height:50.649999999999999pt;z-index:251657797;mso-wrap-distance-left:0;mso-wrap-distance-right:0;mso-position-horizontal-relative:page" filled="f" stroked="f">
                <v:textbox style="layout-flow:vertical-ideographic" inset="0,0,0,0">
                  <w:txbxContent>
                    <w:p>
                      <w:pPr>
                        <w:pStyle w:val="Style46"/>
                        <w:keepNext w:val="0"/>
                        <w:keepLines w:val="0"/>
                        <w:widowControl w:val="0"/>
                        <w:pBdr>
                          <w:top w:val="single" w:sz="0" w:space="4" w:color="99BED9"/>
                          <w:left w:val="single" w:sz="0" w:space="5" w:color="99BED9"/>
                          <w:bottom w:val="single" w:sz="0" w:space="4" w:color="99BED9"/>
                          <w:right w:val="single" w:sz="0" w:space="5" w:color="99BED9"/>
                        </w:pBdr>
                        <w:shd w:val="clear" w:color="auto" w:fill="99BED9"/>
                        <w:bidi w:val="0"/>
                        <w:spacing w:before="0" w:after="0" w:line="350" w:lineRule="exact"/>
                        <w:ind w:left="0" w:right="0" w:firstLine="0"/>
                        <w:jc w:val="center"/>
                      </w:pPr>
                      <w:r>
                        <w:rPr>
                          <w:b/>
                          <w:bCs/>
                          <w:spacing w:val="0"/>
                          <w:w w:val="100"/>
                          <w:position w:val="0"/>
                          <w:sz w:val="15"/>
                          <w:szCs w:val="15"/>
                        </w:rPr>
                        <w:t>AI</w:t>
                      </w:r>
                      <w:r>
                        <w:rPr>
                          <w:spacing w:val="0"/>
                          <w:w w:val="100"/>
                          <w:position w:val="0"/>
                        </w:rPr>
                        <w:t>智能体系 业务运营体系</w:t>
                      </w:r>
                    </w:p>
                  </w:txbxContent>
                </v:textbox>
                <w10:wrap anchorx="page"/>
              </v:shape>
            </w:pict>
          </mc:Fallback>
        </mc:AlternateContent>
      </w:r>
      <w:r>
        <mc:AlternateContent>
          <mc:Choice Requires="wps">
            <w:drawing>
              <wp:anchor distT="1176655" distB="1221740" distL="0" distR="0" simplePos="0" relativeHeight="125829440" behindDoc="0" locked="0" layoutInCell="1" allowOverlap="1">
                <wp:simplePos x="0" y="0"/>
                <wp:positionH relativeFrom="page">
                  <wp:posOffset>2506345</wp:posOffset>
                </wp:positionH>
                <wp:positionV relativeFrom="paragraph">
                  <wp:posOffset>1176655</wp:posOffset>
                </wp:positionV>
                <wp:extent cx="3450590" cy="445135"/>
                <wp:wrapTopAndBottom/>
                <wp:docPr id="147" name="Shape 147"/>
                <a:graphic xmlns:a="http://schemas.openxmlformats.org/drawingml/2006/main">
                  <a:graphicData uri="http://schemas.microsoft.com/office/word/2010/wordprocessingShape">
                    <wps:wsp>
                      <wps:cNvSpPr txBox="1"/>
                      <wps:spPr>
                        <a:xfrm>
                          <a:ext cx="3450590" cy="445135"/>
                        </a:xfrm>
                        <a:prstGeom prst="rect"/>
                        <a:noFill/>
                      </wps:spPr>
                      <wps:txbx>
                        <w:txbxContent>
                          <w:tbl>
                            <w:tblPr>
                              <w:tblOverlap w:val="never"/>
                              <w:jc w:val="left"/>
                              <w:tblLayout w:type="fixed"/>
                            </w:tblPr>
                            <w:tblGrid>
                              <w:gridCol w:w="1771"/>
                              <w:gridCol w:w="1733"/>
                              <w:gridCol w:w="1930"/>
                            </w:tblGrid>
                            <w:tr>
                              <w:trPr>
                                <w:tblHeader/>
                                <w:trHeight w:val="240" w:hRule="exact"/>
                              </w:trPr>
                              <w:tc>
                                <w:tcPr>
                                  <w:tcBorders/>
                                  <w:shd w:val="clear" w:color="auto" w:fill="015CA1"/>
                                  <w:vAlign w:val="top"/>
                                </w:tcPr>
                                <w:p>
                                  <w:pPr>
                                    <w:pStyle w:val="Style9"/>
                                    <w:keepNext w:val="0"/>
                                    <w:keepLines w:val="0"/>
                                    <w:widowControl w:val="0"/>
                                    <w:pBdr>
                                      <w:top w:val="single" w:sz="0" w:space="0" w:color="005CA1"/>
                                      <w:left w:val="single" w:sz="0" w:space="0" w:color="005CA1"/>
                                      <w:bottom w:val="single" w:sz="0" w:space="0" w:color="005CA1"/>
                                      <w:right w:val="single" w:sz="0" w:space="0" w:color="005CA1"/>
                                    </w:pBdr>
                                    <w:shd w:val="clear" w:color="auto" w:fill="005CA1"/>
                                    <w:bidi w:val="0"/>
                                    <w:spacing w:before="0" w:after="0" w:line="240" w:lineRule="auto"/>
                                    <w:ind w:left="0" w:right="0" w:firstLine="360"/>
                                    <w:jc w:val="left"/>
                                    <w:rPr>
                                      <w:sz w:val="13"/>
                                      <w:szCs w:val="13"/>
                                    </w:rPr>
                                  </w:pPr>
                                  <w:r>
                                    <w:rPr>
                                      <w:rFonts w:ascii="SimHei" w:eastAsia="SimHei" w:hAnsi="SimHei" w:cs="SimHei"/>
                                      <w:b/>
                                      <w:bCs/>
                                      <w:color w:val="FFFFFF"/>
                                      <w:spacing w:val="0"/>
                                      <w:w w:val="100"/>
                                      <w:position w:val="0"/>
                                      <w:sz w:val="13"/>
                                      <w:szCs w:val="13"/>
                                    </w:rPr>
                                    <w:t>时空信息云平台</w:t>
                                  </w:r>
                                </w:p>
                              </w:tc>
                              <w:tc>
                                <w:tcPr>
                                  <w:tcBorders/>
                                  <w:shd w:val="clear" w:color="auto" w:fill="015CA1"/>
                                  <w:vAlign w:val="top"/>
                                </w:tcPr>
                                <w:p>
                                  <w:pPr>
                                    <w:pStyle w:val="Style9"/>
                                    <w:keepNext w:val="0"/>
                                    <w:keepLines w:val="0"/>
                                    <w:widowControl w:val="0"/>
                                    <w:pBdr>
                                      <w:top w:val="single" w:sz="0" w:space="0" w:color="005CA1"/>
                                      <w:left w:val="single" w:sz="0" w:space="0" w:color="005CA1"/>
                                      <w:bottom w:val="single" w:sz="0" w:space="0" w:color="005CA1"/>
                                      <w:right w:val="single" w:sz="0" w:space="0" w:color="005CA1"/>
                                    </w:pBdr>
                                    <w:shd w:val="clear" w:color="auto" w:fill="005CA1"/>
                                    <w:bidi w:val="0"/>
                                    <w:spacing w:before="0" w:after="0" w:line="240" w:lineRule="auto"/>
                                    <w:ind w:left="0" w:right="0" w:firstLine="0"/>
                                    <w:jc w:val="center"/>
                                    <w:rPr>
                                      <w:sz w:val="13"/>
                                      <w:szCs w:val="13"/>
                                    </w:rPr>
                                  </w:pPr>
                                  <w:r>
                                    <w:rPr>
                                      <w:rFonts w:ascii="SimHei" w:eastAsia="SimHei" w:hAnsi="SimHei" w:cs="SimHei"/>
                                      <w:b/>
                                      <w:bCs/>
                                      <w:color w:val="FFFFFF"/>
                                      <w:spacing w:val="0"/>
                                      <w:w w:val="100"/>
                                      <w:position w:val="0"/>
                                      <w:sz w:val="13"/>
                                      <w:szCs w:val="13"/>
                                    </w:rPr>
                                    <w:t>视频云平台</w:t>
                                  </w:r>
                                </w:p>
                              </w:tc>
                              <w:tc>
                                <w:tcPr>
                                  <w:tcBorders/>
                                  <w:shd w:val="clear" w:color="auto" w:fill="015CA1"/>
                                  <w:vAlign w:val="top"/>
                                </w:tcPr>
                                <w:p>
                                  <w:pPr>
                                    <w:pStyle w:val="Style9"/>
                                    <w:keepNext w:val="0"/>
                                    <w:keepLines w:val="0"/>
                                    <w:widowControl w:val="0"/>
                                    <w:pBdr>
                                      <w:top w:val="single" w:sz="0" w:space="0" w:color="005CA1"/>
                                      <w:left w:val="single" w:sz="0" w:space="0" w:color="005CA1"/>
                                      <w:bottom w:val="single" w:sz="0" w:space="0" w:color="005CA1"/>
                                      <w:right w:val="single" w:sz="0" w:space="0" w:color="005CA1"/>
                                    </w:pBdr>
                                    <w:shd w:val="clear" w:color="auto" w:fill="005CA1"/>
                                    <w:bidi w:val="0"/>
                                    <w:spacing w:before="0" w:after="0" w:line="240" w:lineRule="auto"/>
                                    <w:ind w:left="0" w:right="0" w:firstLine="0"/>
                                    <w:jc w:val="center"/>
                                    <w:rPr>
                                      <w:sz w:val="13"/>
                                      <w:szCs w:val="13"/>
                                    </w:rPr>
                                  </w:pPr>
                                  <w:r>
                                    <w:rPr>
                                      <w:rFonts w:ascii="SimHei" w:eastAsia="SimHei" w:hAnsi="SimHei" w:cs="SimHei"/>
                                      <w:b/>
                                      <w:bCs/>
                                      <w:color w:val="FFFFFF"/>
                                      <w:spacing w:val="0"/>
                                      <w:w w:val="100"/>
                                      <w:position w:val="0"/>
                                      <w:sz w:val="13"/>
                                      <w:szCs w:val="13"/>
                                    </w:rPr>
                                    <w:t>基础应用平台</w:t>
                                  </w:r>
                                </w:p>
                              </w:tc>
                            </w:tr>
                            <w:tr>
                              <w:trPr>
                                <w:trHeight w:val="461" w:hRule="exact"/>
                              </w:trPr>
                              <w:tc>
                                <w:tcPr>
                                  <w:tcBorders/>
                                  <w:shd w:val="clear" w:color="auto" w:fill="015CA1"/>
                                  <w:vAlign w:val="top"/>
                                </w:tcPr>
                                <w:p>
                                  <w:pPr>
                                    <w:pStyle w:val="Style9"/>
                                    <w:keepNext w:val="0"/>
                                    <w:keepLines w:val="0"/>
                                    <w:widowControl w:val="0"/>
                                    <w:pBdr>
                                      <w:top w:val="single" w:sz="0" w:space="0" w:color="015CA1"/>
                                      <w:left w:val="single" w:sz="0" w:space="0" w:color="015CA1"/>
                                      <w:bottom w:val="single" w:sz="0" w:space="0" w:color="015CA1"/>
                                      <w:right w:val="single" w:sz="0" w:space="0" w:color="015CA1"/>
                                    </w:pBdr>
                                    <w:shd w:val="clear" w:color="auto" w:fill="015CA1"/>
                                    <w:bidi w:val="0"/>
                                    <w:spacing w:before="0" w:after="0" w:line="154" w:lineRule="exact"/>
                                    <w:ind w:left="0" w:right="0" w:firstLine="0"/>
                                    <w:jc w:val="center"/>
                                    <w:rPr>
                                      <w:sz w:val="11"/>
                                      <w:szCs w:val="11"/>
                                    </w:rPr>
                                  </w:pPr>
                                  <w:r>
                                    <w:rPr>
                                      <w:rFonts w:ascii="Times New Roman" w:eastAsia="Times New Roman" w:hAnsi="Times New Roman" w:cs="Times New Roman"/>
                                      <w:b/>
                                      <w:bCs/>
                                      <w:color w:val="C7DDED"/>
                                      <w:spacing w:val="0"/>
                                      <w:w w:val="100"/>
                                      <w:position w:val="0"/>
                                      <w:sz w:val="12"/>
                                      <w:szCs w:val="12"/>
                                    </w:rPr>
                                    <w:t>GIS</w:t>
                                  </w:r>
                                  <w:r>
                                    <w:rPr>
                                      <w:rFonts w:ascii="SimHei" w:eastAsia="SimHei" w:hAnsi="SimHei" w:cs="SimHei"/>
                                      <w:color w:val="C7DDED"/>
                                      <w:spacing w:val="0"/>
                                      <w:w w:val="100"/>
                                      <w:position w:val="0"/>
                                      <w:sz w:val="11"/>
                                      <w:szCs w:val="11"/>
                                    </w:rPr>
                                    <w:t>数据引擎</w:t>
                                  </w:r>
                                  <w:r>
                                    <w:rPr>
                                      <w:rFonts w:ascii="Times New Roman" w:eastAsia="Times New Roman" w:hAnsi="Times New Roman" w:cs="Times New Roman"/>
                                      <w:b/>
                                      <w:bCs/>
                                      <w:color w:val="C7DDED"/>
                                      <w:spacing w:val="0"/>
                                      <w:w w:val="100"/>
                                      <w:position w:val="0"/>
                                      <w:sz w:val="12"/>
                                      <w:szCs w:val="12"/>
                                    </w:rPr>
                                    <w:t>BIM</w:t>
                                  </w:r>
                                  <w:r>
                                    <w:rPr>
                                      <w:rFonts w:ascii="SimHei" w:eastAsia="SimHei" w:hAnsi="SimHei" w:cs="SimHei"/>
                                      <w:color w:val="C7DDED"/>
                                      <w:spacing w:val="0"/>
                                      <w:w w:val="100"/>
                                      <w:position w:val="0"/>
                                      <w:sz w:val="11"/>
                                      <w:szCs w:val="11"/>
                                    </w:rPr>
                                    <w:t>轻量化工具 模</w:t>
                                  </w:r>
                                  <w:r>
                                    <w:rPr>
                                      <w:rFonts w:ascii="Times New Roman" w:eastAsia="Times New Roman" w:hAnsi="Times New Roman" w:cs="Times New Roman"/>
                                      <w:b/>
                                      <w:bCs/>
                                      <w:color w:val="C7DDED"/>
                                      <w:spacing w:val="0"/>
                                      <w:w w:val="100"/>
                                      <w:position w:val="0"/>
                                      <w:sz w:val="12"/>
                                      <w:szCs w:val="12"/>
                                    </w:rPr>
                                    <w:t>J</w:t>
                                  </w:r>
                                  <w:r>
                                    <w:rPr>
                                      <w:rFonts w:ascii="SimHei" w:eastAsia="SimHei" w:hAnsi="SimHei" w:cs="SimHei"/>
                                      <w:color w:val="C7DDED"/>
                                      <w:spacing w:val="0"/>
                                      <w:w w:val="100"/>
                                      <w:position w:val="0"/>
                                      <w:sz w:val="11"/>
                                      <w:szCs w:val="11"/>
                                    </w:rPr>
                                    <w:t>以仿真多源数据融合</w:t>
                                  </w:r>
                                  <w:r>
                                    <w:rPr>
                                      <w:rFonts w:ascii="SimHei" w:eastAsia="SimHei" w:hAnsi="SimHei" w:cs="SimHei"/>
                                      <w:color w:val="FFFFFF"/>
                                      <w:spacing w:val="0"/>
                                      <w:w w:val="100"/>
                                      <w:position w:val="0"/>
                                      <w:sz w:val="11"/>
                                      <w:szCs w:val="11"/>
                                    </w:rPr>
                                    <w:t>...</w:t>
                                  </w:r>
                                </w:p>
                              </w:tc>
                              <w:tc>
                                <w:tcPr>
                                  <w:tcBorders/>
                                  <w:shd w:val="clear" w:color="auto" w:fill="015CA1"/>
                                  <w:vAlign w:val="top"/>
                                </w:tcPr>
                                <w:p>
                                  <w:pPr>
                                    <w:pStyle w:val="Style9"/>
                                    <w:keepNext w:val="0"/>
                                    <w:keepLines w:val="0"/>
                                    <w:widowControl w:val="0"/>
                                    <w:pBdr>
                                      <w:top w:val="single" w:sz="0" w:space="0" w:color="015CA1"/>
                                      <w:left w:val="single" w:sz="0" w:space="0" w:color="015CA1"/>
                                      <w:bottom w:val="single" w:sz="0" w:space="0" w:color="015CA1"/>
                                      <w:right w:val="single" w:sz="0" w:space="0" w:color="015CA1"/>
                                    </w:pBdr>
                                    <w:shd w:val="clear" w:color="auto" w:fill="015CA1"/>
                                    <w:bidi w:val="0"/>
                                    <w:spacing w:before="0" w:after="0" w:line="134" w:lineRule="exact"/>
                                    <w:ind w:left="0" w:right="0" w:firstLine="0"/>
                                    <w:jc w:val="center"/>
                                    <w:rPr>
                                      <w:sz w:val="11"/>
                                      <w:szCs w:val="11"/>
                                    </w:rPr>
                                  </w:pPr>
                                  <w:r>
                                    <w:rPr>
                                      <w:rFonts w:ascii="SimHei" w:eastAsia="SimHei" w:hAnsi="SimHei" w:cs="SimHei"/>
                                      <w:color w:val="C7DDED"/>
                                      <w:spacing w:val="0"/>
                                      <w:w w:val="100"/>
                                      <w:position w:val="0"/>
                                      <w:sz w:val="11"/>
                                      <w:szCs w:val="11"/>
                                    </w:rPr>
                                    <w:t xml:space="preserve">实时曜录像回放醐存储 </w:t>
                                  </w:r>
                                  <w:r>
                                    <w:rPr>
                                      <w:rFonts w:ascii="Times New Roman" w:eastAsia="Times New Roman" w:hAnsi="Times New Roman" w:cs="Times New Roman"/>
                                      <w:b/>
                                      <w:bCs/>
                                      <w:color w:val="C7DDED"/>
                                      <w:spacing w:val="0"/>
                                      <w:w w:val="100"/>
                                      <w:position w:val="0"/>
                                      <w:sz w:val="12"/>
                                      <w:szCs w:val="12"/>
                                    </w:rPr>
                                    <w:t>agm</w:t>
                                  </w:r>
                                  <w:r>
                                    <w:rPr>
                                      <w:rFonts w:ascii="SimHei" w:eastAsia="SimHei" w:hAnsi="SimHei" w:cs="SimHei"/>
                                      <w:color w:val="C7DDED"/>
                                      <w:spacing w:val="0"/>
                                      <w:w w:val="100"/>
                                      <w:position w:val="0"/>
                                      <w:sz w:val="11"/>
                                      <w:szCs w:val="11"/>
                                    </w:rPr>
                                    <w:t>索吩析…</w:t>
                                  </w:r>
                                </w:p>
                              </w:tc>
                              <w:tc>
                                <w:tcPr>
                                  <w:tcBorders/>
                                  <w:shd w:val="clear" w:color="auto" w:fill="015CA1"/>
                                  <w:vAlign w:val="top"/>
                                </w:tcPr>
                                <w:p>
                                  <w:pPr>
                                    <w:pStyle w:val="Style9"/>
                                    <w:keepNext w:val="0"/>
                                    <w:keepLines w:val="0"/>
                                    <w:widowControl w:val="0"/>
                                    <w:pBdr>
                                      <w:top w:val="single" w:sz="0" w:space="0" w:color="005CA1"/>
                                      <w:left w:val="single" w:sz="0" w:space="0" w:color="005CA1"/>
                                      <w:bottom w:val="single" w:sz="0" w:space="0" w:color="005CA1"/>
                                      <w:right w:val="single" w:sz="0" w:space="0" w:color="005CA1"/>
                                    </w:pBdr>
                                    <w:shd w:val="clear" w:color="auto" w:fill="005CA1"/>
                                    <w:bidi w:val="0"/>
                                    <w:spacing w:before="0" w:after="0" w:line="240" w:lineRule="auto"/>
                                    <w:ind w:left="0" w:right="0" w:firstLine="0"/>
                                    <w:jc w:val="left"/>
                                    <w:rPr>
                                      <w:sz w:val="11"/>
                                      <w:szCs w:val="11"/>
                                    </w:rPr>
                                  </w:pPr>
                                  <w:r>
                                    <w:rPr>
                                      <w:rFonts w:ascii="SimHei" w:eastAsia="SimHei" w:hAnsi="SimHei" w:cs="SimHei"/>
                                      <w:color w:val="C7DDED"/>
                                      <w:spacing w:val="0"/>
                                      <w:w w:val="100"/>
                                      <w:position w:val="0"/>
                                      <w:sz w:val="11"/>
                                      <w:szCs w:val="11"/>
                                    </w:rPr>
                                    <w:t>标准作业图</w:t>
                                  </w:r>
                                </w:p>
                                <w:p>
                                  <w:pPr>
                                    <w:pStyle w:val="Style9"/>
                                    <w:keepNext w:val="0"/>
                                    <w:keepLines w:val="0"/>
                                    <w:widowControl w:val="0"/>
                                    <w:pBdr>
                                      <w:top w:val="single" w:sz="0" w:space="0" w:color="005CA1"/>
                                      <w:left w:val="single" w:sz="0" w:space="0" w:color="005CA1"/>
                                      <w:bottom w:val="single" w:sz="0" w:space="0" w:color="005CA1"/>
                                      <w:right w:val="single" w:sz="0" w:space="0" w:color="005CA1"/>
                                    </w:pBdr>
                                    <w:shd w:val="clear" w:color="auto" w:fill="005CA1"/>
                                    <w:bidi w:val="0"/>
                                    <w:spacing w:before="0" w:after="0" w:line="240" w:lineRule="auto"/>
                                    <w:ind w:left="0" w:right="0" w:firstLine="360"/>
                                    <w:jc w:val="left"/>
                                    <w:rPr>
                                      <w:sz w:val="11"/>
                                      <w:szCs w:val="11"/>
                                    </w:rPr>
                                  </w:pPr>
                                  <w:r>
                                    <w:rPr>
                                      <w:rFonts w:ascii="SimHei" w:eastAsia="SimHei" w:hAnsi="SimHei" w:cs="SimHei"/>
                                      <w:color w:val="C7DDED"/>
                                      <w:spacing w:val="0"/>
                                      <w:w w:val="100"/>
                                      <w:position w:val="0"/>
                                      <w:sz w:val="11"/>
                                      <w:szCs w:val="11"/>
                                    </w:rPr>
                                    <w:t>筑物编码实有房屋</w:t>
                                  </w:r>
                                  <w:r>
                                    <w:rPr>
                                      <w:rFonts w:ascii="SimHei" w:eastAsia="SimHei" w:hAnsi="SimHei" w:cs="SimHei"/>
                                      <w:color w:val="98BCD9"/>
                                      <w:spacing w:val="0"/>
                                      <w:w w:val="100"/>
                                      <w:position w:val="0"/>
                                      <w:sz w:val="11"/>
                                      <w:szCs w:val="11"/>
                                    </w:rPr>
                                    <w:t>...</w:t>
                                  </w:r>
                                </w:p>
                              </w:tc>
                            </w:tr>
                          </w:tbl>
                          <w:p>
                            <w:pPr>
                              <w:widowControl w:val="0"/>
                              <w:spacing w:line="1" w:lineRule="exact"/>
                            </w:pPr>
                          </w:p>
                        </w:txbxContent>
                      </wps:txbx>
                      <wps:bodyPr lIns="0" tIns="0" rIns="0" bIns="0">
                        <a:noAutoFit/>
                      </wps:bodyPr>
                    </wps:wsp>
                  </a:graphicData>
                </a:graphic>
              </wp:anchor>
            </w:drawing>
          </mc:Choice>
          <mc:Fallback>
            <w:pict>
              <v:shape id="_x0000_s1173" type="#_x0000_t202" style="position:absolute;margin-left:197.34999999999999pt;margin-top:92.650000000000006pt;width:271.69999999999999pt;height:35.050000000000004pt;z-index:-125829313;mso-wrap-distance-left:0;mso-wrap-distance-top:92.650000000000006pt;mso-wrap-distance-right:0;mso-wrap-distance-bottom:96.200000000000003pt;mso-position-horizontal-relative:page" filled="f" stroked="f">
                <v:textbox inset="0,0,0,0">
                  <w:txbxContent>
                    <w:tbl>
                      <w:tblPr>
                        <w:tblOverlap w:val="never"/>
                        <w:jc w:val="left"/>
                        <w:tblLayout w:type="fixed"/>
                      </w:tblPr>
                      <w:tblGrid>
                        <w:gridCol w:w="1771"/>
                        <w:gridCol w:w="1733"/>
                        <w:gridCol w:w="1930"/>
                      </w:tblGrid>
                      <w:tr>
                        <w:trPr>
                          <w:tblHeader/>
                          <w:trHeight w:val="240" w:hRule="exact"/>
                        </w:trPr>
                        <w:tc>
                          <w:tcPr>
                            <w:tcBorders/>
                            <w:shd w:val="clear" w:color="auto" w:fill="015CA1"/>
                            <w:vAlign w:val="top"/>
                          </w:tcPr>
                          <w:p>
                            <w:pPr>
                              <w:pStyle w:val="Style9"/>
                              <w:keepNext w:val="0"/>
                              <w:keepLines w:val="0"/>
                              <w:widowControl w:val="0"/>
                              <w:pBdr>
                                <w:top w:val="single" w:sz="0" w:space="0" w:color="005CA1"/>
                                <w:left w:val="single" w:sz="0" w:space="0" w:color="005CA1"/>
                                <w:bottom w:val="single" w:sz="0" w:space="0" w:color="005CA1"/>
                                <w:right w:val="single" w:sz="0" w:space="0" w:color="005CA1"/>
                              </w:pBdr>
                              <w:shd w:val="clear" w:color="auto" w:fill="005CA1"/>
                              <w:bidi w:val="0"/>
                              <w:spacing w:before="0" w:after="0" w:line="240" w:lineRule="auto"/>
                              <w:ind w:left="0" w:right="0" w:firstLine="360"/>
                              <w:jc w:val="left"/>
                              <w:rPr>
                                <w:sz w:val="13"/>
                                <w:szCs w:val="13"/>
                              </w:rPr>
                            </w:pPr>
                            <w:r>
                              <w:rPr>
                                <w:rFonts w:ascii="SimHei" w:eastAsia="SimHei" w:hAnsi="SimHei" w:cs="SimHei"/>
                                <w:b/>
                                <w:bCs/>
                                <w:color w:val="FFFFFF"/>
                                <w:spacing w:val="0"/>
                                <w:w w:val="100"/>
                                <w:position w:val="0"/>
                                <w:sz w:val="13"/>
                                <w:szCs w:val="13"/>
                              </w:rPr>
                              <w:t>时空信息云平台</w:t>
                            </w:r>
                          </w:p>
                        </w:tc>
                        <w:tc>
                          <w:tcPr>
                            <w:tcBorders/>
                            <w:shd w:val="clear" w:color="auto" w:fill="015CA1"/>
                            <w:vAlign w:val="top"/>
                          </w:tcPr>
                          <w:p>
                            <w:pPr>
                              <w:pStyle w:val="Style9"/>
                              <w:keepNext w:val="0"/>
                              <w:keepLines w:val="0"/>
                              <w:widowControl w:val="0"/>
                              <w:pBdr>
                                <w:top w:val="single" w:sz="0" w:space="0" w:color="005CA1"/>
                                <w:left w:val="single" w:sz="0" w:space="0" w:color="005CA1"/>
                                <w:bottom w:val="single" w:sz="0" w:space="0" w:color="005CA1"/>
                                <w:right w:val="single" w:sz="0" w:space="0" w:color="005CA1"/>
                              </w:pBdr>
                              <w:shd w:val="clear" w:color="auto" w:fill="005CA1"/>
                              <w:bidi w:val="0"/>
                              <w:spacing w:before="0" w:after="0" w:line="240" w:lineRule="auto"/>
                              <w:ind w:left="0" w:right="0" w:firstLine="0"/>
                              <w:jc w:val="center"/>
                              <w:rPr>
                                <w:sz w:val="13"/>
                                <w:szCs w:val="13"/>
                              </w:rPr>
                            </w:pPr>
                            <w:r>
                              <w:rPr>
                                <w:rFonts w:ascii="SimHei" w:eastAsia="SimHei" w:hAnsi="SimHei" w:cs="SimHei"/>
                                <w:b/>
                                <w:bCs/>
                                <w:color w:val="FFFFFF"/>
                                <w:spacing w:val="0"/>
                                <w:w w:val="100"/>
                                <w:position w:val="0"/>
                                <w:sz w:val="13"/>
                                <w:szCs w:val="13"/>
                              </w:rPr>
                              <w:t>视频云平台</w:t>
                            </w:r>
                          </w:p>
                        </w:tc>
                        <w:tc>
                          <w:tcPr>
                            <w:tcBorders/>
                            <w:shd w:val="clear" w:color="auto" w:fill="015CA1"/>
                            <w:vAlign w:val="top"/>
                          </w:tcPr>
                          <w:p>
                            <w:pPr>
                              <w:pStyle w:val="Style9"/>
                              <w:keepNext w:val="0"/>
                              <w:keepLines w:val="0"/>
                              <w:widowControl w:val="0"/>
                              <w:pBdr>
                                <w:top w:val="single" w:sz="0" w:space="0" w:color="005CA1"/>
                                <w:left w:val="single" w:sz="0" w:space="0" w:color="005CA1"/>
                                <w:bottom w:val="single" w:sz="0" w:space="0" w:color="005CA1"/>
                                <w:right w:val="single" w:sz="0" w:space="0" w:color="005CA1"/>
                              </w:pBdr>
                              <w:shd w:val="clear" w:color="auto" w:fill="005CA1"/>
                              <w:bidi w:val="0"/>
                              <w:spacing w:before="0" w:after="0" w:line="240" w:lineRule="auto"/>
                              <w:ind w:left="0" w:right="0" w:firstLine="0"/>
                              <w:jc w:val="center"/>
                              <w:rPr>
                                <w:sz w:val="13"/>
                                <w:szCs w:val="13"/>
                              </w:rPr>
                            </w:pPr>
                            <w:r>
                              <w:rPr>
                                <w:rFonts w:ascii="SimHei" w:eastAsia="SimHei" w:hAnsi="SimHei" w:cs="SimHei"/>
                                <w:b/>
                                <w:bCs/>
                                <w:color w:val="FFFFFF"/>
                                <w:spacing w:val="0"/>
                                <w:w w:val="100"/>
                                <w:position w:val="0"/>
                                <w:sz w:val="13"/>
                                <w:szCs w:val="13"/>
                              </w:rPr>
                              <w:t>基础应用平台</w:t>
                            </w:r>
                          </w:p>
                        </w:tc>
                      </w:tr>
                      <w:tr>
                        <w:trPr>
                          <w:trHeight w:val="461" w:hRule="exact"/>
                        </w:trPr>
                        <w:tc>
                          <w:tcPr>
                            <w:tcBorders/>
                            <w:shd w:val="clear" w:color="auto" w:fill="015CA1"/>
                            <w:vAlign w:val="top"/>
                          </w:tcPr>
                          <w:p>
                            <w:pPr>
                              <w:pStyle w:val="Style9"/>
                              <w:keepNext w:val="0"/>
                              <w:keepLines w:val="0"/>
                              <w:widowControl w:val="0"/>
                              <w:pBdr>
                                <w:top w:val="single" w:sz="0" w:space="0" w:color="015CA1"/>
                                <w:left w:val="single" w:sz="0" w:space="0" w:color="015CA1"/>
                                <w:bottom w:val="single" w:sz="0" w:space="0" w:color="015CA1"/>
                                <w:right w:val="single" w:sz="0" w:space="0" w:color="015CA1"/>
                              </w:pBdr>
                              <w:shd w:val="clear" w:color="auto" w:fill="015CA1"/>
                              <w:bidi w:val="0"/>
                              <w:spacing w:before="0" w:after="0" w:line="154" w:lineRule="exact"/>
                              <w:ind w:left="0" w:right="0" w:firstLine="0"/>
                              <w:jc w:val="center"/>
                              <w:rPr>
                                <w:sz w:val="11"/>
                                <w:szCs w:val="11"/>
                              </w:rPr>
                            </w:pPr>
                            <w:r>
                              <w:rPr>
                                <w:rFonts w:ascii="Times New Roman" w:eastAsia="Times New Roman" w:hAnsi="Times New Roman" w:cs="Times New Roman"/>
                                <w:b/>
                                <w:bCs/>
                                <w:color w:val="C7DDED"/>
                                <w:spacing w:val="0"/>
                                <w:w w:val="100"/>
                                <w:position w:val="0"/>
                                <w:sz w:val="12"/>
                                <w:szCs w:val="12"/>
                              </w:rPr>
                              <w:t>GIS</w:t>
                            </w:r>
                            <w:r>
                              <w:rPr>
                                <w:rFonts w:ascii="SimHei" w:eastAsia="SimHei" w:hAnsi="SimHei" w:cs="SimHei"/>
                                <w:color w:val="C7DDED"/>
                                <w:spacing w:val="0"/>
                                <w:w w:val="100"/>
                                <w:position w:val="0"/>
                                <w:sz w:val="11"/>
                                <w:szCs w:val="11"/>
                              </w:rPr>
                              <w:t>数据引擎</w:t>
                            </w:r>
                            <w:r>
                              <w:rPr>
                                <w:rFonts w:ascii="Times New Roman" w:eastAsia="Times New Roman" w:hAnsi="Times New Roman" w:cs="Times New Roman"/>
                                <w:b/>
                                <w:bCs/>
                                <w:color w:val="C7DDED"/>
                                <w:spacing w:val="0"/>
                                <w:w w:val="100"/>
                                <w:position w:val="0"/>
                                <w:sz w:val="12"/>
                                <w:szCs w:val="12"/>
                              </w:rPr>
                              <w:t>BIM</w:t>
                            </w:r>
                            <w:r>
                              <w:rPr>
                                <w:rFonts w:ascii="SimHei" w:eastAsia="SimHei" w:hAnsi="SimHei" w:cs="SimHei"/>
                                <w:color w:val="C7DDED"/>
                                <w:spacing w:val="0"/>
                                <w:w w:val="100"/>
                                <w:position w:val="0"/>
                                <w:sz w:val="11"/>
                                <w:szCs w:val="11"/>
                              </w:rPr>
                              <w:t>轻量化工具 模</w:t>
                            </w:r>
                            <w:r>
                              <w:rPr>
                                <w:rFonts w:ascii="Times New Roman" w:eastAsia="Times New Roman" w:hAnsi="Times New Roman" w:cs="Times New Roman"/>
                                <w:b/>
                                <w:bCs/>
                                <w:color w:val="C7DDED"/>
                                <w:spacing w:val="0"/>
                                <w:w w:val="100"/>
                                <w:position w:val="0"/>
                                <w:sz w:val="12"/>
                                <w:szCs w:val="12"/>
                              </w:rPr>
                              <w:t>J</w:t>
                            </w:r>
                            <w:r>
                              <w:rPr>
                                <w:rFonts w:ascii="SimHei" w:eastAsia="SimHei" w:hAnsi="SimHei" w:cs="SimHei"/>
                                <w:color w:val="C7DDED"/>
                                <w:spacing w:val="0"/>
                                <w:w w:val="100"/>
                                <w:position w:val="0"/>
                                <w:sz w:val="11"/>
                                <w:szCs w:val="11"/>
                              </w:rPr>
                              <w:t>以仿真多源数据融合</w:t>
                            </w:r>
                            <w:r>
                              <w:rPr>
                                <w:rFonts w:ascii="SimHei" w:eastAsia="SimHei" w:hAnsi="SimHei" w:cs="SimHei"/>
                                <w:color w:val="FFFFFF"/>
                                <w:spacing w:val="0"/>
                                <w:w w:val="100"/>
                                <w:position w:val="0"/>
                                <w:sz w:val="11"/>
                                <w:szCs w:val="11"/>
                              </w:rPr>
                              <w:t>...</w:t>
                            </w:r>
                          </w:p>
                        </w:tc>
                        <w:tc>
                          <w:tcPr>
                            <w:tcBorders/>
                            <w:shd w:val="clear" w:color="auto" w:fill="015CA1"/>
                            <w:vAlign w:val="top"/>
                          </w:tcPr>
                          <w:p>
                            <w:pPr>
                              <w:pStyle w:val="Style9"/>
                              <w:keepNext w:val="0"/>
                              <w:keepLines w:val="0"/>
                              <w:widowControl w:val="0"/>
                              <w:pBdr>
                                <w:top w:val="single" w:sz="0" w:space="0" w:color="015CA1"/>
                                <w:left w:val="single" w:sz="0" w:space="0" w:color="015CA1"/>
                                <w:bottom w:val="single" w:sz="0" w:space="0" w:color="015CA1"/>
                                <w:right w:val="single" w:sz="0" w:space="0" w:color="015CA1"/>
                              </w:pBdr>
                              <w:shd w:val="clear" w:color="auto" w:fill="015CA1"/>
                              <w:bidi w:val="0"/>
                              <w:spacing w:before="0" w:after="0" w:line="134" w:lineRule="exact"/>
                              <w:ind w:left="0" w:right="0" w:firstLine="0"/>
                              <w:jc w:val="center"/>
                              <w:rPr>
                                <w:sz w:val="11"/>
                                <w:szCs w:val="11"/>
                              </w:rPr>
                            </w:pPr>
                            <w:r>
                              <w:rPr>
                                <w:rFonts w:ascii="SimHei" w:eastAsia="SimHei" w:hAnsi="SimHei" w:cs="SimHei"/>
                                <w:color w:val="C7DDED"/>
                                <w:spacing w:val="0"/>
                                <w:w w:val="100"/>
                                <w:position w:val="0"/>
                                <w:sz w:val="11"/>
                                <w:szCs w:val="11"/>
                              </w:rPr>
                              <w:t xml:space="preserve">实时曜录像回放醐存储 </w:t>
                            </w:r>
                            <w:r>
                              <w:rPr>
                                <w:rFonts w:ascii="Times New Roman" w:eastAsia="Times New Roman" w:hAnsi="Times New Roman" w:cs="Times New Roman"/>
                                <w:b/>
                                <w:bCs/>
                                <w:color w:val="C7DDED"/>
                                <w:spacing w:val="0"/>
                                <w:w w:val="100"/>
                                <w:position w:val="0"/>
                                <w:sz w:val="12"/>
                                <w:szCs w:val="12"/>
                              </w:rPr>
                              <w:t>agm</w:t>
                            </w:r>
                            <w:r>
                              <w:rPr>
                                <w:rFonts w:ascii="SimHei" w:eastAsia="SimHei" w:hAnsi="SimHei" w:cs="SimHei"/>
                                <w:color w:val="C7DDED"/>
                                <w:spacing w:val="0"/>
                                <w:w w:val="100"/>
                                <w:position w:val="0"/>
                                <w:sz w:val="11"/>
                                <w:szCs w:val="11"/>
                              </w:rPr>
                              <w:t>索吩析…</w:t>
                            </w:r>
                          </w:p>
                        </w:tc>
                        <w:tc>
                          <w:tcPr>
                            <w:tcBorders/>
                            <w:shd w:val="clear" w:color="auto" w:fill="015CA1"/>
                            <w:vAlign w:val="top"/>
                          </w:tcPr>
                          <w:p>
                            <w:pPr>
                              <w:pStyle w:val="Style9"/>
                              <w:keepNext w:val="0"/>
                              <w:keepLines w:val="0"/>
                              <w:widowControl w:val="0"/>
                              <w:pBdr>
                                <w:top w:val="single" w:sz="0" w:space="0" w:color="005CA1"/>
                                <w:left w:val="single" w:sz="0" w:space="0" w:color="005CA1"/>
                                <w:bottom w:val="single" w:sz="0" w:space="0" w:color="005CA1"/>
                                <w:right w:val="single" w:sz="0" w:space="0" w:color="005CA1"/>
                              </w:pBdr>
                              <w:shd w:val="clear" w:color="auto" w:fill="005CA1"/>
                              <w:bidi w:val="0"/>
                              <w:spacing w:before="0" w:after="0" w:line="240" w:lineRule="auto"/>
                              <w:ind w:left="0" w:right="0" w:firstLine="0"/>
                              <w:jc w:val="left"/>
                              <w:rPr>
                                <w:sz w:val="11"/>
                                <w:szCs w:val="11"/>
                              </w:rPr>
                            </w:pPr>
                            <w:r>
                              <w:rPr>
                                <w:rFonts w:ascii="SimHei" w:eastAsia="SimHei" w:hAnsi="SimHei" w:cs="SimHei"/>
                                <w:color w:val="C7DDED"/>
                                <w:spacing w:val="0"/>
                                <w:w w:val="100"/>
                                <w:position w:val="0"/>
                                <w:sz w:val="11"/>
                                <w:szCs w:val="11"/>
                              </w:rPr>
                              <w:t>标准作业图</w:t>
                            </w:r>
                          </w:p>
                          <w:p>
                            <w:pPr>
                              <w:pStyle w:val="Style9"/>
                              <w:keepNext w:val="0"/>
                              <w:keepLines w:val="0"/>
                              <w:widowControl w:val="0"/>
                              <w:pBdr>
                                <w:top w:val="single" w:sz="0" w:space="0" w:color="005CA1"/>
                                <w:left w:val="single" w:sz="0" w:space="0" w:color="005CA1"/>
                                <w:bottom w:val="single" w:sz="0" w:space="0" w:color="005CA1"/>
                                <w:right w:val="single" w:sz="0" w:space="0" w:color="005CA1"/>
                              </w:pBdr>
                              <w:shd w:val="clear" w:color="auto" w:fill="005CA1"/>
                              <w:bidi w:val="0"/>
                              <w:spacing w:before="0" w:after="0" w:line="240" w:lineRule="auto"/>
                              <w:ind w:left="0" w:right="0" w:firstLine="360"/>
                              <w:jc w:val="left"/>
                              <w:rPr>
                                <w:sz w:val="11"/>
                                <w:szCs w:val="11"/>
                              </w:rPr>
                            </w:pPr>
                            <w:r>
                              <w:rPr>
                                <w:rFonts w:ascii="SimHei" w:eastAsia="SimHei" w:hAnsi="SimHei" w:cs="SimHei"/>
                                <w:color w:val="C7DDED"/>
                                <w:spacing w:val="0"/>
                                <w:w w:val="100"/>
                                <w:position w:val="0"/>
                                <w:sz w:val="11"/>
                                <w:szCs w:val="11"/>
                              </w:rPr>
                              <w:t>筑物编码实有房屋</w:t>
                            </w:r>
                            <w:r>
                              <w:rPr>
                                <w:rFonts w:ascii="SimHei" w:eastAsia="SimHei" w:hAnsi="SimHei" w:cs="SimHei"/>
                                <w:color w:val="98BCD9"/>
                                <w:spacing w:val="0"/>
                                <w:w w:val="100"/>
                                <w:position w:val="0"/>
                                <w:sz w:val="11"/>
                                <w:szCs w:val="11"/>
                              </w:rPr>
                              <w:t>...</w:t>
                            </w:r>
                          </w:p>
                        </w:tc>
                      </w:tr>
                    </w:tbl>
                    <w:p>
                      <w:pPr>
                        <w:widowControl w:val="0"/>
                        <w:spacing w:line="1" w:lineRule="exact"/>
                      </w:pPr>
                    </w:p>
                  </w:txbxContent>
                </v:textbox>
                <w10:wrap type="topAndBottom" anchorx="page"/>
              </v:shape>
            </w:pict>
          </mc:Fallback>
        </mc:AlternateContent>
      </w:r>
      <w:r>
        <mc:AlternateContent>
          <mc:Choice Requires="wps">
            <w:drawing>
              <wp:anchor distT="0" distB="0" distL="0" distR="0" simplePos="0" relativeHeight="503316552" behindDoc="0" locked="0" layoutInCell="1" allowOverlap="1">
                <wp:simplePos x="0" y="0"/>
                <wp:positionH relativeFrom="page">
                  <wp:posOffset>2911475</wp:posOffset>
                </wp:positionH>
                <wp:positionV relativeFrom="paragraph">
                  <wp:posOffset>1584960</wp:posOffset>
                </wp:positionV>
                <wp:extent cx="2767330" cy="158750"/>
                <wp:wrapNone/>
                <wp:docPr id="149" name="Shape 149"/>
                <a:graphic xmlns:a="http://schemas.openxmlformats.org/drawingml/2006/main">
                  <a:graphicData uri="http://schemas.microsoft.com/office/word/2010/wordprocessingShape">
                    <wps:wsp>
                      <wps:cNvSpPr txBox="1"/>
                      <wps:spPr>
                        <a:xfrm>
                          <a:ext cx="2767330" cy="158750"/>
                        </a:xfrm>
                        <a:prstGeom prst="rect"/>
                        <a:noFill/>
                      </wps:spPr>
                      <wps:txbx>
                        <w:txbxContent>
                          <w:p>
                            <w:pPr>
                              <w:pStyle w:val="Style27"/>
                              <w:keepNext w:val="0"/>
                              <w:keepLines w:val="0"/>
                              <w:widowControl w:val="0"/>
                              <w:pBdr>
                                <w:top w:val="single" w:sz="0" w:space="0" w:color="005CA1"/>
                                <w:left w:val="single" w:sz="0" w:space="0" w:color="005CA1"/>
                                <w:bottom w:val="single" w:sz="0" w:space="0" w:color="005CA1"/>
                                <w:right w:val="single" w:sz="0" w:space="0" w:color="005CA1"/>
                              </w:pBdr>
                              <w:shd w:val="clear" w:color="auto" w:fill="005CA1"/>
                              <w:tabs>
                                <w:tab w:pos="2011" w:val="left"/>
                                <w:tab w:pos="3158" w:val="left"/>
                                <w:tab w:pos="3734" w:val="left"/>
                              </w:tabs>
                              <w:bidi w:val="0"/>
                              <w:spacing w:before="0" w:after="0" w:line="240" w:lineRule="auto"/>
                              <w:ind w:left="0" w:right="0" w:firstLine="0"/>
                              <w:jc w:val="left"/>
                            </w:pPr>
                            <w:r>
                              <w:rPr>
                                <w:color w:val="FFFFFF"/>
                                <w:spacing w:val="0"/>
                                <w:w w:val="100"/>
                                <w:position w:val="0"/>
                              </w:rPr>
                              <w:t xml:space="preserve">血而会 </w:t>
                            </w:r>
                            <w:r>
                              <w:rPr>
                                <w:rFonts w:ascii="Arial" w:eastAsia="Arial" w:hAnsi="Arial" w:cs="Arial"/>
                                <w:b/>
                                <w:bCs/>
                                <w:color w:val="FFFFFF"/>
                                <w:spacing w:val="0"/>
                                <w:w w:val="100"/>
                                <w:position w:val="0"/>
                                <w:sz w:val="20"/>
                                <w:szCs w:val="20"/>
                              </w:rPr>
                              <w:t>I</w:t>
                              <w:tab/>
                            </w:r>
                            <w:r>
                              <w:rPr>
                                <w:color w:val="FFFFFF"/>
                                <w:spacing w:val="0"/>
                                <w:w w:val="100"/>
                                <w:position w:val="0"/>
                              </w:rPr>
                              <w:t>瓦市吾</w:t>
                              <w:tab/>
                            </w:r>
                            <w:r>
                              <w:rPr>
                                <w:rFonts w:ascii="Arial" w:eastAsia="Arial" w:hAnsi="Arial" w:cs="Arial"/>
                                <w:b/>
                                <w:bCs/>
                                <w:color w:val="FFFFFF"/>
                                <w:spacing w:val="0"/>
                                <w:w w:val="100"/>
                                <w:position w:val="0"/>
                                <w:sz w:val="20"/>
                                <w:szCs w:val="20"/>
                              </w:rPr>
                              <w:t>I</w:t>
                              <w:tab/>
                            </w:r>
                            <w:r>
                              <w:rPr>
                                <w:color w:val="FFFFFF"/>
                                <w:spacing w:val="0"/>
                                <w:w w:val="100"/>
                                <w:position w:val="0"/>
                              </w:rPr>
                              <w:t>数据中台</w:t>
                            </w:r>
                          </w:p>
                        </w:txbxContent>
                      </wps:txbx>
                      <wps:bodyPr lIns="0" tIns="0" rIns="0" bIns="0">
                        <a:noAutoFit/>
                      </wps:bodyPr>
                    </wps:wsp>
                  </a:graphicData>
                </a:graphic>
              </wp:anchor>
            </w:drawing>
          </mc:Choice>
          <mc:Fallback>
            <w:pict>
              <v:shape id="_x0000_s1175" type="#_x0000_t202" style="position:absolute;margin-left:229.25pt;margin-top:124.8pt;width:217.90000000000001pt;height:12.5pt;z-index:251657799;mso-wrap-distance-left:0;mso-wrap-distance-right:0;mso-position-horizontal-relative:page" filled="f" stroked="f">
                <v:textbox inset="0,0,0,0">
                  <w:txbxContent>
                    <w:p>
                      <w:pPr>
                        <w:pStyle w:val="Style27"/>
                        <w:keepNext w:val="0"/>
                        <w:keepLines w:val="0"/>
                        <w:widowControl w:val="0"/>
                        <w:pBdr>
                          <w:top w:val="single" w:sz="0" w:space="0" w:color="005CA1"/>
                          <w:left w:val="single" w:sz="0" w:space="0" w:color="005CA1"/>
                          <w:bottom w:val="single" w:sz="0" w:space="0" w:color="005CA1"/>
                          <w:right w:val="single" w:sz="0" w:space="0" w:color="005CA1"/>
                        </w:pBdr>
                        <w:shd w:val="clear" w:color="auto" w:fill="005CA1"/>
                        <w:tabs>
                          <w:tab w:pos="2011" w:val="left"/>
                          <w:tab w:pos="3158" w:val="left"/>
                          <w:tab w:pos="3734" w:val="left"/>
                        </w:tabs>
                        <w:bidi w:val="0"/>
                        <w:spacing w:before="0" w:after="0" w:line="240" w:lineRule="auto"/>
                        <w:ind w:left="0" w:right="0" w:firstLine="0"/>
                        <w:jc w:val="left"/>
                      </w:pPr>
                      <w:r>
                        <w:rPr>
                          <w:color w:val="FFFFFF"/>
                          <w:spacing w:val="0"/>
                          <w:w w:val="100"/>
                          <w:position w:val="0"/>
                        </w:rPr>
                        <w:t xml:space="preserve">血而会 </w:t>
                      </w:r>
                      <w:r>
                        <w:rPr>
                          <w:rFonts w:ascii="Arial" w:eastAsia="Arial" w:hAnsi="Arial" w:cs="Arial"/>
                          <w:b/>
                          <w:bCs/>
                          <w:color w:val="FFFFFF"/>
                          <w:spacing w:val="0"/>
                          <w:w w:val="100"/>
                          <w:position w:val="0"/>
                          <w:sz w:val="20"/>
                          <w:szCs w:val="20"/>
                        </w:rPr>
                        <w:t>I</w:t>
                        <w:tab/>
                      </w:r>
                      <w:r>
                        <w:rPr>
                          <w:color w:val="FFFFFF"/>
                          <w:spacing w:val="0"/>
                          <w:w w:val="100"/>
                          <w:position w:val="0"/>
                        </w:rPr>
                        <w:t>瓦市吾</w:t>
                        <w:tab/>
                      </w:r>
                      <w:r>
                        <w:rPr>
                          <w:rFonts w:ascii="Arial" w:eastAsia="Arial" w:hAnsi="Arial" w:cs="Arial"/>
                          <w:b/>
                          <w:bCs/>
                          <w:color w:val="FFFFFF"/>
                          <w:spacing w:val="0"/>
                          <w:w w:val="100"/>
                          <w:position w:val="0"/>
                          <w:sz w:val="20"/>
                          <w:szCs w:val="20"/>
                        </w:rPr>
                        <w:t>I</w:t>
                        <w:tab/>
                      </w:r>
                      <w:r>
                        <w:rPr>
                          <w:color w:val="FFFFFF"/>
                          <w:spacing w:val="0"/>
                          <w:w w:val="100"/>
                          <w:position w:val="0"/>
                        </w:rPr>
                        <w:t>数据中台</w:t>
                      </w:r>
                    </w:p>
                  </w:txbxContent>
                </v:textbox>
                <w10:wrap anchorx="page"/>
              </v:shape>
            </w:pict>
          </mc:Fallback>
        </mc:AlternateContent>
      </w:r>
      <w:r>
        <w:drawing>
          <wp:anchor distT="2054225" distB="295275" distL="789305" distR="0" simplePos="0" relativeHeight="125829442" behindDoc="0" locked="0" layoutInCell="1" allowOverlap="1">
            <wp:simplePos x="0" y="0"/>
            <wp:positionH relativeFrom="page">
              <wp:posOffset>3301365</wp:posOffset>
            </wp:positionH>
            <wp:positionV relativeFrom="paragraph">
              <wp:posOffset>2054225</wp:posOffset>
            </wp:positionV>
            <wp:extent cx="2651760" cy="494030"/>
            <wp:wrapTopAndBottom/>
            <wp:docPr id="151" name="Shape 151"/>
            <a:graphic xmlns:a="http://schemas.openxmlformats.org/drawingml/2006/main">
              <a:graphicData uri="http://schemas.openxmlformats.org/drawingml/2006/picture">
                <pic:pic xmlns:pic="http://schemas.openxmlformats.org/drawingml/2006/picture">
                  <pic:nvPicPr>
                    <pic:cNvPr id="152" name="Picture box 152"/>
                    <pic:cNvPicPr/>
                  </pic:nvPicPr>
                  <pic:blipFill>
                    <a:blip r:embed="rId33"/>
                    <a:stretch/>
                  </pic:blipFill>
                  <pic:spPr>
                    <a:xfrm>
                      <a:ext cx="2651760" cy="494030"/>
                    </a:xfrm>
                    <a:prstGeom prst="rect"/>
                  </pic:spPr>
                </pic:pic>
              </a:graphicData>
            </a:graphic>
          </wp:anchor>
        </w:drawing>
      </w:r>
      <w:r>
        <mc:AlternateContent>
          <mc:Choice Requires="wps">
            <w:drawing>
              <wp:anchor distT="0" distB="0" distL="0" distR="0" simplePos="0" relativeHeight="503316554" behindDoc="0" locked="0" layoutInCell="1" allowOverlap="1">
                <wp:simplePos x="0" y="0"/>
                <wp:positionH relativeFrom="page">
                  <wp:posOffset>2512060</wp:posOffset>
                </wp:positionH>
                <wp:positionV relativeFrom="paragraph">
                  <wp:posOffset>1767840</wp:posOffset>
                </wp:positionV>
                <wp:extent cx="3337560" cy="207010"/>
                <wp:wrapNone/>
                <wp:docPr id="153" name="Shape 153"/>
                <a:graphic xmlns:a="http://schemas.openxmlformats.org/drawingml/2006/main">
                  <a:graphicData uri="http://schemas.microsoft.com/office/word/2010/wordprocessingShape">
                    <wps:wsp>
                      <wps:cNvSpPr txBox="1"/>
                      <wps:spPr>
                        <a:xfrm>
                          <a:ext cx="3337560" cy="207010"/>
                        </a:xfrm>
                        <a:prstGeom prst="rect"/>
                        <a:noFill/>
                      </wps:spPr>
                      <wps:txbx>
                        <w:txbxContent>
                          <w:p>
                            <w:pPr>
                              <w:pStyle w:val="Style34"/>
                              <w:keepNext w:val="0"/>
                              <w:keepLines w:val="0"/>
                              <w:widowControl w:val="0"/>
                              <w:pBdr>
                                <w:top w:val="single" w:sz="0" w:space="0" w:color="015CA1"/>
                                <w:left w:val="single" w:sz="0" w:space="0" w:color="015CA1"/>
                                <w:bottom w:val="single" w:sz="0" w:space="0" w:color="015CA1"/>
                                <w:right w:val="single" w:sz="0" w:space="0" w:color="015CA1"/>
                              </w:pBdr>
                              <w:shd w:val="clear" w:color="auto" w:fill="015CA1"/>
                              <w:bidi w:val="0"/>
                              <w:spacing w:before="0" w:after="0" w:line="144" w:lineRule="exact"/>
                              <w:ind w:left="0" w:right="0" w:firstLine="0"/>
                              <w:jc w:val="left"/>
                            </w:pPr>
                            <w:r>
                              <w:rPr>
                                <w:spacing w:val="0"/>
                                <w:w w:val="100"/>
                                <w:position w:val="0"/>
                              </w:rPr>
                              <w:t>融合通信统一支付网关时空信息</w:t>
                            </w:r>
                            <w:r>
                              <w:rPr>
                                <w:rFonts w:ascii="Times New Roman" w:eastAsia="Times New Roman" w:hAnsi="Times New Roman" w:cs="Times New Roman"/>
                                <w:b/>
                                <w:bCs/>
                                <w:color w:val="FFFFFF"/>
                                <w:spacing w:val="0"/>
                                <w:w w:val="100"/>
                                <w:position w:val="0"/>
                                <w:sz w:val="12"/>
                                <w:szCs w:val="12"/>
                              </w:rPr>
                              <w:t>I</w:t>
                            </w:r>
                            <w:r>
                              <w:rPr>
                                <w:spacing w:val="0"/>
                                <w:w w:val="100"/>
                                <w:position w:val="0"/>
                              </w:rPr>
                              <w:t>相濒图像分析语言识</w:t>
                            </w:r>
                            <w:r>
                              <w:rPr>
                                <w:rFonts w:ascii="Times New Roman" w:eastAsia="Times New Roman" w:hAnsi="Times New Roman" w:cs="Times New Roman"/>
                                <w:b/>
                                <w:bCs/>
                                <w:spacing w:val="0"/>
                                <w:w w:val="100"/>
                                <w:position w:val="0"/>
                                <w:sz w:val="12"/>
                                <w:szCs w:val="12"/>
                              </w:rPr>
                              <w:t>SU OCR</w:t>
                            </w:r>
                            <w:r>
                              <w:rPr>
                                <w:spacing w:val="0"/>
                                <w:w w:val="100"/>
                                <w:position w:val="0"/>
                              </w:rPr>
                              <w:t>识</w:t>
                            </w:r>
                            <w:r>
                              <w:rPr>
                                <w:color w:val="FFFFFF"/>
                                <w:spacing w:val="0"/>
                                <w:w w:val="100"/>
                                <w:position w:val="0"/>
                              </w:rPr>
                              <w:t>别，</w:t>
                            </w:r>
                            <w:r>
                              <w:rPr>
                                <w:spacing w:val="0"/>
                                <w:w w:val="100"/>
                                <w:position w:val="0"/>
                              </w:rPr>
                              <w:t>数据汇聚 融合处理 公共信用 统一身份认证电子签章</w:t>
                            </w:r>
                            <w:r>
                              <w:rPr>
                                <w:rFonts w:ascii="Times New Roman" w:eastAsia="Times New Roman" w:hAnsi="Times New Roman" w:cs="Times New Roman"/>
                                <w:b/>
                                <w:bCs/>
                                <w:color w:val="FFFFFF"/>
                                <w:spacing w:val="0"/>
                                <w:w w:val="100"/>
                                <w:position w:val="0"/>
                                <w:sz w:val="12"/>
                                <w:szCs w:val="12"/>
                              </w:rPr>
                              <w:t>I</w:t>
                            </w:r>
                            <w:r>
                              <w:rPr>
                                <w:spacing w:val="0"/>
                                <w:w w:val="100"/>
                                <w:position w:val="0"/>
                              </w:rPr>
                              <w:t>自然语言处理知识图谱 算法工厂</w:t>
                            </w:r>
                            <w:r>
                              <w:rPr>
                                <w:color w:val="FFFFFF"/>
                                <w:spacing w:val="0"/>
                                <w:w w:val="100"/>
                                <w:position w:val="0"/>
                              </w:rPr>
                              <w:t>［</w:t>
                            </w:r>
                            <w:r>
                              <w:rPr>
                                <w:spacing w:val="0"/>
                                <w:w w:val="100"/>
                                <w:position w:val="0"/>
                              </w:rPr>
                              <w:t>分析挖掘 资产管理</w:t>
                            </w:r>
                          </w:p>
                        </w:txbxContent>
                      </wps:txbx>
                      <wps:bodyPr lIns="0" tIns="0" rIns="0" bIns="0">
                        <a:noAutoFit/>
                      </wps:bodyPr>
                    </wps:wsp>
                  </a:graphicData>
                </a:graphic>
              </wp:anchor>
            </w:drawing>
          </mc:Choice>
          <mc:Fallback>
            <w:pict>
              <v:shape id="_x0000_s1179" type="#_x0000_t202" style="position:absolute;margin-left:197.80000000000001pt;margin-top:139.20000000000002pt;width:262.80000000000001pt;height:16.300000000000001pt;z-index:251657801;mso-wrap-distance-left:0;mso-wrap-distance-right:0;mso-position-horizontal-relative:page" filled="f" stroked="f">
                <v:textbox inset="0,0,0,0">
                  <w:txbxContent>
                    <w:p>
                      <w:pPr>
                        <w:pStyle w:val="Style34"/>
                        <w:keepNext w:val="0"/>
                        <w:keepLines w:val="0"/>
                        <w:widowControl w:val="0"/>
                        <w:pBdr>
                          <w:top w:val="single" w:sz="0" w:space="0" w:color="015CA1"/>
                          <w:left w:val="single" w:sz="0" w:space="0" w:color="015CA1"/>
                          <w:bottom w:val="single" w:sz="0" w:space="0" w:color="015CA1"/>
                          <w:right w:val="single" w:sz="0" w:space="0" w:color="015CA1"/>
                        </w:pBdr>
                        <w:shd w:val="clear" w:color="auto" w:fill="015CA1"/>
                        <w:bidi w:val="0"/>
                        <w:spacing w:before="0" w:after="0" w:line="144" w:lineRule="exact"/>
                        <w:ind w:left="0" w:right="0" w:firstLine="0"/>
                        <w:jc w:val="left"/>
                      </w:pPr>
                      <w:r>
                        <w:rPr>
                          <w:spacing w:val="0"/>
                          <w:w w:val="100"/>
                          <w:position w:val="0"/>
                        </w:rPr>
                        <w:t>融合通信统一支付网关时空信息</w:t>
                      </w:r>
                      <w:r>
                        <w:rPr>
                          <w:rFonts w:ascii="Times New Roman" w:eastAsia="Times New Roman" w:hAnsi="Times New Roman" w:cs="Times New Roman"/>
                          <w:b/>
                          <w:bCs/>
                          <w:color w:val="FFFFFF"/>
                          <w:spacing w:val="0"/>
                          <w:w w:val="100"/>
                          <w:position w:val="0"/>
                          <w:sz w:val="12"/>
                          <w:szCs w:val="12"/>
                        </w:rPr>
                        <w:t>I</w:t>
                      </w:r>
                      <w:r>
                        <w:rPr>
                          <w:spacing w:val="0"/>
                          <w:w w:val="100"/>
                          <w:position w:val="0"/>
                        </w:rPr>
                        <w:t>相濒图像分析语言识</w:t>
                      </w:r>
                      <w:r>
                        <w:rPr>
                          <w:rFonts w:ascii="Times New Roman" w:eastAsia="Times New Roman" w:hAnsi="Times New Roman" w:cs="Times New Roman"/>
                          <w:b/>
                          <w:bCs/>
                          <w:spacing w:val="0"/>
                          <w:w w:val="100"/>
                          <w:position w:val="0"/>
                          <w:sz w:val="12"/>
                          <w:szCs w:val="12"/>
                        </w:rPr>
                        <w:t>SU OCR</w:t>
                      </w:r>
                      <w:r>
                        <w:rPr>
                          <w:spacing w:val="0"/>
                          <w:w w:val="100"/>
                          <w:position w:val="0"/>
                        </w:rPr>
                        <w:t>识</w:t>
                      </w:r>
                      <w:r>
                        <w:rPr>
                          <w:color w:val="FFFFFF"/>
                          <w:spacing w:val="0"/>
                          <w:w w:val="100"/>
                          <w:position w:val="0"/>
                        </w:rPr>
                        <w:t>别，</w:t>
                      </w:r>
                      <w:r>
                        <w:rPr>
                          <w:spacing w:val="0"/>
                          <w:w w:val="100"/>
                          <w:position w:val="0"/>
                        </w:rPr>
                        <w:t>数据汇聚 融合处理 公共信用 统一身份认证电子签章</w:t>
                      </w:r>
                      <w:r>
                        <w:rPr>
                          <w:rFonts w:ascii="Times New Roman" w:eastAsia="Times New Roman" w:hAnsi="Times New Roman" w:cs="Times New Roman"/>
                          <w:b/>
                          <w:bCs/>
                          <w:color w:val="FFFFFF"/>
                          <w:spacing w:val="0"/>
                          <w:w w:val="100"/>
                          <w:position w:val="0"/>
                          <w:sz w:val="12"/>
                          <w:szCs w:val="12"/>
                        </w:rPr>
                        <w:t>I</w:t>
                      </w:r>
                      <w:r>
                        <w:rPr>
                          <w:spacing w:val="0"/>
                          <w:w w:val="100"/>
                          <w:position w:val="0"/>
                        </w:rPr>
                        <w:t>自然语言处理知识图谱 算法工厂</w:t>
                      </w:r>
                      <w:r>
                        <w:rPr>
                          <w:color w:val="FFFFFF"/>
                          <w:spacing w:val="0"/>
                          <w:w w:val="100"/>
                          <w:position w:val="0"/>
                        </w:rPr>
                        <w:t>［</w:t>
                      </w:r>
                      <w:r>
                        <w:rPr>
                          <w:spacing w:val="0"/>
                          <w:w w:val="100"/>
                          <w:position w:val="0"/>
                        </w:rPr>
                        <w:t>分析挖掘 资产管理</w:t>
                      </w:r>
                    </w:p>
                  </w:txbxContent>
                </v:textbox>
                <w10:wrap anchorx="page"/>
              </v:shape>
            </w:pict>
          </mc:Fallback>
        </mc:AlternateContent>
      </w:r>
      <w:r>
        <w:drawing>
          <wp:anchor distT="2621280" distB="36195" distL="0" distR="0" simplePos="0" relativeHeight="125829443" behindDoc="0" locked="0" layoutInCell="1" allowOverlap="1">
            <wp:simplePos x="0" y="0"/>
            <wp:positionH relativeFrom="page">
              <wp:posOffset>3597275</wp:posOffset>
            </wp:positionH>
            <wp:positionV relativeFrom="paragraph">
              <wp:posOffset>2621280</wp:posOffset>
            </wp:positionV>
            <wp:extent cx="194945" cy="189230"/>
            <wp:wrapTopAndBottom/>
            <wp:docPr id="155" name="Shape 155"/>
            <a:graphic xmlns:a="http://schemas.openxmlformats.org/drawingml/2006/main">
              <a:graphicData uri="http://schemas.openxmlformats.org/drawingml/2006/picture">
                <pic:pic xmlns:pic="http://schemas.openxmlformats.org/drawingml/2006/picture">
                  <pic:nvPicPr>
                    <pic:cNvPr id="156" name="Picture box 156"/>
                    <pic:cNvPicPr/>
                  </pic:nvPicPr>
                  <pic:blipFill>
                    <a:blip r:embed="rId35"/>
                    <a:stretch/>
                  </pic:blipFill>
                  <pic:spPr>
                    <a:xfrm>
                      <a:ext cx="194945" cy="189230"/>
                    </a:xfrm>
                    <a:prstGeom prst="rect"/>
                  </pic:spPr>
                </pic:pic>
              </a:graphicData>
            </a:graphic>
          </wp:anchor>
        </w:drawing>
      </w:r>
      <w:r>
        <mc:AlternateContent>
          <mc:Choice Requires="wps">
            <w:drawing>
              <wp:anchor distT="1383665" distB="920115" distL="0" distR="0" simplePos="0" relativeHeight="125829444" behindDoc="0" locked="0" layoutInCell="1" allowOverlap="1">
                <wp:simplePos x="0" y="0"/>
                <wp:positionH relativeFrom="page">
                  <wp:posOffset>6163945</wp:posOffset>
                </wp:positionH>
                <wp:positionV relativeFrom="paragraph">
                  <wp:posOffset>1383665</wp:posOffset>
                </wp:positionV>
                <wp:extent cx="118745" cy="539750"/>
                <wp:wrapTopAndBottom/>
                <wp:docPr id="157" name="Shape 157"/>
                <a:graphic xmlns:a="http://schemas.openxmlformats.org/drawingml/2006/main">
                  <a:graphicData uri="http://schemas.microsoft.com/office/word/2010/wordprocessingShape">
                    <wps:wsp>
                      <wps:cNvSpPr txBox="1"/>
                      <wps:spPr>
                        <a:xfrm>
                          <a:ext cx="118745" cy="5397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pPr>
                            <w:r>
                              <w:rPr>
                                <w:spacing w:val="0"/>
                                <w:w w:val="100"/>
                                <w:position w:val="0"/>
                              </w:rPr>
                              <w:t>省级各部门</w:t>
                            </w:r>
                          </w:p>
                        </w:txbxContent>
                      </wps:txbx>
                      <wps:bodyPr upright="1" vert="eaVert" lIns="0" tIns="0" rIns="0" bIns="0">
                        <a:noAutoFit/>
                      </wps:bodyPr>
                    </wps:wsp>
                  </a:graphicData>
                </a:graphic>
              </wp:anchor>
            </w:drawing>
          </mc:Choice>
          <mc:Fallback>
            <w:pict>
              <v:shape id="_x0000_s1183" type="#_x0000_t202" style="position:absolute;margin-left:485.35000000000002pt;margin-top:108.95pt;width:9.3499999999999996pt;height:42.5pt;z-index:-125829309;mso-wrap-distance-left:0;mso-wrap-distance-top:108.95pt;mso-wrap-distance-right:0;mso-wrap-distance-bottom:72.450000000000003pt;mso-position-horizontal-relative:page" filled="f" stroked="f">
                <v:textbox style="layout-flow:vertical-ideographic" inset="0,0,0,0">
                  <w:txbxContent>
                    <w:p>
                      <w:pPr>
                        <w:pStyle w:val="Style94"/>
                        <w:keepNext w:val="0"/>
                        <w:keepLines w:val="0"/>
                        <w:widowControl w:val="0"/>
                        <w:shd w:val="clear" w:color="auto" w:fill="auto"/>
                        <w:bidi w:val="0"/>
                        <w:spacing w:before="0" w:after="0" w:line="240" w:lineRule="auto"/>
                        <w:ind w:left="0" w:right="0" w:firstLine="0"/>
                        <w:jc w:val="left"/>
                      </w:pPr>
                      <w:r>
                        <w:rPr>
                          <w:spacing w:val="0"/>
                          <w:w w:val="100"/>
                          <w:position w:val="0"/>
                        </w:rPr>
                        <w:t>省级各部门</w:t>
                      </w:r>
                    </w:p>
                  </w:txbxContent>
                </v:textbox>
                <w10:wrap type="topAndBottom" anchorx="page"/>
              </v:shape>
            </w:pict>
          </mc:Fallback>
        </mc:AlternateContent>
      </w:r>
    </w:p>
    <w:p>
      <w:pPr>
        <w:pStyle w:val="Style16"/>
        <w:keepNext w:val="0"/>
        <w:keepLines w:val="0"/>
        <w:widowControl w:val="0"/>
        <w:shd w:val="clear" w:color="auto" w:fill="auto"/>
        <w:bidi w:val="0"/>
        <w:spacing w:before="0" w:line="313" w:lineRule="exact"/>
        <w:ind w:left="0" w:right="0" w:firstLine="0"/>
        <w:jc w:val="center"/>
      </w:pPr>
      <w:r>
        <w:rPr>
          <w:color w:val="7F7F7F"/>
          <w:spacing w:val="0"/>
          <w:w w:val="100"/>
          <w:position w:val="0"/>
        </w:rPr>
        <w:t>图</w:t>
      </w:r>
      <w:r>
        <w:rPr>
          <w:color w:val="7F7F7F"/>
          <w:spacing w:val="0"/>
          <w:w w:val="100"/>
          <w:position w:val="0"/>
          <w:sz w:val="18"/>
          <w:szCs w:val="18"/>
        </w:rPr>
        <w:t>10:</w:t>
      </w:r>
      <w:r>
        <w:rPr>
          <w:color w:val="7F7F7F"/>
          <w:spacing w:val="0"/>
          <w:w w:val="100"/>
          <w:position w:val="0"/>
        </w:rPr>
        <w:t>城市大脑运营</w:t>
      </w:r>
    </w:p>
    <w:p>
      <w:pPr>
        <w:pStyle w:val="Style16"/>
        <w:keepNext w:val="0"/>
        <w:keepLines w:val="0"/>
        <w:widowControl w:val="0"/>
        <w:shd w:val="clear" w:color="auto" w:fill="auto"/>
        <w:bidi w:val="0"/>
        <w:spacing w:before="0" w:line="313" w:lineRule="exact"/>
        <w:ind w:left="0" w:right="0" w:firstLine="360"/>
        <w:jc w:val="both"/>
      </w:pPr>
      <w:r>
        <w:rPr>
          <w:b/>
          <w:bCs/>
          <w:color w:val="000000"/>
          <w:spacing w:val="0"/>
          <w:w w:val="100"/>
          <w:position w:val="0"/>
        </w:rPr>
        <w:t>•</w:t>
      </w:r>
      <w:r>
        <w:rPr>
          <w:b/>
          <w:bCs/>
          <w:color w:val="000000"/>
          <w:spacing w:val="0"/>
          <w:w w:val="100"/>
          <w:position w:val="0"/>
        </w:rPr>
        <w:t>广电运通云平台</w:t>
      </w:r>
    </w:p>
    <w:p>
      <w:pPr>
        <w:pStyle w:val="Style16"/>
        <w:keepNext w:val="0"/>
        <w:keepLines w:val="0"/>
        <w:widowControl w:val="0"/>
        <w:shd w:val="clear" w:color="auto" w:fill="auto"/>
        <w:bidi w:val="0"/>
        <w:spacing w:before="0" w:line="313" w:lineRule="exact"/>
        <w:ind w:left="0" w:right="0" w:firstLine="360"/>
        <w:jc w:val="both"/>
      </w:pPr>
      <w:r>
        <w:rPr>
          <w:color w:val="000000"/>
          <w:spacing w:val="0"/>
          <w:w w:val="100"/>
          <w:position w:val="0"/>
        </w:rPr>
        <w:t>运通云是广电运通完全自主研发，采用先进的云原生微服务架构打造的一个异构适配更完整、迁移部署更便捷、安全等 级更合规的专属云平台。基于运通云平台，广电运通可为用户提供稳定高效、开放兼容、可持续进化的全栈式云系列产品， 包括企业级私有云、容器、多云管理平台及超融合平台，同时具备信创产品生态级适配，满足用户在</w:t>
      </w:r>
      <w:r>
        <w:rPr>
          <w:rFonts w:ascii="Times New Roman" w:eastAsia="Times New Roman" w:hAnsi="Times New Roman" w:cs="Times New Roman"/>
          <w:color w:val="000000"/>
          <w:spacing w:val="0"/>
          <w:w w:val="100"/>
          <w:position w:val="0"/>
        </w:rPr>
        <w:t>X86</w:t>
      </w:r>
      <w:r>
        <w:rPr>
          <w:color w:val="000000"/>
          <w:spacing w:val="0"/>
          <w:w w:val="100"/>
          <w:position w:val="0"/>
        </w:rPr>
        <w:t>及信创资源的融 合需求，可纳管市场主流私有云和公有云平台，实现“一云多芯，多云纳管”，助力各领域企业用户结合自身管理及业务系 统需求，在保障数据安全合规前提下，快速完成上云迁移部署。</w:t>
      </w:r>
      <w:r>
        <w:br w:type="page"/>
      </w:r>
    </w:p>
    <w:p>
      <w:pPr>
        <w:pStyle w:val="Style16"/>
        <w:keepNext w:val="0"/>
        <w:keepLines w:val="0"/>
        <w:widowControl w:val="0"/>
        <w:shd w:val="clear" w:color="auto" w:fill="auto"/>
        <w:bidi w:val="0"/>
        <w:spacing w:before="0" w:after="60" w:line="313" w:lineRule="exact"/>
        <w:ind w:left="0" w:right="0" w:firstLine="0"/>
        <w:jc w:val="center"/>
      </w:pPr>
      <w:r>
        <w:drawing>
          <wp:anchor distT="0" distB="279400" distL="114300" distR="114300" simplePos="0" relativeHeight="125829446" behindDoc="0" locked="0" layoutInCell="1" allowOverlap="1">
            <wp:simplePos x="0" y="0"/>
            <wp:positionH relativeFrom="page">
              <wp:posOffset>1277620</wp:posOffset>
            </wp:positionH>
            <wp:positionV relativeFrom="margin">
              <wp:posOffset>481330</wp:posOffset>
            </wp:positionV>
            <wp:extent cx="5047615" cy="2157730"/>
            <wp:wrapTopAndBottom/>
            <wp:docPr id="159" name="Shape 159"/>
            <a:graphic xmlns:a="http://schemas.openxmlformats.org/drawingml/2006/main">
              <a:graphicData uri="http://schemas.openxmlformats.org/drawingml/2006/picture">
                <pic:pic xmlns:pic="http://schemas.openxmlformats.org/drawingml/2006/picture">
                  <pic:nvPicPr>
                    <pic:cNvPr id="160" name="Picture box 160"/>
                    <pic:cNvPicPr/>
                  </pic:nvPicPr>
                  <pic:blipFill>
                    <a:blip r:embed="rId37"/>
                    <a:stretch/>
                  </pic:blipFill>
                  <pic:spPr>
                    <a:xfrm>
                      <a:ext cx="5047615" cy="2157730"/>
                    </a:xfrm>
                    <a:prstGeom prst="rect"/>
                  </pic:spPr>
                </pic:pic>
              </a:graphicData>
            </a:graphic>
          </wp:anchor>
        </w:drawing>
      </w:r>
      <w:r>
        <mc:AlternateContent>
          <mc:Choice Requires="wps">
            <w:drawing>
              <wp:anchor distT="0" distB="0" distL="0" distR="0" simplePos="0" relativeHeight="503316556" behindDoc="0" locked="0" layoutInCell="1" allowOverlap="1">
                <wp:simplePos x="0" y="0"/>
                <wp:positionH relativeFrom="page">
                  <wp:posOffset>1829435</wp:posOffset>
                </wp:positionH>
                <wp:positionV relativeFrom="margin">
                  <wp:posOffset>1063625</wp:posOffset>
                </wp:positionV>
                <wp:extent cx="365760" cy="100330"/>
                <wp:wrapNone/>
                <wp:docPr id="161" name="Shape 161"/>
                <a:graphic xmlns:a="http://schemas.openxmlformats.org/drawingml/2006/main">
                  <a:graphicData uri="http://schemas.microsoft.com/office/word/2010/wordprocessingShape">
                    <wps:wsp>
                      <wps:cNvSpPr txBox="1"/>
                      <wps:spPr>
                        <a:xfrm>
                          <a:ext cx="365760" cy="100330"/>
                        </a:xfrm>
                        <a:prstGeom prst="rect"/>
                        <a:noFill/>
                      </wps:spPr>
                      <wps:txbx>
                        <w:txbxContent>
                          <w:p>
                            <w:pPr>
                              <w:pStyle w:val="Style34"/>
                              <w:keepNext w:val="0"/>
                              <w:keepLines w:val="0"/>
                              <w:widowControl w:val="0"/>
                              <w:pBdr>
                                <w:top w:val="single" w:sz="0" w:space="0" w:color="015CA1"/>
                                <w:left w:val="single" w:sz="0" w:space="11" w:color="015CA1"/>
                                <w:bottom w:val="single" w:sz="0" w:space="0" w:color="015CA1"/>
                                <w:right w:val="single" w:sz="0" w:space="11" w:color="015CA1"/>
                              </w:pBdr>
                              <w:shd w:val="clear" w:color="auto" w:fill="015CA1"/>
                              <w:bidi w:val="0"/>
                              <w:spacing w:before="0" w:after="0" w:line="240" w:lineRule="auto"/>
                              <w:ind w:left="0" w:right="0" w:firstLine="0"/>
                              <w:jc w:val="left"/>
                              <w:rPr>
                                <w:sz w:val="10"/>
                                <w:szCs w:val="10"/>
                              </w:rPr>
                            </w:pPr>
                            <w:r>
                              <w:rPr>
                                <w:spacing w:val="0"/>
                                <w:w w:val="100"/>
                                <w:position w:val="0"/>
                                <w:sz w:val="10"/>
                                <w:szCs w:val="10"/>
                              </w:rPr>
                              <w:t>分布式存储</w:t>
                            </w:r>
                          </w:p>
                        </w:txbxContent>
                      </wps:txbx>
                      <wps:bodyPr lIns="0" tIns="0" rIns="0" bIns="0">
                        <a:noAutoFit/>
                      </wps:bodyPr>
                    </wps:wsp>
                  </a:graphicData>
                </a:graphic>
              </wp:anchor>
            </w:drawing>
          </mc:Choice>
          <mc:Fallback>
            <w:pict>
              <v:shape id="_x0000_s1187" type="#_x0000_t202" style="position:absolute;margin-left:144.05000000000001pt;margin-top:83.75pt;width:28.800000000000001pt;height:7.9000000000000004pt;z-index:251657803;mso-wrap-distance-left:0;mso-wrap-distance-right:0;mso-position-horizontal-relative:page;mso-position-vertical-relative:margin" filled="f" stroked="f">
                <v:textbox inset="0,0,0,0">
                  <w:txbxContent>
                    <w:p>
                      <w:pPr>
                        <w:pStyle w:val="Style34"/>
                        <w:keepNext w:val="0"/>
                        <w:keepLines w:val="0"/>
                        <w:widowControl w:val="0"/>
                        <w:pBdr>
                          <w:top w:val="single" w:sz="0" w:space="0" w:color="015CA1"/>
                          <w:left w:val="single" w:sz="0" w:space="11" w:color="015CA1"/>
                          <w:bottom w:val="single" w:sz="0" w:space="0" w:color="015CA1"/>
                          <w:right w:val="single" w:sz="0" w:space="11" w:color="015CA1"/>
                        </w:pBdr>
                        <w:shd w:val="clear" w:color="auto" w:fill="015CA1"/>
                        <w:bidi w:val="0"/>
                        <w:spacing w:before="0" w:after="0" w:line="240" w:lineRule="auto"/>
                        <w:ind w:left="0" w:right="0" w:firstLine="0"/>
                        <w:jc w:val="left"/>
                        <w:rPr>
                          <w:sz w:val="10"/>
                          <w:szCs w:val="10"/>
                        </w:rPr>
                      </w:pPr>
                      <w:r>
                        <w:rPr>
                          <w:spacing w:val="0"/>
                          <w:w w:val="100"/>
                          <w:position w:val="0"/>
                          <w:sz w:val="10"/>
                          <w:szCs w:val="10"/>
                        </w:rPr>
                        <w:t>分布式存储</w:t>
                      </w:r>
                    </w:p>
                  </w:txbxContent>
                </v:textbox>
                <w10:wrap anchorx="page" anchory="margin"/>
              </v:shape>
            </w:pict>
          </mc:Fallback>
        </mc:AlternateContent>
      </w:r>
      <w:r>
        <mc:AlternateContent>
          <mc:Choice Requires="wps">
            <w:drawing>
              <wp:anchor distT="0" distB="0" distL="0" distR="0" simplePos="0" relativeHeight="503316558" behindDoc="0" locked="0" layoutInCell="1" allowOverlap="1">
                <wp:simplePos x="0" y="0"/>
                <wp:positionH relativeFrom="page">
                  <wp:posOffset>4542155</wp:posOffset>
                </wp:positionH>
                <wp:positionV relativeFrom="margin">
                  <wp:posOffset>1569720</wp:posOffset>
                </wp:positionV>
                <wp:extent cx="298450" cy="100330"/>
                <wp:wrapNone/>
                <wp:docPr id="163" name="Shape 163"/>
                <a:graphic xmlns:a="http://schemas.openxmlformats.org/drawingml/2006/main">
                  <a:graphicData uri="http://schemas.microsoft.com/office/word/2010/wordprocessingShape">
                    <wps:wsp>
                      <wps:cNvSpPr txBox="1"/>
                      <wps:spPr>
                        <a:xfrm>
                          <a:ext cx="298450" cy="100330"/>
                        </a:xfrm>
                        <a:prstGeom prst="rect"/>
                        <a:noFill/>
                      </wps:spPr>
                      <wps:txbx>
                        <w:txbxContent>
                          <w:p>
                            <w:pPr>
                              <w:pStyle w:val="Style34"/>
                              <w:keepNext w:val="0"/>
                              <w:keepLines w:val="0"/>
                              <w:widowControl w:val="0"/>
                              <w:pBdr>
                                <w:top w:val="single" w:sz="0" w:space="0" w:color="015CA1"/>
                                <w:left w:val="single" w:sz="0" w:space="11" w:color="015CA1"/>
                                <w:bottom w:val="single" w:sz="0" w:space="0" w:color="015CA1"/>
                                <w:right w:val="single" w:sz="0" w:space="11" w:color="015CA1"/>
                              </w:pBdr>
                              <w:shd w:val="clear" w:color="auto" w:fill="015CA1"/>
                              <w:bidi w:val="0"/>
                              <w:spacing w:before="0" w:after="0" w:line="240" w:lineRule="auto"/>
                              <w:ind w:left="0" w:right="0" w:firstLine="0"/>
                              <w:jc w:val="left"/>
                              <w:rPr>
                                <w:sz w:val="9"/>
                                <w:szCs w:val="9"/>
                              </w:rPr>
                            </w:pPr>
                            <w:r>
                              <w:rPr>
                                <w:rFonts w:ascii="SimSun" w:eastAsia="SimSun" w:hAnsi="SimSun" w:cs="SimSun"/>
                                <w:color w:val="FFFFFF"/>
                                <w:spacing w:val="0"/>
                                <w:w w:val="100"/>
                                <w:position w:val="0"/>
                                <w:sz w:val="9"/>
                                <w:szCs w:val="9"/>
                              </w:rPr>
                              <w:t>立用</w:t>
                            </w:r>
                            <w:r>
                              <w:rPr>
                                <w:rFonts w:ascii="SimSun" w:eastAsia="SimSun" w:hAnsi="SimSun" w:cs="SimSun"/>
                                <w:color w:val="FFFFFF"/>
                                <w:spacing w:val="0"/>
                                <w:w w:val="100"/>
                                <w:position w:val="0"/>
                                <w:sz w:val="9"/>
                                <w:szCs w:val="9"/>
                              </w:rPr>
                              <w:t>i</w:t>
                            </w:r>
                          </w:p>
                        </w:txbxContent>
                      </wps:txbx>
                      <wps:bodyPr lIns="0" tIns="0" rIns="0" bIns="0">
                        <a:noAutoFit/>
                      </wps:bodyPr>
                    </wps:wsp>
                  </a:graphicData>
                </a:graphic>
              </wp:anchor>
            </w:drawing>
          </mc:Choice>
          <mc:Fallback>
            <w:pict>
              <v:shape id="_x0000_s1189" type="#_x0000_t202" style="position:absolute;margin-left:357.65000000000003pt;margin-top:123.60000000000001pt;width:23.5pt;height:7.9000000000000004pt;z-index:251657805;mso-wrap-distance-left:0;mso-wrap-distance-right:0;mso-position-horizontal-relative:page;mso-position-vertical-relative:margin" filled="f" stroked="f">
                <v:textbox inset="0,0,0,0">
                  <w:txbxContent>
                    <w:p>
                      <w:pPr>
                        <w:pStyle w:val="Style34"/>
                        <w:keepNext w:val="0"/>
                        <w:keepLines w:val="0"/>
                        <w:widowControl w:val="0"/>
                        <w:pBdr>
                          <w:top w:val="single" w:sz="0" w:space="0" w:color="015CA1"/>
                          <w:left w:val="single" w:sz="0" w:space="11" w:color="015CA1"/>
                          <w:bottom w:val="single" w:sz="0" w:space="0" w:color="015CA1"/>
                          <w:right w:val="single" w:sz="0" w:space="11" w:color="015CA1"/>
                        </w:pBdr>
                        <w:shd w:val="clear" w:color="auto" w:fill="015CA1"/>
                        <w:bidi w:val="0"/>
                        <w:spacing w:before="0" w:after="0" w:line="240" w:lineRule="auto"/>
                        <w:ind w:left="0" w:right="0" w:firstLine="0"/>
                        <w:jc w:val="left"/>
                        <w:rPr>
                          <w:sz w:val="9"/>
                          <w:szCs w:val="9"/>
                        </w:rPr>
                      </w:pPr>
                      <w:r>
                        <w:rPr>
                          <w:rFonts w:ascii="SimSun" w:eastAsia="SimSun" w:hAnsi="SimSun" w:cs="SimSun"/>
                          <w:color w:val="FFFFFF"/>
                          <w:spacing w:val="0"/>
                          <w:w w:val="100"/>
                          <w:position w:val="0"/>
                          <w:sz w:val="9"/>
                          <w:szCs w:val="9"/>
                        </w:rPr>
                        <w:t>立用</w:t>
                      </w:r>
                      <w:r>
                        <w:rPr>
                          <w:rFonts w:ascii="SimSun" w:eastAsia="SimSun" w:hAnsi="SimSun" w:cs="SimSun"/>
                          <w:color w:val="FFFFFF"/>
                          <w:spacing w:val="0"/>
                          <w:w w:val="100"/>
                          <w:position w:val="0"/>
                          <w:sz w:val="9"/>
                          <w:szCs w:val="9"/>
                        </w:rPr>
                        <w:t>i</w:t>
                      </w:r>
                    </w:p>
                  </w:txbxContent>
                </v:textbox>
                <w10:wrap anchorx="page" anchory="margin"/>
              </v:shape>
            </w:pict>
          </mc:Fallback>
        </mc:AlternateContent>
      </w:r>
      <w:r>
        <mc:AlternateContent>
          <mc:Choice Requires="wps">
            <w:drawing>
              <wp:anchor distT="0" distB="0" distL="0" distR="0" simplePos="0" relativeHeight="503316560" behindDoc="0" locked="0" layoutInCell="1" allowOverlap="1">
                <wp:simplePos x="0" y="0"/>
                <wp:positionH relativeFrom="page">
                  <wp:posOffset>1292860</wp:posOffset>
                </wp:positionH>
                <wp:positionV relativeFrom="margin">
                  <wp:posOffset>990600</wp:posOffset>
                </wp:positionV>
                <wp:extent cx="381000" cy="228600"/>
                <wp:wrapNone/>
                <wp:docPr id="165" name="Shape 165"/>
                <a:graphic xmlns:a="http://schemas.openxmlformats.org/drawingml/2006/main">
                  <a:graphicData uri="http://schemas.microsoft.com/office/word/2010/wordprocessingShape">
                    <wps:wsp>
                      <wps:cNvSpPr txBox="1"/>
                      <wps:spPr>
                        <a:xfrm>
                          <a:ext cx="381000" cy="228600"/>
                        </a:xfrm>
                        <a:prstGeom prst="rect"/>
                        <a:noFill/>
                      </wps:spPr>
                      <wps:txbx>
                        <w:txbxContent>
                          <w:p>
                            <w:pPr>
                              <w:pStyle w:val="Style34"/>
                              <w:keepNext w:val="0"/>
                              <w:keepLines w:val="0"/>
                              <w:widowControl w:val="0"/>
                              <w:pBdr>
                                <w:top w:val="single" w:sz="0" w:space="0" w:color="005CA1"/>
                                <w:left w:val="single" w:sz="0" w:space="11" w:color="005CA1"/>
                                <w:bottom w:val="single" w:sz="0" w:space="0" w:color="005CA1"/>
                                <w:right w:val="single" w:sz="0" w:space="11" w:color="005CA1"/>
                              </w:pBdr>
                              <w:shd w:val="clear" w:color="auto" w:fill="005CA1"/>
                              <w:bidi w:val="0"/>
                              <w:spacing w:before="0" w:after="0" w:line="163" w:lineRule="exact"/>
                              <w:ind w:left="0" w:right="0" w:firstLine="0"/>
                              <w:jc w:val="center"/>
                              <w:rPr>
                                <w:sz w:val="13"/>
                                <w:szCs w:val="13"/>
                              </w:rPr>
                            </w:pPr>
                            <w:r>
                              <w:rPr>
                                <w:b/>
                                <w:bCs/>
                                <w:color w:val="065FA2"/>
                                <w:spacing w:val="0"/>
                                <w:w w:val="100"/>
                                <w:position w:val="0"/>
                                <w:sz w:val="13"/>
                                <w:szCs w:val="13"/>
                              </w:rPr>
                              <w:t>云服务 功能集合</w:t>
                            </w:r>
                          </w:p>
                        </w:txbxContent>
                      </wps:txbx>
                      <wps:bodyPr lIns="0" tIns="0" rIns="0" bIns="0">
                        <a:noAutoFit/>
                      </wps:bodyPr>
                    </wps:wsp>
                  </a:graphicData>
                </a:graphic>
              </wp:anchor>
            </w:drawing>
          </mc:Choice>
          <mc:Fallback>
            <w:pict>
              <v:shape id="_x0000_s1191" type="#_x0000_t202" style="position:absolute;margin-left:101.8pt;margin-top:78.pt;width:30.pt;height:18.pt;z-index:251657807;mso-wrap-distance-left:0;mso-wrap-distance-right:0;mso-position-horizontal-relative:page;mso-position-vertical-relative:margin" filled="f" stroked="f">
                <v:textbox inset="0,0,0,0">
                  <w:txbxContent>
                    <w:p>
                      <w:pPr>
                        <w:pStyle w:val="Style34"/>
                        <w:keepNext w:val="0"/>
                        <w:keepLines w:val="0"/>
                        <w:widowControl w:val="0"/>
                        <w:pBdr>
                          <w:top w:val="single" w:sz="0" w:space="0" w:color="005CA1"/>
                          <w:left w:val="single" w:sz="0" w:space="11" w:color="005CA1"/>
                          <w:bottom w:val="single" w:sz="0" w:space="0" w:color="005CA1"/>
                          <w:right w:val="single" w:sz="0" w:space="11" w:color="005CA1"/>
                        </w:pBdr>
                        <w:shd w:val="clear" w:color="auto" w:fill="005CA1"/>
                        <w:bidi w:val="0"/>
                        <w:spacing w:before="0" w:after="0" w:line="163" w:lineRule="exact"/>
                        <w:ind w:left="0" w:right="0" w:firstLine="0"/>
                        <w:jc w:val="center"/>
                        <w:rPr>
                          <w:sz w:val="13"/>
                          <w:szCs w:val="13"/>
                        </w:rPr>
                      </w:pPr>
                      <w:r>
                        <w:rPr>
                          <w:b/>
                          <w:bCs/>
                          <w:color w:val="065FA2"/>
                          <w:spacing w:val="0"/>
                          <w:w w:val="100"/>
                          <w:position w:val="0"/>
                          <w:sz w:val="13"/>
                          <w:szCs w:val="13"/>
                        </w:rPr>
                        <w:t>云服务 功能集合</w:t>
                      </w:r>
                    </w:p>
                  </w:txbxContent>
                </v:textbox>
                <w10:wrap anchorx="page" anchory="margin"/>
              </v:shape>
            </w:pict>
          </mc:Fallback>
        </mc:AlternateContent>
      </w:r>
      <w:r>
        <mc:AlternateContent>
          <mc:Choice Requires="wps">
            <w:drawing>
              <wp:anchor distT="1088390" distB="1245870" distL="1089660" distR="3823970" simplePos="0" relativeHeight="125829447" behindDoc="0" locked="0" layoutInCell="1" allowOverlap="1">
                <wp:simplePos x="0" y="0"/>
                <wp:positionH relativeFrom="page">
                  <wp:posOffset>2252980</wp:posOffset>
                </wp:positionH>
                <wp:positionV relativeFrom="margin">
                  <wp:posOffset>1569720</wp:posOffset>
                </wp:positionV>
                <wp:extent cx="362585" cy="100330"/>
                <wp:wrapTopAndBottom/>
                <wp:docPr id="167" name="Shape 167"/>
                <a:graphic xmlns:a="http://schemas.openxmlformats.org/drawingml/2006/main">
                  <a:graphicData uri="http://schemas.microsoft.com/office/word/2010/wordprocessingShape">
                    <wps:wsp>
                      <wps:cNvSpPr txBox="1"/>
                      <wps:spPr>
                        <a:xfrm>
                          <a:ext cx="362585" cy="100330"/>
                        </a:xfrm>
                        <a:prstGeom prst="rect"/>
                        <a:noFill/>
                      </wps:spPr>
                      <wps:txbx>
                        <w:txbxContent>
                          <w:p>
                            <w:pPr>
                              <w:pStyle w:val="Style41"/>
                              <w:keepNext w:val="0"/>
                              <w:keepLines w:val="0"/>
                              <w:widowControl w:val="0"/>
                              <w:pBdr>
                                <w:top w:val="single" w:sz="0" w:space="0" w:color="015CA0"/>
                                <w:left w:val="single" w:sz="0" w:space="11" w:color="015CA0"/>
                                <w:bottom w:val="single" w:sz="0" w:space="0" w:color="015CA0"/>
                                <w:right w:val="single" w:sz="0" w:space="11" w:color="015CA0"/>
                              </w:pBdr>
                              <w:shd w:val="clear" w:color="auto" w:fill="015CA0"/>
                              <w:bidi w:val="0"/>
                              <w:spacing w:before="0" w:after="0" w:line="240" w:lineRule="auto"/>
                              <w:ind w:left="0" w:right="0" w:firstLine="0"/>
                              <w:jc w:val="left"/>
                            </w:pPr>
                            <w:r>
                              <w:rPr>
                                <w:spacing w:val="0"/>
                                <w:w w:val="100"/>
                                <w:position w:val="0"/>
                              </w:rPr>
                              <w:t>烦模调度</w:t>
                            </w:r>
                          </w:p>
                        </w:txbxContent>
                      </wps:txbx>
                      <wps:bodyPr wrap="none" lIns="0" tIns="0" rIns="0" bIns="0">
                        <a:noAutoFit/>
                      </wps:bodyPr>
                    </wps:wsp>
                  </a:graphicData>
                </a:graphic>
              </wp:anchor>
            </w:drawing>
          </mc:Choice>
          <mc:Fallback>
            <w:pict>
              <v:shape id="_x0000_s1193" type="#_x0000_t202" style="position:absolute;margin-left:177.40000000000001pt;margin-top:123.60000000000001pt;width:28.550000000000001pt;height:7.9000000000000004pt;z-index:-125829306;mso-wrap-distance-left:85.799999999999997pt;mso-wrap-distance-top:85.700000000000003pt;mso-wrap-distance-right:301.10000000000002pt;mso-wrap-distance-bottom:98.100000000000009pt;mso-position-horizontal-relative:page;mso-position-vertical-relative:margin" filled="f" stroked="f">
                <v:textbox inset="0,0,0,0">
                  <w:txbxContent>
                    <w:p>
                      <w:pPr>
                        <w:pStyle w:val="Style41"/>
                        <w:keepNext w:val="0"/>
                        <w:keepLines w:val="0"/>
                        <w:widowControl w:val="0"/>
                        <w:pBdr>
                          <w:top w:val="single" w:sz="0" w:space="0" w:color="015CA0"/>
                          <w:left w:val="single" w:sz="0" w:space="11" w:color="015CA0"/>
                          <w:bottom w:val="single" w:sz="0" w:space="0" w:color="015CA0"/>
                          <w:right w:val="single" w:sz="0" w:space="11" w:color="015CA0"/>
                        </w:pBdr>
                        <w:shd w:val="clear" w:color="auto" w:fill="015CA0"/>
                        <w:bidi w:val="0"/>
                        <w:spacing w:before="0" w:after="0" w:line="240" w:lineRule="auto"/>
                        <w:ind w:left="0" w:right="0" w:firstLine="0"/>
                        <w:jc w:val="left"/>
                      </w:pPr>
                      <w:r>
                        <w:rPr>
                          <w:spacing w:val="0"/>
                          <w:w w:val="100"/>
                          <w:position w:val="0"/>
                        </w:rPr>
                        <w:t>烦模调度</w:t>
                      </w:r>
                    </w:p>
                  </w:txbxContent>
                </v:textbox>
                <w10:wrap type="topAndBottom" anchorx="page" anchory="margin"/>
              </v:shape>
            </w:pict>
          </mc:Fallback>
        </mc:AlternateContent>
      </w:r>
      <w:r>
        <mc:AlternateContent>
          <mc:Choice Requires="wps">
            <w:drawing>
              <wp:anchor distT="585470" distB="1748790" distL="2924810" distR="1988820" simplePos="0" relativeHeight="125829449" behindDoc="0" locked="0" layoutInCell="1" allowOverlap="1">
                <wp:simplePos x="0" y="0"/>
                <wp:positionH relativeFrom="page">
                  <wp:posOffset>4088130</wp:posOffset>
                </wp:positionH>
                <wp:positionV relativeFrom="margin">
                  <wp:posOffset>1066800</wp:posOffset>
                </wp:positionV>
                <wp:extent cx="362585" cy="100330"/>
                <wp:wrapTopAndBottom/>
                <wp:docPr id="169" name="Shape 169"/>
                <a:graphic xmlns:a="http://schemas.openxmlformats.org/drawingml/2006/main">
                  <a:graphicData uri="http://schemas.microsoft.com/office/word/2010/wordprocessingShape">
                    <wps:wsp>
                      <wps:cNvSpPr txBox="1"/>
                      <wps:spPr>
                        <a:xfrm>
                          <a:ext cx="362585" cy="100330"/>
                        </a:xfrm>
                        <a:prstGeom prst="rect"/>
                        <a:noFill/>
                      </wps:spPr>
                      <wps:txbx>
                        <w:txbxContent>
                          <w:p>
                            <w:pPr>
                              <w:pStyle w:val="Style41"/>
                              <w:keepNext w:val="0"/>
                              <w:keepLines w:val="0"/>
                              <w:widowControl w:val="0"/>
                              <w:pBdr>
                                <w:top w:val="single" w:sz="0" w:space="0" w:color="015CA1"/>
                                <w:left w:val="single" w:sz="0" w:space="11" w:color="015CA1"/>
                                <w:bottom w:val="single" w:sz="0" w:space="0" w:color="015CA1"/>
                                <w:right w:val="single" w:sz="0" w:space="11" w:color="015CA1"/>
                              </w:pBdr>
                              <w:shd w:val="clear" w:color="auto" w:fill="015CA1"/>
                              <w:bidi w:val="0"/>
                              <w:spacing w:before="0" w:after="0" w:line="240" w:lineRule="auto"/>
                              <w:ind w:left="0" w:right="0" w:firstLine="0"/>
                              <w:jc w:val="right"/>
                            </w:pPr>
                            <w:r>
                              <w:rPr>
                                <w:spacing w:val="0"/>
                                <w:w w:val="100"/>
                                <w:position w:val="0"/>
                              </w:rPr>
                              <w:t>云资源蝙排</w:t>
                            </w:r>
                          </w:p>
                        </w:txbxContent>
                      </wps:txbx>
                      <wps:bodyPr wrap="none" lIns="0" tIns="0" rIns="0" bIns="0">
                        <a:noAutoFit/>
                      </wps:bodyPr>
                    </wps:wsp>
                  </a:graphicData>
                </a:graphic>
              </wp:anchor>
            </w:drawing>
          </mc:Choice>
          <mc:Fallback>
            <w:pict>
              <v:shape id="_x0000_s1195" type="#_x0000_t202" style="position:absolute;margin-left:321.90000000000003pt;margin-top:84.pt;width:28.550000000000001pt;height:7.9000000000000004pt;z-index:-125829304;mso-wrap-distance-left:230.30000000000001pt;mso-wrap-distance-top:46.100000000000001pt;mso-wrap-distance-right:156.59999999999999pt;mso-wrap-distance-bottom:137.70000000000002pt;mso-position-horizontal-relative:page;mso-position-vertical-relative:margin" filled="f" stroked="f">
                <v:textbox inset="0,0,0,0">
                  <w:txbxContent>
                    <w:p>
                      <w:pPr>
                        <w:pStyle w:val="Style41"/>
                        <w:keepNext w:val="0"/>
                        <w:keepLines w:val="0"/>
                        <w:widowControl w:val="0"/>
                        <w:pBdr>
                          <w:top w:val="single" w:sz="0" w:space="0" w:color="015CA1"/>
                          <w:left w:val="single" w:sz="0" w:space="11" w:color="015CA1"/>
                          <w:bottom w:val="single" w:sz="0" w:space="0" w:color="015CA1"/>
                          <w:right w:val="single" w:sz="0" w:space="11" w:color="015CA1"/>
                        </w:pBdr>
                        <w:shd w:val="clear" w:color="auto" w:fill="015CA1"/>
                        <w:bidi w:val="0"/>
                        <w:spacing w:before="0" w:after="0" w:line="240" w:lineRule="auto"/>
                        <w:ind w:left="0" w:right="0" w:firstLine="0"/>
                        <w:jc w:val="right"/>
                      </w:pPr>
                      <w:r>
                        <w:rPr>
                          <w:spacing w:val="0"/>
                          <w:w w:val="100"/>
                          <w:position w:val="0"/>
                        </w:rPr>
                        <w:t>云资源蝙排</w:t>
                      </w:r>
                    </w:p>
                  </w:txbxContent>
                </v:textbox>
                <w10:wrap type="topAndBottom" anchorx="page" anchory="margin"/>
              </v:shape>
            </w:pict>
          </mc:Fallback>
        </mc:AlternateContent>
      </w:r>
      <w:r>
        <mc:AlternateContent>
          <mc:Choice Requires="wps">
            <w:drawing>
              <wp:anchor distT="831850" distB="1499235" distL="2007235" distR="2909570" simplePos="0" relativeHeight="125829451" behindDoc="0" locked="0" layoutInCell="1" allowOverlap="1">
                <wp:simplePos x="0" y="0"/>
                <wp:positionH relativeFrom="page">
                  <wp:posOffset>3170555</wp:posOffset>
                </wp:positionH>
                <wp:positionV relativeFrom="margin">
                  <wp:posOffset>1313180</wp:posOffset>
                </wp:positionV>
                <wp:extent cx="359410" cy="103505"/>
                <wp:wrapTopAndBottom/>
                <wp:docPr id="171" name="Shape 171"/>
                <a:graphic xmlns:a="http://schemas.openxmlformats.org/drawingml/2006/main">
                  <a:graphicData uri="http://schemas.microsoft.com/office/word/2010/wordprocessingShape">
                    <wps:wsp>
                      <wps:cNvSpPr txBox="1"/>
                      <wps:spPr>
                        <a:xfrm>
                          <a:ext cx="359410" cy="103505"/>
                        </a:xfrm>
                        <a:prstGeom prst="rect"/>
                        <a:noFill/>
                      </wps:spPr>
                      <wps:txbx>
                        <w:txbxContent>
                          <w:p>
                            <w:pPr>
                              <w:pStyle w:val="Style41"/>
                              <w:keepNext w:val="0"/>
                              <w:keepLines w:val="0"/>
                              <w:widowControl w:val="0"/>
                              <w:pBdr>
                                <w:top w:val="single" w:sz="0" w:space="0" w:color="015CA0"/>
                                <w:left w:val="single" w:sz="0" w:space="11" w:color="015CA0"/>
                                <w:bottom w:val="single" w:sz="0" w:space="0" w:color="015CA0"/>
                                <w:right w:val="single" w:sz="0" w:space="11" w:color="015CA0"/>
                              </w:pBdr>
                              <w:shd w:val="clear" w:color="auto" w:fill="015CA0"/>
                              <w:bidi w:val="0"/>
                              <w:spacing w:before="0" w:after="0" w:line="240" w:lineRule="auto"/>
                              <w:ind w:left="0" w:right="0" w:firstLine="0"/>
                              <w:jc w:val="left"/>
                            </w:pPr>
                            <w:r>
                              <w:rPr>
                                <w:color w:val="ABC9DF"/>
                                <w:spacing w:val="0"/>
                                <w:w w:val="100"/>
                                <w:position w:val="0"/>
                              </w:rPr>
                              <w:t>资源离可用</w:t>
                            </w:r>
                          </w:p>
                        </w:txbxContent>
                      </wps:txbx>
                      <wps:bodyPr wrap="none" lIns="0" tIns="0" rIns="0" bIns="0">
                        <a:noAutoFit/>
                      </wps:bodyPr>
                    </wps:wsp>
                  </a:graphicData>
                </a:graphic>
              </wp:anchor>
            </w:drawing>
          </mc:Choice>
          <mc:Fallback>
            <w:pict>
              <v:shape id="_x0000_s1197" type="#_x0000_t202" style="position:absolute;margin-left:249.65000000000001pt;margin-top:103.40000000000001pt;width:28.300000000000001pt;height:8.1500000000000004pt;z-index:-125829302;mso-wrap-distance-left:158.05000000000001pt;mso-wrap-distance-top:65.5pt;mso-wrap-distance-right:229.09999999999999pt;mso-wrap-distance-bottom:118.05pt;mso-position-horizontal-relative:page;mso-position-vertical-relative:margin" filled="f" stroked="f">
                <v:textbox inset="0,0,0,0">
                  <w:txbxContent>
                    <w:p>
                      <w:pPr>
                        <w:pStyle w:val="Style41"/>
                        <w:keepNext w:val="0"/>
                        <w:keepLines w:val="0"/>
                        <w:widowControl w:val="0"/>
                        <w:pBdr>
                          <w:top w:val="single" w:sz="0" w:space="0" w:color="015CA0"/>
                          <w:left w:val="single" w:sz="0" w:space="11" w:color="015CA0"/>
                          <w:bottom w:val="single" w:sz="0" w:space="0" w:color="015CA0"/>
                          <w:right w:val="single" w:sz="0" w:space="11" w:color="015CA0"/>
                        </w:pBdr>
                        <w:shd w:val="clear" w:color="auto" w:fill="015CA0"/>
                        <w:bidi w:val="0"/>
                        <w:spacing w:before="0" w:after="0" w:line="240" w:lineRule="auto"/>
                        <w:ind w:left="0" w:right="0" w:firstLine="0"/>
                        <w:jc w:val="left"/>
                      </w:pPr>
                      <w:r>
                        <w:rPr>
                          <w:color w:val="ABC9DF"/>
                          <w:spacing w:val="0"/>
                          <w:w w:val="100"/>
                          <w:position w:val="0"/>
                        </w:rPr>
                        <w:t>资源离可用</w:t>
                      </w:r>
                    </w:p>
                  </w:txbxContent>
                </v:textbox>
                <w10:wrap type="topAndBottom" anchorx="page" anchory="margin"/>
              </v:shape>
            </w:pict>
          </mc:Fallback>
        </mc:AlternateContent>
      </w:r>
      <w:r>
        <mc:AlternateContent>
          <mc:Choice Requires="wps">
            <w:drawing>
              <wp:anchor distT="838200" distB="1496060" distL="2952115" distR="2016125" simplePos="0" relativeHeight="125829453" behindDoc="0" locked="0" layoutInCell="1" allowOverlap="1">
                <wp:simplePos x="0" y="0"/>
                <wp:positionH relativeFrom="page">
                  <wp:posOffset>4115435</wp:posOffset>
                </wp:positionH>
                <wp:positionV relativeFrom="margin">
                  <wp:posOffset>1319530</wp:posOffset>
                </wp:positionV>
                <wp:extent cx="307975" cy="100330"/>
                <wp:wrapTopAndBottom/>
                <wp:docPr id="173" name="Shape 173"/>
                <a:graphic xmlns:a="http://schemas.openxmlformats.org/drawingml/2006/main">
                  <a:graphicData uri="http://schemas.microsoft.com/office/word/2010/wordprocessingShape">
                    <wps:wsp>
                      <wps:cNvSpPr txBox="1"/>
                      <wps:spPr>
                        <a:xfrm>
                          <a:ext cx="307975" cy="100330"/>
                        </a:xfrm>
                        <a:prstGeom prst="rect"/>
                        <a:noFill/>
                      </wps:spPr>
                      <wps:txbx>
                        <w:txbxContent>
                          <w:p>
                            <w:pPr>
                              <w:pStyle w:val="Style41"/>
                              <w:keepNext w:val="0"/>
                              <w:keepLines w:val="0"/>
                              <w:widowControl w:val="0"/>
                              <w:pBdr>
                                <w:top w:val="single" w:sz="0" w:space="0" w:color="015CA0"/>
                                <w:left w:val="single" w:sz="0" w:space="11" w:color="015CA0"/>
                                <w:bottom w:val="single" w:sz="0" w:space="0" w:color="015CA0"/>
                                <w:right w:val="single" w:sz="0" w:space="11" w:color="015CA0"/>
                              </w:pBdr>
                              <w:shd w:val="clear" w:color="auto" w:fill="015CA0"/>
                              <w:bidi w:val="0"/>
                              <w:spacing w:before="0" w:after="0" w:line="240" w:lineRule="auto"/>
                              <w:ind w:left="0" w:right="0" w:firstLine="0"/>
                              <w:jc w:val="left"/>
                            </w:pPr>
                            <w:r>
                              <w:rPr>
                                <w:rFonts w:ascii="Trebuchet MS" w:eastAsia="Trebuchet MS" w:hAnsi="Trebuchet MS" w:cs="Trebuchet MS"/>
                                <w:b/>
                                <w:bCs/>
                                <w:spacing w:val="0"/>
                                <w:w w:val="100"/>
                                <w:position w:val="0"/>
                                <w:sz w:val="11"/>
                                <w:szCs w:val="11"/>
                              </w:rPr>
                              <w:t>GPU</w:t>
                            </w:r>
                            <w:r>
                              <w:rPr>
                                <w:spacing w:val="0"/>
                                <w:w w:val="100"/>
                                <w:position w:val="0"/>
                              </w:rPr>
                              <w:t>透传</w:t>
                            </w:r>
                          </w:p>
                        </w:txbxContent>
                      </wps:txbx>
                      <wps:bodyPr wrap="none" lIns="0" tIns="0" rIns="0" bIns="0">
                        <a:noAutoFit/>
                      </wps:bodyPr>
                    </wps:wsp>
                  </a:graphicData>
                </a:graphic>
              </wp:anchor>
            </w:drawing>
          </mc:Choice>
          <mc:Fallback>
            <w:pict>
              <v:shape id="_x0000_s1199" type="#_x0000_t202" style="position:absolute;margin-left:324.05000000000001pt;margin-top:103.90000000000001pt;width:24.25pt;height:7.9000000000000004pt;z-index:-125829300;mso-wrap-distance-left:232.45000000000002pt;mso-wrap-distance-top:66.pt;mso-wrap-distance-right:158.75pt;mso-wrap-distance-bottom:117.8pt;mso-position-horizontal-relative:page;mso-position-vertical-relative:margin" filled="f" stroked="f">
                <v:textbox inset="0,0,0,0">
                  <w:txbxContent>
                    <w:p>
                      <w:pPr>
                        <w:pStyle w:val="Style41"/>
                        <w:keepNext w:val="0"/>
                        <w:keepLines w:val="0"/>
                        <w:widowControl w:val="0"/>
                        <w:pBdr>
                          <w:top w:val="single" w:sz="0" w:space="0" w:color="015CA0"/>
                          <w:left w:val="single" w:sz="0" w:space="11" w:color="015CA0"/>
                          <w:bottom w:val="single" w:sz="0" w:space="0" w:color="015CA0"/>
                          <w:right w:val="single" w:sz="0" w:space="11" w:color="015CA0"/>
                        </w:pBdr>
                        <w:shd w:val="clear" w:color="auto" w:fill="015CA0"/>
                        <w:bidi w:val="0"/>
                        <w:spacing w:before="0" w:after="0" w:line="240" w:lineRule="auto"/>
                        <w:ind w:left="0" w:right="0" w:firstLine="0"/>
                        <w:jc w:val="left"/>
                      </w:pPr>
                      <w:r>
                        <w:rPr>
                          <w:rFonts w:ascii="Trebuchet MS" w:eastAsia="Trebuchet MS" w:hAnsi="Trebuchet MS" w:cs="Trebuchet MS"/>
                          <w:b/>
                          <w:bCs/>
                          <w:spacing w:val="0"/>
                          <w:w w:val="100"/>
                          <w:position w:val="0"/>
                          <w:sz w:val="11"/>
                          <w:szCs w:val="11"/>
                        </w:rPr>
                        <w:t>GPU</w:t>
                      </w:r>
                      <w:r>
                        <w:rPr>
                          <w:spacing w:val="0"/>
                          <w:w w:val="100"/>
                          <w:position w:val="0"/>
                        </w:rPr>
                        <w:t>透传</w:t>
                      </w:r>
                    </w:p>
                  </w:txbxContent>
                </v:textbox>
                <w10:wrap type="topAndBottom" anchorx="page" anchory="margin"/>
              </v:shape>
            </w:pict>
          </mc:Fallback>
        </mc:AlternateContent>
      </w:r>
      <w:r>
        <mc:AlternateContent>
          <mc:Choice Requires="wps">
            <w:drawing>
              <wp:anchor distT="831850" distB="1502410" distL="4719955" distR="260350" simplePos="0" relativeHeight="125829455" behindDoc="0" locked="0" layoutInCell="1" allowOverlap="1">
                <wp:simplePos x="0" y="0"/>
                <wp:positionH relativeFrom="page">
                  <wp:posOffset>5883275</wp:posOffset>
                </wp:positionH>
                <wp:positionV relativeFrom="margin">
                  <wp:posOffset>1313180</wp:posOffset>
                </wp:positionV>
                <wp:extent cx="295910" cy="100330"/>
                <wp:wrapTopAndBottom/>
                <wp:docPr id="175" name="Shape 175"/>
                <a:graphic xmlns:a="http://schemas.openxmlformats.org/drawingml/2006/main">
                  <a:graphicData uri="http://schemas.microsoft.com/office/word/2010/wordprocessingShape">
                    <wps:wsp>
                      <wps:cNvSpPr txBox="1"/>
                      <wps:spPr>
                        <a:xfrm>
                          <a:ext cx="295910" cy="100330"/>
                        </a:xfrm>
                        <a:prstGeom prst="rect"/>
                        <a:noFill/>
                      </wps:spPr>
                      <wps:txbx>
                        <w:txbxContent>
                          <w:p>
                            <w:pPr>
                              <w:pStyle w:val="Style41"/>
                              <w:keepNext w:val="0"/>
                              <w:keepLines w:val="0"/>
                              <w:widowControl w:val="0"/>
                              <w:pBdr>
                                <w:top w:val="single" w:sz="0" w:space="0" w:color="015CA1"/>
                                <w:left w:val="single" w:sz="0" w:space="11" w:color="015CA1"/>
                                <w:bottom w:val="single" w:sz="0" w:space="0" w:color="015CA1"/>
                                <w:right w:val="single" w:sz="0" w:space="11" w:color="015CA1"/>
                              </w:pBdr>
                              <w:shd w:val="clear" w:color="auto" w:fill="015CA1"/>
                              <w:bidi w:val="0"/>
                              <w:spacing w:before="0" w:after="0" w:line="240" w:lineRule="auto"/>
                              <w:ind w:left="0" w:right="0" w:firstLine="0"/>
                              <w:jc w:val="left"/>
                            </w:pPr>
                            <w:r>
                              <w:rPr>
                                <w:spacing w:val="0"/>
                                <w:w w:val="100"/>
                                <w:position w:val="0"/>
                              </w:rPr>
                              <w:t>资源分析</w:t>
                            </w:r>
                          </w:p>
                        </w:txbxContent>
                      </wps:txbx>
                      <wps:bodyPr wrap="none" lIns="0" tIns="0" rIns="0" bIns="0">
                        <a:noAutoFit/>
                      </wps:bodyPr>
                    </wps:wsp>
                  </a:graphicData>
                </a:graphic>
              </wp:anchor>
            </w:drawing>
          </mc:Choice>
          <mc:Fallback>
            <w:pict>
              <v:shape id="_x0000_s1201" type="#_x0000_t202" style="position:absolute;margin-left:463.25pt;margin-top:103.40000000000001pt;width:23.300000000000001pt;height:7.9000000000000004pt;z-index:-125829298;mso-wrap-distance-left:371.65000000000003pt;mso-wrap-distance-top:65.5pt;mso-wrap-distance-right:20.5pt;mso-wrap-distance-bottom:118.3pt;mso-position-horizontal-relative:page;mso-position-vertical-relative:margin" filled="f" stroked="f">
                <v:textbox inset="0,0,0,0">
                  <w:txbxContent>
                    <w:p>
                      <w:pPr>
                        <w:pStyle w:val="Style41"/>
                        <w:keepNext w:val="0"/>
                        <w:keepLines w:val="0"/>
                        <w:widowControl w:val="0"/>
                        <w:pBdr>
                          <w:top w:val="single" w:sz="0" w:space="0" w:color="015CA1"/>
                          <w:left w:val="single" w:sz="0" w:space="11" w:color="015CA1"/>
                          <w:bottom w:val="single" w:sz="0" w:space="0" w:color="015CA1"/>
                          <w:right w:val="single" w:sz="0" w:space="11" w:color="015CA1"/>
                        </w:pBdr>
                        <w:shd w:val="clear" w:color="auto" w:fill="015CA1"/>
                        <w:bidi w:val="0"/>
                        <w:spacing w:before="0" w:after="0" w:line="240" w:lineRule="auto"/>
                        <w:ind w:left="0" w:right="0" w:firstLine="0"/>
                        <w:jc w:val="left"/>
                      </w:pPr>
                      <w:r>
                        <w:rPr>
                          <w:spacing w:val="0"/>
                          <w:w w:val="100"/>
                          <w:position w:val="0"/>
                        </w:rPr>
                        <w:t>资源分析</w:t>
                      </w:r>
                    </w:p>
                  </w:txbxContent>
                </v:textbox>
                <w10:wrap type="topAndBottom" anchorx="page" anchory="margin"/>
              </v:shape>
            </w:pict>
          </mc:Fallback>
        </mc:AlternateContent>
      </w:r>
      <w:r>
        <mc:AlternateContent>
          <mc:Choice Requires="wps">
            <w:drawing>
              <wp:anchor distT="1088390" distB="1245870" distL="2961005" distR="2022475" simplePos="0" relativeHeight="125829457" behindDoc="0" locked="0" layoutInCell="1" allowOverlap="1">
                <wp:simplePos x="0" y="0"/>
                <wp:positionH relativeFrom="page">
                  <wp:posOffset>4124325</wp:posOffset>
                </wp:positionH>
                <wp:positionV relativeFrom="margin">
                  <wp:posOffset>1569720</wp:posOffset>
                </wp:positionV>
                <wp:extent cx="292735" cy="100330"/>
                <wp:wrapTopAndBottom/>
                <wp:docPr id="177" name="Shape 177"/>
                <a:graphic xmlns:a="http://schemas.openxmlformats.org/drawingml/2006/main">
                  <a:graphicData uri="http://schemas.microsoft.com/office/word/2010/wordprocessingShape">
                    <wps:wsp>
                      <wps:cNvSpPr txBox="1"/>
                      <wps:spPr>
                        <a:xfrm>
                          <a:ext cx="292735" cy="100330"/>
                        </a:xfrm>
                        <a:prstGeom prst="rect"/>
                        <a:noFill/>
                      </wps:spPr>
                      <wps:txbx>
                        <w:txbxContent>
                          <w:p>
                            <w:pPr>
                              <w:pStyle w:val="Style41"/>
                              <w:keepNext w:val="0"/>
                              <w:keepLines w:val="0"/>
                              <w:widowControl w:val="0"/>
                              <w:pBdr>
                                <w:top w:val="single" w:sz="0" w:space="0" w:color="015CA0"/>
                                <w:left w:val="single" w:sz="0" w:space="11" w:color="015CA0"/>
                                <w:bottom w:val="single" w:sz="0" w:space="0" w:color="015CA0"/>
                                <w:right w:val="single" w:sz="0" w:space="11" w:color="015CA0"/>
                              </w:pBdr>
                              <w:shd w:val="clear" w:color="auto" w:fill="015CA0"/>
                              <w:bidi w:val="0"/>
                              <w:spacing w:before="0" w:after="0" w:line="240" w:lineRule="auto"/>
                              <w:ind w:left="0" w:right="0" w:firstLine="0"/>
                              <w:jc w:val="left"/>
                            </w:pPr>
                            <w:r>
                              <w:rPr>
                                <w:color w:val="FFFFFF"/>
                                <w:spacing w:val="0"/>
                                <w:w w:val="100"/>
                                <w:position w:val="0"/>
                              </w:rPr>
                              <w:t>自</w:t>
                            </w:r>
                            <w:r>
                              <w:rPr>
                                <w:spacing w:val="0"/>
                                <w:w w:val="100"/>
                                <w:position w:val="0"/>
                              </w:rPr>
                              <w:t>助建站</w:t>
                            </w:r>
                          </w:p>
                        </w:txbxContent>
                      </wps:txbx>
                      <wps:bodyPr wrap="none" lIns="0" tIns="0" rIns="0" bIns="0">
                        <a:noAutoFit/>
                      </wps:bodyPr>
                    </wps:wsp>
                  </a:graphicData>
                </a:graphic>
              </wp:anchor>
            </w:drawing>
          </mc:Choice>
          <mc:Fallback>
            <w:pict>
              <v:shape id="_x0000_s1203" type="#_x0000_t202" style="position:absolute;margin-left:324.75pt;margin-top:123.60000000000001pt;width:23.050000000000001pt;height:7.9000000000000004pt;z-index:-125829296;mso-wrap-distance-left:233.15000000000001pt;mso-wrap-distance-top:85.700000000000003pt;mso-wrap-distance-right:159.25pt;mso-wrap-distance-bottom:98.100000000000009pt;mso-position-horizontal-relative:page;mso-position-vertical-relative:margin" filled="f" stroked="f">
                <v:textbox inset="0,0,0,0">
                  <w:txbxContent>
                    <w:p>
                      <w:pPr>
                        <w:pStyle w:val="Style41"/>
                        <w:keepNext w:val="0"/>
                        <w:keepLines w:val="0"/>
                        <w:widowControl w:val="0"/>
                        <w:pBdr>
                          <w:top w:val="single" w:sz="0" w:space="0" w:color="015CA0"/>
                          <w:left w:val="single" w:sz="0" w:space="11" w:color="015CA0"/>
                          <w:bottom w:val="single" w:sz="0" w:space="0" w:color="015CA0"/>
                          <w:right w:val="single" w:sz="0" w:space="11" w:color="015CA0"/>
                        </w:pBdr>
                        <w:shd w:val="clear" w:color="auto" w:fill="015CA0"/>
                        <w:bidi w:val="0"/>
                        <w:spacing w:before="0" w:after="0" w:line="240" w:lineRule="auto"/>
                        <w:ind w:left="0" w:right="0" w:firstLine="0"/>
                        <w:jc w:val="left"/>
                      </w:pPr>
                      <w:r>
                        <w:rPr>
                          <w:color w:val="FFFFFF"/>
                          <w:spacing w:val="0"/>
                          <w:w w:val="100"/>
                          <w:position w:val="0"/>
                        </w:rPr>
                        <w:t>自</w:t>
                      </w:r>
                      <w:r>
                        <w:rPr>
                          <w:spacing w:val="0"/>
                          <w:w w:val="100"/>
                          <w:position w:val="0"/>
                        </w:rPr>
                        <w:t>助建站</w:t>
                      </w:r>
                    </w:p>
                  </w:txbxContent>
                </v:textbox>
                <w10:wrap type="topAndBottom" anchorx="page" anchory="margin"/>
              </v:shape>
            </w:pict>
          </mc:Fallback>
        </mc:AlternateContent>
      </w:r>
      <w:r>
        <w:rPr>
          <w:color w:val="7F7F7F"/>
          <w:spacing w:val="0"/>
          <w:w w:val="100"/>
          <w:position w:val="0"/>
        </w:rPr>
        <w:t>图</w:t>
      </w:r>
      <w:r>
        <w:rPr>
          <w:color w:val="7F7F7F"/>
          <w:spacing w:val="0"/>
          <w:w w:val="100"/>
          <w:position w:val="0"/>
          <w:sz w:val="18"/>
          <w:szCs w:val="18"/>
        </w:rPr>
        <w:t>11:</w:t>
      </w:r>
      <w:r>
        <w:rPr>
          <w:color w:val="7F7F7F"/>
          <w:spacing w:val="0"/>
          <w:w w:val="100"/>
          <w:position w:val="0"/>
        </w:rPr>
        <w:t>广电运通云功能架构</w:t>
      </w:r>
    </w:p>
    <w:p>
      <w:pPr>
        <w:pStyle w:val="Style16"/>
        <w:keepNext w:val="0"/>
        <w:keepLines w:val="0"/>
        <w:widowControl w:val="0"/>
        <w:shd w:val="clear" w:color="auto" w:fill="auto"/>
        <w:bidi w:val="0"/>
        <w:spacing w:before="0" w:after="0" w:line="313" w:lineRule="exact"/>
        <w:ind w:left="0" w:right="0" w:firstLine="360"/>
        <w:jc w:val="left"/>
      </w:pPr>
      <w:r>
        <w:rPr>
          <w:b/>
          <w:bCs/>
          <w:color w:val="000000"/>
          <w:spacing w:val="0"/>
          <w:w w:val="100"/>
          <w:position w:val="0"/>
        </w:rPr>
        <w:t>•</w:t>
      </w:r>
      <w:r>
        <w:rPr>
          <w:b/>
          <w:bCs/>
          <w:color w:val="000000"/>
          <w:spacing w:val="0"/>
          <w:w w:val="100"/>
          <w:position w:val="0"/>
        </w:rPr>
        <w:t>智慧国资大数据平台</w:t>
      </w:r>
    </w:p>
    <w:p>
      <w:pPr>
        <w:pStyle w:val="Style16"/>
        <w:keepNext w:val="0"/>
        <w:keepLines w:val="0"/>
        <w:widowControl w:val="0"/>
        <w:shd w:val="clear" w:color="auto" w:fill="auto"/>
        <w:bidi w:val="0"/>
        <w:spacing w:before="0" w:after="401" w:line="313" w:lineRule="exact"/>
        <w:ind w:left="0" w:right="0" w:firstLine="360"/>
        <w:jc w:val="both"/>
      </w:pPr>
      <w:r>
        <w:rPr>
          <w:color w:val="000000"/>
          <w:spacing w:val="0"/>
          <w:w w:val="100"/>
          <w:position w:val="0"/>
        </w:rPr>
        <w:t>以深化国企改革和“数字政府”建设为契机，全面落实国务院国资委以管资本为主推进职能转变的要求，为增强国资监 管的科学性、有效性，广电运通推出了智慧国资国企大数据一体化平台。该平台基于</w:t>
      </w:r>
      <w:r>
        <w:rPr>
          <w:rFonts w:ascii="Times New Roman" w:eastAsia="Times New Roman" w:hAnsi="Times New Roman" w:cs="Times New Roman"/>
          <w:color w:val="000000"/>
          <w:spacing w:val="0"/>
          <w:w w:val="100"/>
          <w:position w:val="0"/>
        </w:rPr>
        <w:t>aiCore System</w:t>
      </w:r>
      <w:r>
        <w:rPr>
          <w:color w:val="000000"/>
          <w:spacing w:val="0"/>
          <w:w w:val="100"/>
          <w:position w:val="0"/>
        </w:rPr>
        <w:t>数字底座，充分利用大 数据及微服务技术，以“一云一网、一中心一平台”为整体蓝图，推动国资国企数字资源互联互通和开放共享，形成国资大 数据监管的数字创新生态。目前，已为广州市国资委建设并上线国资国企在线监管平台，形成横向衔接、纵向贯通的国有资 产信息管理体系。</w:t>
      </w:r>
    </w:p>
    <w:p>
      <w:pPr>
        <w:pStyle w:val="Style99"/>
        <w:keepNext w:val="0"/>
        <w:keepLines w:val="0"/>
        <w:widowControl w:val="0"/>
        <w:pBdr>
          <w:top w:val="single" w:sz="0" w:space="1" w:color="035CA1"/>
          <w:left w:val="single" w:sz="0" w:space="0" w:color="035CA1"/>
          <w:bottom w:val="single" w:sz="0" w:space="2" w:color="035CA1"/>
          <w:right w:val="single" w:sz="0" w:space="0" w:color="035CA1"/>
        </w:pBdr>
        <w:shd w:val="clear" w:color="auto" w:fill="035CA1"/>
        <w:bidi w:val="0"/>
        <w:spacing w:before="0" w:after="26" w:line="240" w:lineRule="auto"/>
        <w:ind w:left="1460" w:right="0" w:firstLine="0"/>
        <w:jc w:val="left"/>
        <w:rPr>
          <w:sz w:val="16"/>
          <w:szCs w:val="16"/>
        </w:rPr>
      </w:pPr>
      <w:r>
        <w:drawing>
          <wp:anchor distT="0" distB="1859280" distL="588645" distR="564515" simplePos="0" relativeHeight="125829459" behindDoc="0" locked="0" layoutInCell="1" allowOverlap="1">
            <wp:simplePos x="0" y="0"/>
            <wp:positionH relativeFrom="page">
              <wp:posOffset>2073275</wp:posOffset>
            </wp:positionH>
            <wp:positionV relativeFrom="margin">
              <wp:posOffset>4715510</wp:posOffset>
            </wp:positionV>
            <wp:extent cx="1158240" cy="511810"/>
            <wp:wrapSquare wrapText="right"/>
            <wp:docPr id="179" name="Shape 179"/>
            <a:graphic xmlns:a="http://schemas.openxmlformats.org/drawingml/2006/main">
              <a:graphicData uri="http://schemas.openxmlformats.org/drawingml/2006/picture">
                <pic:pic xmlns:pic="http://schemas.openxmlformats.org/drawingml/2006/picture">
                  <pic:nvPicPr>
                    <pic:cNvPr id="180" name="Picture box 180"/>
                    <pic:cNvPicPr/>
                  </pic:nvPicPr>
                  <pic:blipFill>
                    <a:blip r:embed="rId39"/>
                    <a:stretch/>
                  </pic:blipFill>
                  <pic:spPr>
                    <a:xfrm>
                      <a:ext cx="1158240" cy="511810"/>
                    </a:xfrm>
                    <a:prstGeom prst="rect"/>
                  </pic:spPr>
                </pic:pic>
              </a:graphicData>
            </a:graphic>
          </wp:anchor>
        </w:drawing>
      </w:r>
      <w:r>
        <w:drawing>
          <wp:anchor distT="509270" distB="1416685" distL="491490" distR="484505" simplePos="0" relativeHeight="125829460" behindDoc="0" locked="0" layoutInCell="1" allowOverlap="1">
            <wp:simplePos x="0" y="0"/>
            <wp:positionH relativeFrom="page">
              <wp:posOffset>1976120</wp:posOffset>
            </wp:positionH>
            <wp:positionV relativeFrom="margin">
              <wp:posOffset>5224780</wp:posOffset>
            </wp:positionV>
            <wp:extent cx="1334770" cy="445135"/>
            <wp:wrapSquare wrapText="right"/>
            <wp:docPr id="181" name="Shape 181"/>
            <a:graphic xmlns:a="http://schemas.openxmlformats.org/drawingml/2006/main">
              <a:graphicData uri="http://schemas.openxmlformats.org/drawingml/2006/picture">
                <pic:pic xmlns:pic="http://schemas.openxmlformats.org/drawingml/2006/picture">
                  <pic:nvPicPr>
                    <pic:cNvPr id="182" name="Picture box 182"/>
                    <pic:cNvPicPr/>
                  </pic:nvPicPr>
                  <pic:blipFill>
                    <a:blip r:embed="rId41"/>
                    <a:stretch/>
                  </pic:blipFill>
                  <pic:spPr>
                    <a:xfrm>
                      <a:ext cx="1334770" cy="445135"/>
                    </a:xfrm>
                    <a:prstGeom prst="rect"/>
                  </pic:spPr>
                </pic:pic>
              </a:graphicData>
            </a:graphic>
          </wp:anchor>
        </w:drawing>
      </w:r>
      <w:r>
        <w:drawing>
          <wp:anchor distT="990600" distB="0" distL="88900" distR="88900" simplePos="0" relativeHeight="125829461" behindDoc="0" locked="0" layoutInCell="1" allowOverlap="1">
            <wp:simplePos x="0" y="0"/>
            <wp:positionH relativeFrom="page">
              <wp:posOffset>1573530</wp:posOffset>
            </wp:positionH>
            <wp:positionV relativeFrom="margin">
              <wp:posOffset>5706110</wp:posOffset>
            </wp:positionV>
            <wp:extent cx="2133600" cy="1383665"/>
            <wp:wrapSquare wrapText="right"/>
            <wp:docPr id="183" name="Shape 183"/>
            <a:graphic xmlns:a="http://schemas.openxmlformats.org/drawingml/2006/main">
              <a:graphicData uri="http://schemas.openxmlformats.org/drawingml/2006/picture">
                <pic:pic xmlns:pic="http://schemas.openxmlformats.org/drawingml/2006/picture">
                  <pic:nvPicPr>
                    <pic:cNvPr id="184" name="Picture box 184"/>
                    <pic:cNvPicPr/>
                  </pic:nvPicPr>
                  <pic:blipFill>
                    <a:blip r:embed="rId43"/>
                    <a:stretch/>
                  </pic:blipFill>
                  <pic:spPr>
                    <a:xfrm>
                      <a:ext cx="2133600" cy="1383665"/>
                    </a:xfrm>
                    <a:prstGeom prst="rect"/>
                  </pic:spPr>
                </pic:pic>
              </a:graphicData>
            </a:graphic>
          </wp:anchor>
        </w:drawing>
      </w:r>
      <w:r>
        <w:rPr>
          <w:color w:val="C7DDED"/>
          <w:spacing w:val="0"/>
          <w:w w:val="100"/>
          <w:position w:val="0"/>
          <w:sz w:val="16"/>
          <w:szCs w:val="16"/>
        </w:rPr>
        <w:t>—中心</w:t>
      </w:r>
    </w:p>
    <w:p>
      <w:pPr>
        <w:pStyle w:val="Style99"/>
        <w:keepNext w:val="0"/>
        <w:keepLines w:val="0"/>
        <w:widowControl w:val="0"/>
        <w:shd w:val="clear" w:color="auto" w:fill="auto"/>
        <w:bidi w:val="0"/>
        <w:spacing w:before="0" w:after="0" w:line="240" w:lineRule="auto"/>
        <w:ind w:left="0" w:right="0" w:firstLine="0"/>
        <w:jc w:val="left"/>
      </w:pPr>
      <w:r>
        <w:rPr>
          <w:rFonts w:ascii="Arial" w:eastAsia="Arial" w:hAnsi="Arial" w:cs="Arial"/>
          <w:color w:val="000000"/>
          <w:spacing w:val="0"/>
          <w:w w:val="100"/>
          <w:position w:val="0"/>
          <w:sz w:val="13"/>
          <w:szCs w:val="13"/>
        </w:rPr>
        <w:t>•</w:t>
      </w:r>
      <w:r>
        <w:rPr>
          <w:color w:val="000000"/>
          <w:spacing w:val="0"/>
          <w:w w:val="100"/>
          <w:position w:val="0"/>
        </w:rPr>
        <w:t>国资国企数据共享交换中心</w:t>
      </w:r>
    </w:p>
    <w:p>
      <w:pPr>
        <w:pStyle w:val="Style69"/>
        <w:keepNext w:val="0"/>
        <w:keepLines w:val="0"/>
        <w:widowControl w:val="0"/>
        <w:shd w:val="clear" w:color="auto" w:fill="auto"/>
        <w:bidi w:val="0"/>
        <w:spacing w:before="0" w:after="101" w:line="163" w:lineRule="exact"/>
        <w:ind w:left="0" w:right="0" w:firstLine="0"/>
        <w:jc w:val="left"/>
      </w:pPr>
      <w:r>
        <w:rPr>
          <w:color w:val="2A2E31"/>
          <w:spacing w:val="0"/>
          <w:w w:val="100"/>
          <w:position w:val="0"/>
        </w:rPr>
        <w:t>汇集企业上云数据，互联互通，开放共享，驱动数字化 转型和创新</w:t>
      </w:r>
    </w:p>
    <w:p>
      <w:pPr>
        <w:pStyle w:val="Style99"/>
        <w:keepNext w:val="0"/>
        <w:keepLines w:val="0"/>
        <w:widowControl w:val="0"/>
        <w:pBdr>
          <w:top w:val="single" w:sz="0" w:space="1" w:color="035BA0"/>
          <w:left w:val="single" w:sz="0" w:space="0" w:color="035BA0"/>
          <w:bottom w:val="single" w:sz="0" w:space="1" w:color="035BA0"/>
          <w:right w:val="single" w:sz="0" w:space="0" w:color="035BA0"/>
        </w:pBdr>
        <w:shd w:val="clear" w:color="auto" w:fill="035BA0"/>
        <w:bidi w:val="0"/>
        <w:spacing w:before="0" w:after="36" w:line="240" w:lineRule="auto"/>
        <w:ind w:left="1460" w:right="0" w:firstLine="0"/>
        <w:jc w:val="left"/>
        <w:rPr>
          <w:sz w:val="16"/>
          <w:szCs w:val="16"/>
        </w:rPr>
      </w:pPr>
      <w:r>
        <w:rPr>
          <w:color w:val="C7DDED"/>
          <w:spacing w:val="0"/>
          <w:w w:val="100"/>
          <w:position w:val="0"/>
          <w:sz w:val="16"/>
          <w:szCs w:val="16"/>
        </w:rPr>
        <w:t>一平台</w:t>
      </w:r>
    </w:p>
    <w:p>
      <w:pPr>
        <w:pStyle w:val="Style99"/>
        <w:keepNext w:val="0"/>
        <w:keepLines w:val="0"/>
        <w:widowControl w:val="0"/>
        <w:shd w:val="clear" w:color="auto" w:fill="auto"/>
        <w:bidi w:val="0"/>
        <w:spacing w:before="0" w:after="60" w:line="240" w:lineRule="auto"/>
        <w:ind w:left="0" w:right="0" w:firstLine="0"/>
        <w:jc w:val="left"/>
      </w:pPr>
      <w:r>
        <w:rPr>
          <w:color w:val="000000"/>
          <w:spacing w:val="0"/>
          <w:w w:val="100"/>
          <w:position w:val="0"/>
        </w:rPr>
        <w:t>智慧监督平台</w:t>
      </w:r>
    </w:p>
    <w:p>
      <w:pPr>
        <w:pStyle w:val="Style69"/>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w:t>
      </w:r>
      <w:r>
        <w:rPr>
          <w:b/>
          <w:bCs/>
          <w:color w:val="000000"/>
          <w:spacing w:val="0"/>
          <w:w w:val="100"/>
          <w:position w:val="0"/>
        </w:rPr>
        <w:t>智慧监督</w:t>
      </w:r>
    </w:p>
    <w:p>
      <w:pPr>
        <w:pStyle w:val="Style69"/>
        <w:keepNext w:val="0"/>
        <w:keepLines w:val="0"/>
        <w:widowControl w:val="0"/>
        <w:shd w:val="clear" w:color="auto" w:fill="auto"/>
        <w:bidi w:val="0"/>
        <w:spacing w:before="0" w:after="0" w:line="240" w:lineRule="auto"/>
        <w:ind w:left="0" w:right="0" w:firstLine="0"/>
        <w:jc w:val="left"/>
      </w:pPr>
      <w:r>
        <w:rPr>
          <w:spacing w:val="0"/>
          <w:w w:val="100"/>
          <w:position w:val="0"/>
        </w:rPr>
        <w:t>形成横向到边、纵向到底、上下联动的在线监管大格局</w:t>
      </w:r>
    </w:p>
    <w:p>
      <w:pPr>
        <w:pStyle w:val="Style69"/>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000000"/>
          <w:spacing w:val="0"/>
          <w:w w:val="100"/>
          <w:position w:val="0"/>
          <w:sz w:val="11"/>
          <w:szCs w:val="11"/>
        </w:rPr>
        <w:t>•</w:t>
      </w:r>
      <w:r>
        <w:rPr>
          <w:b/>
          <w:bCs/>
          <w:color w:val="000000"/>
          <w:spacing w:val="0"/>
          <w:w w:val="100"/>
          <w:position w:val="0"/>
        </w:rPr>
        <w:t>风险检测</w:t>
      </w:r>
    </w:p>
    <w:p>
      <w:pPr>
        <w:pStyle w:val="Style69"/>
        <w:keepNext w:val="0"/>
        <w:keepLines w:val="0"/>
        <w:widowControl w:val="0"/>
        <w:shd w:val="clear" w:color="auto" w:fill="auto"/>
        <w:bidi w:val="0"/>
        <w:spacing w:before="0" w:after="0" w:line="240" w:lineRule="auto"/>
        <w:ind w:left="0" w:right="0" w:firstLine="0"/>
        <w:jc w:val="left"/>
      </w:pPr>
      <w:r>
        <w:rPr>
          <w:spacing w:val="0"/>
          <w:w w:val="100"/>
          <w:position w:val="0"/>
        </w:rPr>
        <w:t>通过态势分析、综合预警和专项检测，快速的检测国企</w:t>
      </w:r>
    </w:p>
    <w:p>
      <w:pPr>
        <w:pStyle w:val="Style69"/>
        <w:keepNext w:val="0"/>
        <w:keepLines w:val="0"/>
        <w:widowControl w:val="0"/>
        <w:shd w:val="clear" w:color="auto" w:fill="auto"/>
        <w:bidi w:val="0"/>
        <w:spacing w:before="0" w:after="0" w:line="240" w:lineRule="auto"/>
        <w:ind w:left="0" w:right="0" w:firstLine="0"/>
        <w:jc w:val="left"/>
      </w:pPr>
      <w:r>
        <w:rPr>
          <w:spacing w:val="0"/>
          <w:w w:val="100"/>
          <w:position w:val="0"/>
        </w:rPr>
        <w:t>风险</w:t>
      </w:r>
    </w:p>
    <w:p>
      <w:pPr>
        <w:pStyle w:val="Style69"/>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000000"/>
          <w:spacing w:val="0"/>
          <w:w w:val="100"/>
          <w:position w:val="0"/>
          <w:sz w:val="11"/>
          <w:szCs w:val="11"/>
        </w:rPr>
        <w:t>•</w:t>
      </w:r>
      <w:r>
        <w:rPr>
          <w:b/>
          <w:bCs/>
          <w:color w:val="000000"/>
          <w:spacing w:val="0"/>
          <w:w w:val="100"/>
          <w:position w:val="0"/>
        </w:rPr>
        <w:t>国企发展</w:t>
      </w:r>
    </w:p>
    <w:p>
      <w:pPr>
        <w:pStyle w:val="Style69"/>
        <w:keepNext w:val="0"/>
        <w:keepLines w:val="0"/>
        <w:widowControl w:val="0"/>
        <w:shd w:val="clear" w:color="auto" w:fill="auto"/>
        <w:bidi w:val="0"/>
        <w:spacing w:before="0" w:after="0" w:line="240" w:lineRule="auto"/>
        <w:ind w:left="0" w:right="0" w:firstLine="0"/>
        <w:jc w:val="left"/>
      </w:pPr>
      <w:r>
        <w:rPr>
          <w:spacing w:val="0"/>
          <w:w w:val="100"/>
          <w:position w:val="0"/>
        </w:rPr>
        <w:t>通过展示国资国企发展状态、趋势、优势，对标世界一</w:t>
      </w:r>
    </w:p>
    <w:p>
      <w:pPr>
        <w:pStyle w:val="Style69"/>
        <w:keepNext w:val="0"/>
        <w:keepLines w:val="0"/>
        <w:widowControl w:val="0"/>
        <w:shd w:val="clear" w:color="auto" w:fill="auto"/>
        <w:bidi w:val="0"/>
        <w:spacing w:before="0" w:after="0" w:line="240" w:lineRule="auto"/>
        <w:ind w:left="0" w:right="0" w:firstLine="0"/>
        <w:jc w:val="left"/>
      </w:pPr>
      <w:r>
        <w:rPr>
          <w:spacing w:val="0"/>
          <w:w w:val="100"/>
          <w:position w:val="0"/>
        </w:rPr>
        <w:t>流企业，不断提高企业的经营水平</w:t>
      </w:r>
    </w:p>
    <w:p>
      <w:pPr>
        <w:pStyle w:val="Style69"/>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000000"/>
          <w:spacing w:val="0"/>
          <w:w w:val="100"/>
          <w:position w:val="0"/>
          <w:sz w:val="11"/>
          <w:szCs w:val="11"/>
        </w:rPr>
        <w:t>•</w:t>
      </w:r>
      <w:r>
        <w:rPr>
          <w:b/>
          <w:bCs/>
          <w:color w:val="000000"/>
          <w:spacing w:val="0"/>
          <w:w w:val="100"/>
          <w:position w:val="0"/>
        </w:rPr>
        <w:t>综合管理</w:t>
      </w:r>
    </w:p>
    <w:p>
      <w:pPr>
        <w:pStyle w:val="Style69"/>
        <w:keepNext w:val="0"/>
        <w:keepLines w:val="0"/>
        <w:widowControl w:val="0"/>
        <w:shd w:val="clear" w:color="auto" w:fill="auto"/>
        <w:bidi w:val="0"/>
        <w:spacing w:before="0" w:after="340" w:line="240" w:lineRule="auto"/>
        <w:ind w:left="0" w:right="0" w:firstLine="0"/>
        <w:jc w:val="left"/>
      </w:pPr>
      <w:r>
        <w:rPr>
          <w:spacing w:val="0"/>
          <w:w w:val="100"/>
          <w:position w:val="0"/>
        </w:rPr>
        <w:t>集成信息管理、事项督办、流程管理等</w:t>
      </w:r>
    </w:p>
    <w:p>
      <w:pPr>
        <w:pStyle w:val="Style99"/>
        <w:keepNext w:val="0"/>
        <w:keepLines w:val="0"/>
        <w:widowControl w:val="0"/>
        <w:shd w:val="clear" w:color="auto" w:fill="auto"/>
        <w:bidi w:val="0"/>
        <w:spacing w:before="0" w:after="0" w:line="240" w:lineRule="auto"/>
        <w:ind w:left="0" w:right="0" w:firstLine="0"/>
        <w:jc w:val="left"/>
      </w:pPr>
      <w:r>
        <w:rPr>
          <w:rFonts w:ascii="Arial" w:eastAsia="Arial" w:hAnsi="Arial" w:cs="Arial"/>
          <w:color w:val="000000"/>
          <w:spacing w:val="0"/>
          <w:w w:val="100"/>
          <w:position w:val="0"/>
          <w:sz w:val="13"/>
          <w:szCs w:val="13"/>
        </w:rPr>
        <w:t>•</w:t>
      </w:r>
      <w:r>
        <w:rPr>
          <w:color w:val="000000"/>
          <w:spacing w:val="0"/>
          <w:w w:val="100"/>
          <w:position w:val="0"/>
        </w:rPr>
        <w:t>国瓷国企混合云</w:t>
      </w:r>
    </w:p>
    <w:p>
      <w:pPr>
        <w:pStyle w:val="Style99"/>
        <w:keepNext w:val="0"/>
        <w:keepLines w:val="0"/>
        <w:widowControl w:val="0"/>
        <w:shd w:val="clear" w:color="auto" w:fill="auto"/>
        <w:bidi w:val="0"/>
        <w:spacing w:before="0" w:after="0" w:line="240" w:lineRule="auto"/>
        <w:ind w:left="0" w:right="0" w:firstLine="0"/>
        <w:jc w:val="left"/>
      </w:pPr>
      <w:r>
        <w:rPr>
          <w:rFonts w:ascii="Arial" w:eastAsia="Arial" w:hAnsi="Arial" w:cs="Arial"/>
          <w:color w:val="000000"/>
          <w:spacing w:val="0"/>
          <w:w w:val="100"/>
          <w:position w:val="0"/>
          <w:sz w:val="13"/>
          <w:szCs w:val="13"/>
        </w:rPr>
        <w:t>•</w:t>
      </w:r>
      <w:r>
        <w:rPr>
          <w:color w:val="000000"/>
          <w:spacing w:val="0"/>
          <w:w w:val="100"/>
          <w:position w:val="0"/>
        </w:rPr>
        <w:t>国企国企专网</w:t>
      </w:r>
    </w:p>
    <w:p>
      <w:pPr>
        <w:pStyle w:val="Style69"/>
        <w:keepNext w:val="0"/>
        <w:keepLines w:val="0"/>
        <w:widowControl w:val="0"/>
        <w:shd w:val="clear" w:color="auto" w:fill="auto"/>
        <w:bidi w:val="0"/>
        <w:spacing w:before="0" w:after="340" w:line="240" w:lineRule="auto"/>
        <w:ind w:left="4860" w:right="0" w:firstLine="0"/>
        <w:jc w:val="left"/>
      </w:pPr>
      <w:r>
        <w:rPr>
          <w:spacing w:val="0"/>
          <w:w w:val="100"/>
          <w:position w:val="0"/>
        </w:rPr>
        <w:t>新技术与国有经济深度融合，加快新旧动能转换</w:t>
      </w:r>
    </w:p>
    <w:p>
      <w:pPr>
        <w:pStyle w:val="Style16"/>
        <w:keepNext w:val="0"/>
        <w:keepLines w:val="0"/>
        <w:widowControl w:val="0"/>
        <w:shd w:val="clear" w:color="auto" w:fill="auto"/>
        <w:bidi w:val="0"/>
        <w:spacing w:before="0" w:after="60" w:line="317" w:lineRule="exact"/>
        <w:ind w:left="0" w:right="0" w:firstLine="0"/>
        <w:jc w:val="center"/>
      </w:pPr>
      <w:r>
        <w:rPr>
          <w:color w:val="7F7F7F"/>
          <w:spacing w:val="0"/>
          <w:w w:val="100"/>
          <w:position w:val="0"/>
        </w:rPr>
        <w:t>图</w:t>
      </w:r>
      <w:r>
        <w:rPr>
          <w:color w:val="7F7F7F"/>
          <w:spacing w:val="0"/>
          <w:w w:val="100"/>
          <w:position w:val="0"/>
          <w:sz w:val="18"/>
          <w:szCs w:val="18"/>
        </w:rPr>
        <w:t>12：</w:t>
      </w:r>
      <w:r>
        <w:rPr>
          <w:color w:val="7F7F7F"/>
          <w:spacing w:val="0"/>
          <w:w w:val="100"/>
          <w:position w:val="0"/>
        </w:rPr>
        <w:t>智慧国资国企一体化平台总体框架</w:t>
      </w:r>
    </w:p>
    <w:p>
      <w:pPr>
        <w:pStyle w:val="Style16"/>
        <w:keepNext w:val="0"/>
        <w:keepLines w:val="0"/>
        <w:widowControl w:val="0"/>
        <w:shd w:val="clear" w:color="auto" w:fill="auto"/>
        <w:bidi w:val="0"/>
        <w:spacing w:before="0" w:after="0" w:line="317" w:lineRule="exact"/>
        <w:ind w:left="0" w:right="0" w:firstLine="360"/>
        <w:jc w:val="both"/>
      </w:pPr>
      <w:r>
        <w:rPr>
          <w:b/>
          <w:bCs/>
          <w:color w:val="000000"/>
          <w:spacing w:val="0"/>
          <w:w w:val="100"/>
          <w:position w:val="0"/>
        </w:rPr>
        <w:t>•</w:t>
      </w:r>
      <w:r>
        <w:rPr>
          <w:b/>
          <w:bCs/>
          <w:color w:val="000000"/>
          <w:spacing w:val="0"/>
          <w:w w:val="100"/>
          <w:position w:val="0"/>
        </w:rPr>
        <w:t>智慧审计大数据平台</w:t>
      </w:r>
    </w:p>
    <w:p>
      <w:pPr>
        <w:pStyle w:val="Style16"/>
        <w:keepNext w:val="0"/>
        <w:keepLines w:val="0"/>
        <w:widowControl w:val="0"/>
        <w:shd w:val="clear" w:color="auto" w:fill="auto"/>
        <w:bidi w:val="0"/>
        <w:spacing w:before="0" w:after="0" w:line="317" w:lineRule="exact"/>
        <w:ind w:left="0" w:right="0" w:firstLine="360"/>
        <w:jc w:val="both"/>
      </w:pPr>
      <w:r>
        <w:rPr>
          <w:color w:val="000000"/>
          <w:spacing w:val="0"/>
          <w:w w:val="100"/>
          <w:position w:val="0"/>
        </w:rPr>
        <w:t>运用“人工智能+大数据+区块链”三大前沿技术，广电运通推出面向审计行业的</w:t>
      </w:r>
      <w:r>
        <w:rPr>
          <w:rFonts w:ascii="Times New Roman" w:eastAsia="Times New Roman" w:hAnsi="Times New Roman" w:cs="Times New Roman"/>
          <w:color w:val="000000"/>
          <w:spacing w:val="0"/>
          <w:w w:val="100"/>
          <w:position w:val="0"/>
        </w:rPr>
        <w:t>AI</w:t>
      </w:r>
      <w:r>
        <w:rPr>
          <w:color w:val="000000"/>
          <w:spacing w:val="0"/>
          <w:w w:val="100"/>
          <w:position w:val="0"/>
        </w:rPr>
        <w:t>大数据审计平台解决方案，实现国 家审计署提出的审计“向信息化要资源、向大数据要效率”“加强审计项目统筹、审计组织方式统筹”“投资审计三个转 变”的要求，将审计与大数据融合，落地大数据应用辅助审计决策。</w:t>
      </w:r>
      <w:r>
        <w:br w:type="page"/>
      </w:r>
    </w:p>
    <w:p>
      <w:pPr>
        <w:widowControl w:val="0"/>
        <w:spacing w:line="1" w:lineRule="exact"/>
      </w:pPr>
      <w:r>
        <mc:AlternateContent>
          <mc:Choice Requires="wps">
            <w:drawing>
              <wp:anchor distT="30480" distB="2322195" distL="0" distR="0" simplePos="0" relativeHeight="125829462" behindDoc="0" locked="0" layoutInCell="1" allowOverlap="1">
                <wp:simplePos x="0" y="0"/>
                <wp:positionH relativeFrom="page">
                  <wp:posOffset>1494155</wp:posOffset>
                </wp:positionH>
                <wp:positionV relativeFrom="paragraph">
                  <wp:posOffset>30480</wp:posOffset>
                </wp:positionV>
                <wp:extent cx="387350" cy="161290"/>
                <wp:wrapTopAndBottom/>
                <wp:docPr id="185" name="Shape 185"/>
                <a:graphic xmlns:a="http://schemas.openxmlformats.org/drawingml/2006/main">
                  <a:graphicData uri="http://schemas.microsoft.com/office/word/2010/wordprocessingShape">
                    <wps:wsp>
                      <wps:cNvSpPr txBox="1"/>
                      <wps:spPr>
                        <a:xfrm>
                          <a:ext cx="387350" cy="161290"/>
                        </a:xfrm>
                        <a:prstGeom prst="rect"/>
                        <a:noFill/>
                      </wps:spPr>
                      <wps:txbx>
                        <w:txbxContent>
                          <w:p>
                            <w:pPr>
                              <w:pStyle w:val="Style9"/>
                              <w:keepNext w:val="0"/>
                              <w:keepLines w:val="0"/>
                              <w:widowControl w:val="0"/>
                              <w:pBdr>
                                <w:top w:val="single" w:sz="0" w:space="4" w:color="015CA1"/>
                                <w:left w:val="single" w:sz="0" w:space="8" w:color="015CA1"/>
                                <w:bottom w:val="single" w:sz="0" w:space="28" w:color="015CA1"/>
                                <w:right w:val="single" w:sz="0" w:space="8" w:color="015CA1"/>
                              </w:pBdr>
                              <w:shd w:val="clear" w:color="auto" w:fill="015CA1"/>
                              <w:bidi w:val="0"/>
                              <w:spacing w:before="0" w:after="0" w:line="240" w:lineRule="auto"/>
                              <w:ind w:left="0" w:right="0" w:firstLine="0"/>
                              <w:jc w:val="left"/>
                            </w:pPr>
                            <w:r>
                              <w:rPr>
                                <w:rFonts w:ascii="SimHei" w:eastAsia="SimHei" w:hAnsi="SimHei" w:cs="SimHei"/>
                                <w:color w:val="FFFFFF"/>
                                <w:spacing w:val="0"/>
                                <w:w w:val="100"/>
                                <w:position w:val="0"/>
                              </w:rPr>
                              <w:t>决策层</w:t>
                            </w:r>
                          </w:p>
                        </w:txbxContent>
                      </wps:txbx>
                      <wps:bodyPr wrap="none" lIns="0" tIns="0" rIns="0" bIns="0">
                        <a:noAutoFit/>
                      </wps:bodyPr>
                    </wps:wsp>
                  </a:graphicData>
                </a:graphic>
              </wp:anchor>
            </w:drawing>
          </mc:Choice>
          <mc:Fallback>
            <w:pict>
              <v:shape id="_x0000_s1211" type="#_x0000_t202" style="position:absolute;margin-left:117.65000000000001pt;margin-top:2.3999999999999999pt;width:30.5pt;height:12.700000000000001pt;z-index:-125829291;mso-wrap-distance-left:0;mso-wrap-distance-top:2.3999999999999999pt;mso-wrap-distance-right:0;mso-wrap-distance-bottom:182.84999999999999pt;mso-position-horizontal-relative:page" filled="f" stroked="f">
                <v:textbox inset="0,0,0,0">
                  <w:txbxContent>
                    <w:p>
                      <w:pPr>
                        <w:pStyle w:val="Style9"/>
                        <w:keepNext w:val="0"/>
                        <w:keepLines w:val="0"/>
                        <w:widowControl w:val="0"/>
                        <w:pBdr>
                          <w:top w:val="single" w:sz="0" w:space="4" w:color="015CA1"/>
                          <w:left w:val="single" w:sz="0" w:space="8" w:color="015CA1"/>
                          <w:bottom w:val="single" w:sz="0" w:space="28" w:color="015CA1"/>
                          <w:right w:val="single" w:sz="0" w:space="8" w:color="015CA1"/>
                        </w:pBdr>
                        <w:shd w:val="clear" w:color="auto" w:fill="015CA1"/>
                        <w:bidi w:val="0"/>
                        <w:spacing w:before="0" w:after="0" w:line="240" w:lineRule="auto"/>
                        <w:ind w:left="0" w:right="0" w:firstLine="0"/>
                        <w:jc w:val="left"/>
                      </w:pPr>
                      <w:r>
                        <w:rPr>
                          <w:rFonts w:ascii="SimHei" w:eastAsia="SimHei" w:hAnsi="SimHei" w:cs="SimHei"/>
                          <w:color w:val="FFFFFF"/>
                          <w:spacing w:val="0"/>
                          <w:w w:val="100"/>
                          <w:position w:val="0"/>
                        </w:rPr>
                        <w:t>决策层</w:t>
                      </w:r>
                    </w:p>
                  </w:txbxContent>
                </v:textbox>
                <w10:wrap type="topAndBottom" anchorx="page"/>
              </v:shape>
            </w:pict>
          </mc:Fallback>
        </mc:AlternateContent>
      </w:r>
      <w:r>
        <mc:AlternateContent>
          <mc:Choice Requires="wps">
            <w:drawing>
              <wp:anchor distT="664210" distB="1694180" distL="0" distR="0" simplePos="0" relativeHeight="125829464" behindDoc="0" locked="0" layoutInCell="1" allowOverlap="1">
                <wp:simplePos x="0" y="0"/>
                <wp:positionH relativeFrom="page">
                  <wp:posOffset>1512570</wp:posOffset>
                </wp:positionH>
                <wp:positionV relativeFrom="paragraph">
                  <wp:posOffset>664210</wp:posOffset>
                </wp:positionV>
                <wp:extent cx="387350" cy="155575"/>
                <wp:wrapTopAndBottom/>
                <wp:docPr id="187" name="Shape 187"/>
                <a:graphic xmlns:a="http://schemas.openxmlformats.org/drawingml/2006/main">
                  <a:graphicData uri="http://schemas.microsoft.com/office/word/2010/wordprocessingShape">
                    <wps:wsp>
                      <wps:cNvSpPr txBox="1"/>
                      <wps:spPr>
                        <a:xfrm>
                          <a:ext cx="387350" cy="155575"/>
                        </a:xfrm>
                        <a:prstGeom prst="rect"/>
                        <a:noFill/>
                      </wps:spPr>
                      <wps:txbx>
                        <w:txbxContent>
                          <w:p>
                            <w:pPr>
                              <w:pStyle w:val="Style9"/>
                              <w:keepNext w:val="0"/>
                              <w:keepLines w:val="0"/>
                              <w:widowControl w:val="0"/>
                              <w:pBdr>
                                <w:top w:val="single" w:sz="0" w:space="4" w:color="015CA1"/>
                                <w:left w:val="single" w:sz="0" w:space="8" w:color="015CA1"/>
                                <w:bottom w:val="single" w:sz="0" w:space="28" w:color="015CA1"/>
                                <w:right w:val="single" w:sz="0" w:space="8" w:color="015CA1"/>
                              </w:pBdr>
                              <w:shd w:val="clear" w:color="auto" w:fill="015CA1"/>
                              <w:bidi w:val="0"/>
                              <w:spacing w:before="0" w:after="0" w:line="240" w:lineRule="auto"/>
                              <w:ind w:left="0" w:right="0" w:firstLine="0"/>
                              <w:jc w:val="left"/>
                            </w:pPr>
                            <w:r>
                              <w:rPr>
                                <w:rFonts w:ascii="SimHei" w:eastAsia="SimHei" w:hAnsi="SimHei" w:cs="SimHei"/>
                                <w:color w:val="FFFFFF"/>
                                <w:spacing w:val="0"/>
                                <w:w w:val="100"/>
                                <w:position w:val="0"/>
                              </w:rPr>
                              <w:t>业务层</w:t>
                            </w:r>
                          </w:p>
                        </w:txbxContent>
                      </wps:txbx>
                      <wps:bodyPr wrap="none" lIns="0" tIns="0" rIns="0" bIns="0">
                        <a:noAutoFit/>
                      </wps:bodyPr>
                    </wps:wsp>
                  </a:graphicData>
                </a:graphic>
              </wp:anchor>
            </w:drawing>
          </mc:Choice>
          <mc:Fallback>
            <w:pict>
              <v:shape id="_x0000_s1213" type="#_x0000_t202" style="position:absolute;margin-left:119.10000000000001pt;margin-top:52.300000000000004pt;width:30.5pt;height:12.25pt;z-index:-125829289;mso-wrap-distance-left:0;mso-wrap-distance-top:52.300000000000004pt;mso-wrap-distance-right:0;mso-wrap-distance-bottom:133.40000000000001pt;mso-position-horizontal-relative:page" filled="f" stroked="f">
                <v:textbox inset="0,0,0,0">
                  <w:txbxContent>
                    <w:p>
                      <w:pPr>
                        <w:pStyle w:val="Style9"/>
                        <w:keepNext w:val="0"/>
                        <w:keepLines w:val="0"/>
                        <w:widowControl w:val="0"/>
                        <w:pBdr>
                          <w:top w:val="single" w:sz="0" w:space="4" w:color="015CA1"/>
                          <w:left w:val="single" w:sz="0" w:space="8" w:color="015CA1"/>
                          <w:bottom w:val="single" w:sz="0" w:space="28" w:color="015CA1"/>
                          <w:right w:val="single" w:sz="0" w:space="8" w:color="015CA1"/>
                        </w:pBdr>
                        <w:shd w:val="clear" w:color="auto" w:fill="015CA1"/>
                        <w:bidi w:val="0"/>
                        <w:spacing w:before="0" w:after="0" w:line="240" w:lineRule="auto"/>
                        <w:ind w:left="0" w:right="0" w:firstLine="0"/>
                        <w:jc w:val="left"/>
                      </w:pPr>
                      <w:r>
                        <w:rPr>
                          <w:rFonts w:ascii="SimHei" w:eastAsia="SimHei" w:hAnsi="SimHei" w:cs="SimHei"/>
                          <w:color w:val="FFFFFF"/>
                          <w:spacing w:val="0"/>
                          <w:w w:val="100"/>
                          <w:position w:val="0"/>
                        </w:rPr>
                        <w:t>业务层</w:t>
                      </w:r>
                    </w:p>
                  </w:txbxContent>
                </v:textbox>
                <w10:wrap type="topAndBottom" anchorx="page"/>
              </v:shape>
            </w:pict>
          </mc:Fallback>
        </mc:AlternateContent>
      </w:r>
      <w:r>
        <w:drawing>
          <wp:anchor distT="328930" distB="1343660" distL="0" distR="0" simplePos="0" relativeHeight="125829466" behindDoc="0" locked="0" layoutInCell="1" allowOverlap="1">
            <wp:simplePos x="0" y="0"/>
            <wp:positionH relativeFrom="page">
              <wp:posOffset>2027555</wp:posOffset>
            </wp:positionH>
            <wp:positionV relativeFrom="paragraph">
              <wp:posOffset>328930</wp:posOffset>
            </wp:positionV>
            <wp:extent cx="4273550" cy="841375"/>
            <wp:wrapTopAndBottom/>
            <wp:docPr id="189" name="Shape 189"/>
            <a:graphic xmlns:a="http://schemas.openxmlformats.org/drawingml/2006/main">
              <a:graphicData uri="http://schemas.openxmlformats.org/drawingml/2006/picture">
                <pic:pic xmlns:pic="http://schemas.openxmlformats.org/drawingml/2006/picture">
                  <pic:nvPicPr>
                    <pic:cNvPr id="190" name="Picture box 190"/>
                    <pic:cNvPicPr/>
                  </pic:nvPicPr>
                  <pic:blipFill>
                    <a:blip r:embed="rId45"/>
                    <a:stretch/>
                  </pic:blipFill>
                  <pic:spPr>
                    <a:xfrm>
                      <a:ext cx="4273550" cy="841375"/>
                    </a:xfrm>
                    <a:prstGeom prst="rect"/>
                  </pic:spPr>
                </pic:pic>
              </a:graphicData>
            </a:graphic>
          </wp:anchor>
        </w:drawing>
      </w:r>
      <w:r>
        <mc:AlternateContent>
          <mc:Choice Requires="wps">
            <w:drawing>
              <wp:anchor distT="0" distB="0" distL="0" distR="0" simplePos="0" relativeHeight="503316562" behindDoc="0" locked="0" layoutInCell="1" allowOverlap="1">
                <wp:simplePos x="0" y="0"/>
                <wp:positionH relativeFrom="page">
                  <wp:posOffset>2198370</wp:posOffset>
                </wp:positionH>
                <wp:positionV relativeFrom="paragraph">
                  <wp:posOffset>54610</wp:posOffset>
                </wp:positionV>
                <wp:extent cx="542290" cy="133985"/>
                <wp:wrapNone/>
                <wp:docPr id="191" name="Shape 191"/>
                <a:graphic xmlns:a="http://schemas.openxmlformats.org/drawingml/2006/main">
                  <a:graphicData uri="http://schemas.microsoft.com/office/word/2010/wordprocessingShape">
                    <wps:wsp>
                      <wps:cNvSpPr txBox="1"/>
                      <wps:spPr>
                        <a:xfrm>
                          <a:ext cx="542290" cy="133985"/>
                        </a:xfrm>
                        <a:prstGeom prst="rect"/>
                        <a:noFill/>
                      </wps:spPr>
                      <wps:txbx>
                        <w:txbxContent>
                          <w:p>
                            <w:pPr>
                              <w:pStyle w:val="Style34"/>
                              <w:keepNext w:val="0"/>
                              <w:keepLines w:val="0"/>
                              <w:widowControl w:val="0"/>
                              <w:pBdr>
                                <w:top w:val="single" w:sz="0" w:space="0" w:color="B7D2E5"/>
                                <w:left w:val="single" w:sz="0" w:space="13" w:color="B7D2E5"/>
                                <w:bottom w:val="single" w:sz="0" w:space="0" w:color="B7D2E5"/>
                                <w:right w:val="single" w:sz="0" w:space="13" w:color="B7D2E5"/>
                              </w:pBdr>
                              <w:shd w:val="clear" w:color="auto" w:fill="B7D2E5"/>
                              <w:bidi w:val="0"/>
                              <w:spacing w:before="0" w:after="0" w:line="240" w:lineRule="auto"/>
                              <w:ind w:left="0" w:right="0" w:firstLine="0"/>
                              <w:jc w:val="left"/>
                              <w:rPr>
                                <w:sz w:val="15"/>
                                <w:szCs w:val="15"/>
                              </w:rPr>
                            </w:pPr>
                            <w:r>
                              <w:rPr>
                                <w:color w:val="000000"/>
                                <w:spacing w:val="0"/>
                                <w:w w:val="100"/>
                                <w:position w:val="0"/>
                                <w:sz w:val="15"/>
                                <w:szCs w:val="15"/>
                              </w:rPr>
                              <w:t>领导驾驶舱</w:t>
                            </w:r>
                          </w:p>
                        </w:txbxContent>
                      </wps:txbx>
                      <wps:bodyPr lIns="0" tIns="0" rIns="0" bIns="0">
                        <a:noAutoFit/>
                      </wps:bodyPr>
                    </wps:wsp>
                  </a:graphicData>
                </a:graphic>
              </wp:anchor>
            </w:drawing>
          </mc:Choice>
          <mc:Fallback>
            <w:pict>
              <v:shape id="_x0000_s1217" type="#_x0000_t202" style="position:absolute;margin-left:173.09999999999999pt;margin-top:4.2999999999999998pt;width:42.700000000000003pt;height:10.550000000000001pt;z-index:251657809;mso-wrap-distance-left:0;mso-wrap-distance-right:0;mso-position-horizontal-relative:page" filled="f" stroked="f">
                <v:textbox inset="0,0,0,0">
                  <w:txbxContent>
                    <w:p>
                      <w:pPr>
                        <w:pStyle w:val="Style34"/>
                        <w:keepNext w:val="0"/>
                        <w:keepLines w:val="0"/>
                        <w:widowControl w:val="0"/>
                        <w:pBdr>
                          <w:top w:val="single" w:sz="0" w:space="0" w:color="B7D2E5"/>
                          <w:left w:val="single" w:sz="0" w:space="13" w:color="B7D2E5"/>
                          <w:bottom w:val="single" w:sz="0" w:space="0" w:color="B7D2E5"/>
                          <w:right w:val="single" w:sz="0" w:space="13" w:color="B7D2E5"/>
                        </w:pBdr>
                        <w:shd w:val="clear" w:color="auto" w:fill="B7D2E5"/>
                        <w:bidi w:val="0"/>
                        <w:spacing w:before="0" w:after="0" w:line="240" w:lineRule="auto"/>
                        <w:ind w:left="0" w:right="0" w:firstLine="0"/>
                        <w:jc w:val="left"/>
                        <w:rPr>
                          <w:sz w:val="15"/>
                          <w:szCs w:val="15"/>
                        </w:rPr>
                      </w:pPr>
                      <w:r>
                        <w:rPr>
                          <w:color w:val="000000"/>
                          <w:spacing w:val="0"/>
                          <w:w w:val="100"/>
                          <w:position w:val="0"/>
                          <w:sz w:val="15"/>
                          <w:szCs w:val="15"/>
                        </w:rPr>
                        <w:t>领导驾驶舱</w:t>
                      </w:r>
                    </w:p>
                  </w:txbxContent>
                </v:textbox>
                <w10:wrap anchorx="page"/>
              </v:shape>
            </w:pict>
          </mc:Fallback>
        </mc:AlternateContent>
      </w:r>
      <w:r>
        <mc:AlternateContent>
          <mc:Choice Requires="wps">
            <w:drawing>
              <wp:anchor distT="0" distB="0" distL="0" distR="0" simplePos="0" relativeHeight="503316564" behindDoc="0" locked="0" layoutInCell="1" allowOverlap="1">
                <wp:simplePos x="0" y="0"/>
                <wp:positionH relativeFrom="page">
                  <wp:posOffset>2832100</wp:posOffset>
                </wp:positionH>
                <wp:positionV relativeFrom="paragraph">
                  <wp:posOffset>0</wp:posOffset>
                </wp:positionV>
                <wp:extent cx="1176655" cy="228600"/>
                <wp:wrapNone/>
                <wp:docPr id="193" name="Shape 193"/>
                <a:graphic xmlns:a="http://schemas.openxmlformats.org/drawingml/2006/main">
                  <a:graphicData uri="http://schemas.microsoft.com/office/word/2010/wordprocessingShape">
                    <wps:wsp>
                      <wps:cNvSpPr txBox="1"/>
                      <wps:spPr>
                        <a:xfrm>
                          <a:ext cx="1176655" cy="228600"/>
                        </a:xfrm>
                        <a:prstGeom prst="rect"/>
                        <a:noFill/>
                      </wps:spPr>
                      <wps:txbx>
                        <w:txbxContent>
                          <w:p>
                            <w:pPr>
                              <w:pStyle w:val="Style34"/>
                              <w:keepNext w:val="0"/>
                              <w:keepLines w:val="0"/>
                              <w:widowControl w:val="0"/>
                              <w:pBdr>
                                <w:top w:val="single" w:sz="0" w:space="0" w:color="B7D2E5"/>
                                <w:left w:val="single" w:sz="0" w:space="13" w:color="B7D2E5"/>
                                <w:bottom w:val="single" w:sz="0" w:space="0" w:color="B7D2E5"/>
                                <w:right w:val="single" w:sz="0" w:space="13" w:color="B7D2E5"/>
                              </w:pBdr>
                              <w:shd w:val="clear" w:color="auto" w:fill="B7D2E5"/>
                              <w:bidi w:val="0"/>
                              <w:spacing w:before="0" w:after="0" w:line="163" w:lineRule="exact"/>
                              <w:ind w:left="0" w:right="0" w:firstLine="0"/>
                              <w:jc w:val="left"/>
                              <w:rPr>
                                <w:sz w:val="13"/>
                                <w:szCs w:val="13"/>
                              </w:rPr>
                            </w:pPr>
                            <w:r>
                              <w:rPr>
                                <w:color w:val="2A2E31"/>
                                <w:spacing w:val="0"/>
                                <w:w w:val="100"/>
                                <w:position w:val="0"/>
                                <w:sz w:val="13"/>
                                <w:szCs w:val="13"/>
                              </w:rPr>
                              <w:t>整体情况、区域布局、投资规 模、整改情况…</w:t>
                            </w:r>
                          </w:p>
                        </w:txbxContent>
                      </wps:txbx>
                      <wps:bodyPr lIns="0" tIns="0" rIns="0" bIns="0">
                        <a:noAutoFit/>
                      </wps:bodyPr>
                    </wps:wsp>
                  </a:graphicData>
                </a:graphic>
              </wp:anchor>
            </w:drawing>
          </mc:Choice>
          <mc:Fallback>
            <w:pict>
              <v:shape id="_x0000_s1219" type="#_x0000_t202" style="position:absolute;margin-left:223.pt;margin-top:0;width:92.650000000000006pt;height:18.pt;z-index:251657811;mso-wrap-distance-left:0;mso-wrap-distance-right:0;mso-position-horizontal-relative:page" filled="f" stroked="f">
                <v:textbox inset="0,0,0,0">
                  <w:txbxContent>
                    <w:p>
                      <w:pPr>
                        <w:pStyle w:val="Style34"/>
                        <w:keepNext w:val="0"/>
                        <w:keepLines w:val="0"/>
                        <w:widowControl w:val="0"/>
                        <w:pBdr>
                          <w:top w:val="single" w:sz="0" w:space="0" w:color="B7D2E5"/>
                          <w:left w:val="single" w:sz="0" w:space="13" w:color="B7D2E5"/>
                          <w:bottom w:val="single" w:sz="0" w:space="0" w:color="B7D2E5"/>
                          <w:right w:val="single" w:sz="0" w:space="13" w:color="B7D2E5"/>
                        </w:pBdr>
                        <w:shd w:val="clear" w:color="auto" w:fill="B7D2E5"/>
                        <w:bidi w:val="0"/>
                        <w:spacing w:before="0" w:after="0" w:line="163" w:lineRule="exact"/>
                        <w:ind w:left="0" w:right="0" w:firstLine="0"/>
                        <w:jc w:val="left"/>
                        <w:rPr>
                          <w:sz w:val="13"/>
                          <w:szCs w:val="13"/>
                        </w:rPr>
                      </w:pPr>
                      <w:r>
                        <w:rPr>
                          <w:color w:val="2A2E31"/>
                          <w:spacing w:val="0"/>
                          <w:w w:val="100"/>
                          <w:position w:val="0"/>
                          <w:sz w:val="13"/>
                          <w:szCs w:val="13"/>
                        </w:rPr>
                        <w:t>整体情况、区域布局、投资规 模、整改情况…</w:t>
                      </w:r>
                    </w:p>
                  </w:txbxContent>
                </v:textbox>
                <w10:wrap anchorx="page"/>
              </v:shape>
            </w:pict>
          </mc:Fallback>
        </mc:AlternateContent>
      </w:r>
      <w:r>
        <mc:AlternateContent>
          <mc:Choice Requires="wps">
            <w:drawing>
              <wp:anchor distT="0" distB="0" distL="0" distR="0" simplePos="0" relativeHeight="503316566" behindDoc="0" locked="0" layoutInCell="1" allowOverlap="1">
                <wp:simplePos x="0" y="0"/>
                <wp:positionH relativeFrom="page">
                  <wp:posOffset>4337685</wp:posOffset>
                </wp:positionH>
                <wp:positionV relativeFrom="paragraph">
                  <wp:posOffset>54610</wp:posOffset>
                </wp:positionV>
                <wp:extent cx="441960" cy="133985"/>
                <wp:wrapNone/>
                <wp:docPr id="195" name="Shape 195"/>
                <a:graphic xmlns:a="http://schemas.openxmlformats.org/drawingml/2006/main">
                  <a:graphicData uri="http://schemas.microsoft.com/office/word/2010/wordprocessingShape">
                    <wps:wsp>
                      <wps:cNvSpPr txBox="1"/>
                      <wps:spPr>
                        <a:xfrm>
                          <a:ext cx="441960" cy="133985"/>
                        </a:xfrm>
                        <a:prstGeom prst="rect"/>
                        <a:noFill/>
                      </wps:spPr>
                      <wps:txbx>
                        <w:txbxContent>
                          <w:p>
                            <w:pPr>
                              <w:pStyle w:val="Style34"/>
                              <w:keepNext w:val="0"/>
                              <w:keepLines w:val="0"/>
                              <w:widowControl w:val="0"/>
                              <w:pBdr>
                                <w:top w:val="single" w:sz="0" w:space="0" w:color="B7D2E5"/>
                                <w:left w:val="single" w:sz="0" w:space="13" w:color="B7D2E5"/>
                                <w:bottom w:val="single" w:sz="0" w:space="0" w:color="B7D2E5"/>
                                <w:right w:val="single" w:sz="0" w:space="13" w:color="B7D2E5"/>
                              </w:pBdr>
                              <w:shd w:val="clear" w:color="auto" w:fill="B7D2E5"/>
                              <w:bidi w:val="0"/>
                              <w:spacing w:before="0" w:after="0" w:line="240" w:lineRule="auto"/>
                              <w:ind w:left="0" w:right="0" w:firstLine="0"/>
                              <w:jc w:val="left"/>
                              <w:rPr>
                                <w:sz w:val="15"/>
                                <w:szCs w:val="15"/>
                              </w:rPr>
                            </w:pPr>
                            <w:r>
                              <w:rPr>
                                <w:color w:val="000000"/>
                                <w:spacing w:val="0"/>
                                <w:w w:val="100"/>
                                <w:position w:val="0"/>
                                <w:sz w:val="15"/>
                                <w:szCs w:val="15"/>
                              </w:rPr>
                              <w:t>行业审计</w:t>
                            </w:r>
                          </w:p>
                        </w:txbxContent>
                      </wps:txbx>
                      <wps:bodyPr lIns="0" tIns="0" rIns="0" bIns="0">
                        <a:noAutoFit/>
                      </wps:bodyPr>
                    </wps:wsp>
                  </a:graphicData>
                </a:graphic>
              </wp:anchor>
            </w:drawing>
          </mc:Choice>
          <mc:Fallback>
            <w:pict>
              <v:shape id="_x0000_s1221" type="#_x0000_t202" style="position:absolute;margin-left:341.55000000000001pt;margin-top:4.2999999999999998pt;width:34.800000000000004pt;height:10.550000000000001pt;z-index:251657813;mso-wrap-distance-left:0;mso-wrap-distance-right:0;mso-position-horizontal-relative:page" filled="f" stroked="f">
                <v:textbox inset="0,0,0,0">
                  <w:txbxContent>
                    <w:p>
                      <w:pPr>
                        <w:pStyle w:val="Style34"/>
                        <w:keepNext w:val="0"/>
                        <w:keepLines w:val="0"/>
                        <w:widowControl w:val="0"/>
                        <w:pBdr>
                          <w:top w:val="single" w:sz="0" w:space="0" w:color="B7D2E5"/>
                          <w:left w:val="single" w:sz="0" w:space="13" w:color="B7D2E5"/>
                          <w:bottom w:val="single" w:sz="0" w:space="0" w:color="B7D2E5"/>
                          <w:right w:val="single" w:sz="0" w:space="13" w:color="B7D2E5"/>
                        </w:pBdr>
                        <w:shd w:val="clear" w:color="auto" w:fill="B7D2E5"/>
                        <w:bidi w:val="0"/>
                        <w:spacing w:before="0" w:after="0" w:line="240" w:lineRule="auto"/>
                        <w:ind w:left="0" w:right="0" w:firstLine="0"/>
                        <w:jc w:val="left"/>
                        <w:rPr>
                          <w:sz w:val="15"/>
                          <w:szCs w:val="15"/>
                        </w:rPr>
                      </w:pPr>
                      <w:r>
                        <w:rPr>
                          <w:color w:val="000000"/>
                          <w:spacing w:val="0"/>
                          <w:w w:val="100"/>
                          <w:position w:val="0"/>
                          <w:sz w:val="15"/>
                          <w:szCs w:val="15"/>
                        </w:rPr>
                        <w:t>行业审计</w:t>
                      </w:r>
                    </w:p>
                  </w:txbxContent>
                </v:textbox>
                <w10:wrap anchorx="page"/>
              </v:shape>
            </w:pict>
          </mc:Fallback>
        </mc:AlternateContent>
      </w:r>
      <w:r>
        <mc:AlternateContent>
          <mc:Choice Requires="wps">
            <w:drawing>
              <wp:anchor distT="0" distB="0" distL="0" distR="0" simplePos="0" relativeHeight="503316568" behindDoc="0" locked="0" layoutInCell="1" allowOverlap="1">
                <wp:simplePos x="0" y="0"/>
                <wp:positionH relativeFrom="page">
                  <wp:posOffset>4838065</wp:posOffset>
                </wp:positionH>
                <wp:positionV relativeFrom="paragraph">
                  <wp:posOffset>12065</wp:posOffset>
                </wp:positionV>
                <wp:extent cx="1197610" cy="231775"/>
                <wp:wrapNone/>
                <wp:docPr id="197" name="Shape 197"/>
                <a:graphic xmlns:a="http://schemas.openxmlformats.org/drawingml/2006/main">
                  <a:graphicData uri="http://schemas.microsoft.com/office/word/2010/wordprocessingShape">
                    <wps:wsp>
                      <wps:cNvSpPr txBox="1"/>
                      <wps:spPr>
                        <a:xfrm>
                          <a:ext cx="1197610" cy="231775"/>
                        </a:xfrm>
                        <a:prstGeom prst="rect"/>
                        <a:noFill/>
                      </wps:spPr>
                      <wps:txbx>
                        <w:txbxContent>
                          <w:p>
                            <w:pPr>
                              <w:pStyle w:val="Style34"/>
                              <w:keepNext w:val="0"/>
                              <w:keepLines w:val="0"/>
                              <w:widowControl w:val="0"/>
                              <w:pBdr>
                                <w:top w:val="single" w:sz="0" w:space="0" w:color="B7D2E5"/>
                                <w:left w:val="single" w:sz="0" w:space="13" w:color="B7D2E5"/>
                                <w:bottom w:val="single" w:sz="0" w:space="0" w:color="B7D2E5"/>
                                <w:right w:val="single" w:sz="0" w:space="13" w:color="B7D2E5"/>
                              </w:pBdr>
                              <w:shd w:val="clear" w:color="auto" w:fill="B7D2E5"/>
                              <w:bidi w:val="0"/>
                              <w:spacing w:before="0" w:after="0" w:line="168" w:lineRule="exact"/>
                              <w:ind w:left="0" w:right="0" w:firstLine="0"/>
                              <w:jc w:val="left"/>
                              <w:rPr>
                                <w:sz w:val="13"/>
                                <w:szCs w:val="13"/>
                              </w:rPr>
                            </w:pPr>
                            <w:r>
                              <w:rPr>
                                <w:color w:val="3A3B3C"/>
                                <w:spacing w:val="0"/>
                                <w:w w:val="100"/>
                                <w:position w:val="0"/>
                                <w:sz w:val="13"/>
                                <w:szCs w:val="13"/>
                              </w:rPr>
                              <w:t xml:space="preserve">国企审计、投资审计、经责审 </w:t>
                            </w:r>
                            <w:r>
                              <w:rPr>
                                <w:color w:val="2A2E31"/>
                                <w:spacing w:val="0"/>
                                <w:w w:val="100"/>
                                <w:position w:val="0"/>
                                <w:sz w:val="13"/>
                                <w:szCs w:val="13"/>
                              </w:rPr>
                              <w:t>计、</w:t>
                            </w:r>
                            <w:r>
                              <w:rPr>
                                <w:color w:val="3A3B3C"/>
                                <w:spacing w:val="0"/>
                                <w:w w:val="100"/>
                                <w:position w:val="0"/>
                                <w:sz w:val="13"/>
                                <w:szCs w:val="13"/>
                              </w:rPr>
                              <w:t>澎庶审计…</w:t>
                            </w:r>
                          </w:p>
                        </w:txbxContent>
                      </wps:txbx>
                      <wps:bodyPr lIns="0" tIns="0" rIns="0" bIns="0">
                        <a:noAutoFit/>
                      </wps:bodyPr>
                    </wps:wsp>
                  </a:graphicData>
                </a:graphic>
              </wp:anchor>
            </w:drawing>
          </mc:Choice>
          <mc:Fallback>
            <w:pict>
              <v:shape id="_x0000_s1223" type="#_x0000_t202" style="position:absolute;margin-left:380.94999999999999pt;margin-top:0.95000000000000007pt;width:94.299999999999997pt;height:18.25pt;z-index:251657815;mso-wrap-distance-left:0;mso-wrap-distance-right:0;mso-position-horizontal-relative:page" filled="f" stroked="f">
                <v:textbox inset="0,0,0,0">
                  <w:txbxContent>
                    <w:p>
                      <w:pPr>
                        <w:pStyle w:val="Style34"/>
                        <w:keepNext w:val="0"/>
                        <w:keepLines w:val="0"/>
                        <w:widowControl w:val="0"/>
                        <w:pBdr>
                          <w:top w:val="single" w:sz="0" w:space="0" w:color="B7D2E5"/>
                          <w:left w:val="single" w:sz="0" w:space="13" w:color="B7D2E5"/>
                          <w:bottom w:val="single" w:sz="0" w:space="0" w:color="B7D2E5"/>
                          <w:right w:val="single" w:sz="0" w:space="13" w:color="B7D2E5"/>
                        </w:pBdr>
                        <w:shd w:val="clear" w:color="auto" w:fill="B7D2E5"/>
                        <w:bidi w:val="0"/>
                        <w:spacing w:before="0" w:after="0" w:line="168" w:lineRule="exact"/>
                        <w:ind w:left="0" w:right="0" w:firstLine="0"/>
                        <w:jc w:val="left"/>
                        <w:rPr>
                          <w:sz w:val="13"/>
                          <w:szCs w:val="13"/>
                        </w:rPr>
                      </w:pPr>
                      <w:r>
                        <w:rPr>
                          <w:color w:val="3A3B3C"/>
                          <w:spacing w:val="0"/>
                          <w:w w:val="100"/>
                          <w:position w:val="0"/>
                          <w:sz w:val="13"/>
                          <w:szCs w:val="13"/>
                        </w:rPr>
                        <w:t xml:space="preserve">国企审计、投资审计、经责审 </w:t>
                      </w:r>
                      <w:r>
                        <w:rPr>
                          <w:color w:val="2A2E31"/>
                          <w:spacing w:val="0"/>
                          <w:w w:val="100"/>
                          <w:position w:val="0"/>
                          <w:sz w:val="13"/>
                          <w:szCs w:val="13"/>
                        </w:rPr>
                        <w:t>计、</w:t>
                      </w:r>
                      <w:r>
                        <w:rPr>
                          <w:color w:val="3A3B3C"/>
                          <w:spacing w:val="0"/>
                          <w:w w:val="100"/>
                          <w:position w:val="0"/>
                          <w:sz w:val="13"/>
                          <w:szCs w:val="13"/>
                        </w:rPr>
                        <w:t>澎庶审计…</w:t>
                      </w:r>
                    </w:p>
                  </w:txbxContent>
                </v:textbox>
                <w10:wrap anchorx="page"/>
              </v:shape>
            </w:pict>
          </mc:Fallback>
        </mc:AlternateContent>
      </w:r>
      <w:r>
        <w:drawing>
          <wp:anchor distT="1191895" distB="215900" distL="0" distR="0" simplePos="0" relativeHeight="125829467" behindDoc="0" locked="0" layoutInCell="1" allowOverlap="1">
            <wp:simplePos x="0" y="0"/>
            <wp:positionH relativeFrom="page">
              <wp:posOffset>1390650</wp:posOffset>
            </wp:positionH>
            <wp:positionV relativeFrom="paragraph">
              <wp:posOffset>1191895</wp:posOffset>
            </wp:positionV>
            <wp:extent cx="4907280" cy="1109345"/>
            <wp:wrapTopAndBottom/>
            <wp:docPr id="199" name="Shape 199"/>
            <a:graphic xmlns:a="http://schemas.openxmlformats.org/drawingml/2006/main">
              <a:graphicData uri="http://schemas.openxmlformats.org/drawingml/2006/picture">
                <pic:pic xmlns:pic="http://schemas.openxmlformats.org/drawingml/2006/picture">
                  <pic:nvPicPr>
                    <pic:cNvPr id="200" name="Picture box 200"/>
                    <pic:cNvPicPr/>
                  </pic:nvPicPr>
                  <pic:blipFill>
                    <a:blip r:embed="rId47"/>
                    <a:stretch/>
                  </pic:blipFill>
                  <pic:spPr>
                    <a:xfrm>
                      <a:ext cx="4907280" cy="1109345"/>
                    </a:xfrm>
                    <a:prstGeom prst="rect"/>
                  </pic:spPr>
                </pic:pic>
              </a:graphicData>
            </a:graphic>
          </wp:anchor>
        </w:drawing>
      </w:r>
    </w:p>
    <w:p>
      <w:pPr>
        <w:pStyle w:val="Style16"/>
        <w:keepNext w:val="0"/>
        <w:keepLines w:val="0"/>
        <w:widowControl w:val="0"/>
        <w:shd w:val="clear" w:color="auto" w:fill="auto"/>
        <w:bidi w:val="0"/>
        <w:spacing w:before="0" w:after="160" w:line="312" w:lineRule="exact"/>
        <w:ind w:left="0" w:right="0" w:firstLine="0"/>
        <w:jc w:val="center"/>
      </w:pPr>
      <w:r>
        <w:rPr>
          <w:color w:val="7F7F7F"/>
          <w:spacing w:val="0"/>
          <w:w w:val="100"/>
          <w:position w:val="0"/>
        </w:rPr>
        <w:t>图</w:t>
      </w:r>
      <w:r>
        <w:rPr>
          <w:color w:val="7F7F7F"/>
          <w:spacing w:val="0"/>
          <w:w w:val="100"/>
          <w:position w:val="0"/>
          <w:sz w:val="18"/>
          <w:szCs w:val="18"/>
        </w:rPr>
        <w:t>13：</w:t>
      </w:r>
      <w:r>
        <w:rPr>
          <w:color w:val="7F7F7F"/>
          <w:spacing w:val="0"/>
          <w:w w:val="100"/>
          <w:position w:val="0"/>
        </w:rPr>
        <w:t>智慧审计大数据平台</w:t>
      </w:r>
    </w:p>
    <w:p>
      <w:pPr>
        <w:pStyle w:val="Style16"/>
        <w:keepNext w:val="0"/>
        <w:keepLines w:val="0"/>
        <w:widowControl w:val="0"/>
        <w:shd w:val="clear" w:color="auto" w:fill="auto"/>
        <w:bidi w:val="0"/>
        <w:spacing w:before="0" w:after="0"/>
        <w:ind w:left="0" w:right="0" w:firstLine="360"/>
        <w:jc w:val="both"/>
      </w:pPr>
      <w:r>
        <w:rPr>
          <w:rFonts w:ascii="Times New Roman" w:eastAsia="Times New Roman" w:hAnsi="Times New Roman" w:cs="Times New Roman"/>
          <w:b/>
          <w:bCs/>
          <w:color w:val="000000"/>
          <w:spacing w:val="0"/>
          <w:w w:val="100"/>
          <w:position w:val="0"/>
        </w:rPr>
        <w:t>2.2.2</w:t>
      </w:r>
      <w:r>
        <w:rPr>
          <w:b/>
          <w:bCs/>
          <w:color w:val="000000"/>
          <w:spacing w:val="0"/>
          <w:w w:val="100"/>
          <w:position w:val="0"/>
        </w:rPr>
        <w:t>智能安防</w:t>
      </w:r>
    </w:p>
    <w:p>
      <w:pPr>
        <w:pStyle w:val="Style16"/>
        <w:keepNext w:val="0"/>
        <w:keepLines w:val="0"/>
        <w:widowControl w:val="0"/>
        <w:shd w:val="clear" w:color="auto" w:fill="auto"/>
        <w:bidi w:val="0"/>
        <w:spacing w:before="0" w:after="0" w:line="311" w:lineRule="exact"/>
        <w:ind w:left="0" w:right="0" w:firstLine="360"/>
        <w:jc w:val="both"/>
      </w:pPr>
      <w:r>
        <w:rPr>
          <w:color w:val="000000"/>
          <w:spacing w:val="0"/>
          <w:w w:val="100"/>
          <w:position w:val="0"/>
        </w:rPr>
        <w:t>随着城镇化进程加快，构建城市安防体系的需求也在不断扩大。广电运通旗下子公司广电信义将人工智能、云计算、大 数据、物联网、区块链等技术与业务深度融合，以公共安全为核心，围绕智慧警务、智慧园区、智慧社区、城市治理、应急 管理等智慧城市产业，构建智慧城市智能化产品与解决方案体系，为广大客户提供基于视频技术的公共安全系统解决方案， 产品及解决方案已成功应用于全国</w:t>
      </w:r>
      <w:r>
        <w:rPr>
          <w:rFonts w:ascii="Times New Roman" w:eastAsia="Times New Roman" w:hAnsi="Times New Roman" w:cs="Times New Roman"/>
          <w:color w:val="000000"/>
          <w:spacing w:val="0"/>
          <w:w w:val="100"/>
          <w:position w:val="0"/>
        </w:rPr>
        <w:t>100</w:t>
      </w:r>
      <w:r>
        <w:rPr>
          <w:color w:val="000000"/>
          <w:spacing w:val="0"/>
          <w:w w:val="100"/>
          <w:position w:val="0"/>
        </w:rPr>
        <w:t>多个城市。</w:t>
      </w:r>
      <w:r>
        <w:rPr>
          <w:rFonts w:ascii="Times New Roman" w:eastAsia="Times New Roman" w:hAnsi="Times New Roman" w:cs="Times New Roman"/>
          <w:color w:val="000000"/>
          <w:spacing w:val="0"/>
          <w:w w:val="100"/>
          <w:position w:val="0"/>
        </w:rPr>
        <w:t>2021</w:t>
      </w:r>
      <w:r>
        <w:rPr>
          <w:color w:val="000000"/>
          <w:spacing w:val="0"/>
          <w:w w:val="100"/>
          <w:position w:val="0"/>
        </w:rPr>
        <w:t>年，广电信义在优势业务基础上继续开拓新业务、新市场，继成功 落地传统业务大单</w:t>
      </w:r>
      <w:r>
        <w:rPr>
          <w:color w:val="000000"/>
          <w:spacing w:val="0"/>
          <w:w w:val="100"/>
          <w:position w:val="0"/>
        </w:rPr>
        <w:t>一一</w:t>
      </w:r>
      <w:r>
        <w:rPr>
          <w:color w:val="000000"/>
          <w:spacing w:val="0"/>
          <w:w w:val="100"/>
          <w:position w:val="0"/>
        </w:rPr>
        <w:t>深圳龙岗雪亮工程</w:t>
      </w:r>
      <w:r>
        <w:rPr>
          <w:rFonts w:ascii="Times New Roman" w:eastAsia="Times New Roman" w:hAnsi="Times New Roman" w:cs="Times New Roman"/>
          <w:color w:val="000000"/>
          <w:spacing w:val="0"/>
          <w:w w:val="100"/>
          <w:position w:val="0"/>
        </w:rPr>
        <w:t>-</w:t>
      </w:r>
      <w:r>
        <w:rPr>
          <w:color w:val="000000"/>
          <w:spacing w:val="0"/>
          <w:w w:val="100"/>
          <w:position w:val="0"/>
        </w:rPr>
        <w:t>视频门禁项目（二期）项目（合同额</w:t>
      </w:r>
      <w:r>
        <w:rPr>
          <w:rFonts w:ascii="Times New Roman" w:eastAsia="Times New Roman" w:hAnsi="Times New Roman" w:cs="Times New Roman"/>
          <w:color w:val="000000"/>
          <w:spacing w:val="0"/>
          <w:w w:val="100"/>
          <w:position w:val="0"/>
        </w:rPr>
        <w:t>2.26</w:t>
      </w:r>
      <w:r>
        <w:rPr>
          <w:color w:val="000000"/>
          <w:spacing w:val="0"/>
          <w:w w:val="100"/>
          <w:position w:val="0"/>
        </w:rPr>
        <w:t>亿元）后，接连签订深圳香港培侨书院 智慧校园项目、揭阳市榕城区城市综合智能停车场信息化工程项目、智慧南山（学校）数据分中心建设项目、福田分局公安 监控视频运维服务项目，成功拓展智慧校园、智能停车、智能运维业务，持续扩大公司业务范围。</w:t>
      </w:r>
    </w:p>
    <w:p>
      <w:pPr>
        <w:pStyle w:val="Style16"/>
        <w:keepNext w:val="0"/>
        <w:keepLines w:val="0"/>
        <w:widowControl w:val="0"/>
        <w:shd w:val="clear" w:color="auto" w:fill="auto"/>
        <w:bidi w:val="0"/>
        <w:spacing w:before="0" w:after="0" w:line="312" w:lineRule="exact"/>
        <w:ind w:left="0" w:right="0" w:firstLine="360"/>
        <w:jc w:val="both"/>
      </w:pPr>
      <w:r>
        <w:rPr>
          <w:b/>
          <w:bCs/>
          <w:color w:val="000000"/>
          <w:spacing w:val="0"/>
          <w:w w:val="100"/>
          <w:position w:val="0"/>
        </w:rPr>
        <w:t>•</w:t>
      </w:r>
      <w:r>
        <w:rPr>
          <w:b/>
          <w:bCs/>
          <w:color w:val="000000"/>
          <w:spacing w:val="0"/>
          <w:w w:val="100"/>
          <w:position w:val="0"/>
        </w:rPr>
        <w:t>智能化产品及解决方案体系</w:t>
      </w:r>
    </w:p>
    <w:p>
      <w:pPr>
        <w:pStyle w:val="Style16"/>
        <w:keepNext w:val="0"/>
        <w:keepLines w:val="0"/>
        <w:widowControl w:val="0"/>
        <w:shd w:val="clear" w:color="auto" w:fill="auto"/>
        <w:bidi w:val="0"/>
        <w:spacing w:before="0" w:after="0" w:line="314" w:lineRule="exact"/>
        <w:ind w:left="0" w:right="0" w:firstLine="360"/>
        <w:jc w:val="both"/>
      </w:pPr>
      <w:r>
        <w:rPr>
          <w:color w:val="000000"/>
          <w:spacing w:val="0"/>
          <w:w w:val="100"/>
          <w:position w:val="0"/>
        </w:rPr>
        <w:t>公共安全管理：在公安科技化建设基础上，全面整合公安内部信息资源和相关社会资源，通过大数据汇聚分析处理、多 平台融合，打造警务创新应用产品解决方案体系，构建警务云、视频云两大综合应用服务能力，为公安部门提供更全面的情 报信息收集、更快速的数据服务响应、更智能的警务创新应用服务，助力公安部门提质增效及智慧警务建设。</w:t>
      </w:r>
    </w:p>
    <w:p>
      <w:pPr>
        <w:pStyle w:val="Style16"/>
        <w:keepNext w:val="0"/>
        <w:keepLines w:val="0"/>
        <w:widowControl w:val="0"/>
        <w:shd w:val="clear" w:color="auto" w:fill="auto"/>
        <w:bidi w:val="0"/>
        <w:spacing w:before="0" w:after="0" w:line="314" w:lineRule="exact"/>
        <w:ind w:left="0" w:right="0" w:firstLine="360"/>
        <w:jc w:val="both"/>
      </w:pPr>
      <w:r>
        <w:rPr>
          <w:color w:val="000000"/>
          <w:spacing w:val="0"/>
          <w:w w:val="100"/>
          <w:position w:val="0"/>
        </w:rPr>
        <w:t>视觉数据服务：围绕新基建、智慧城市建设需求，借助场景认知优势，构建“端-边-云”硬件设备、行业应用产品体系 以及视觉数据治理应用全流程解决方案能力，为客户提供视频云</w:t>
      </w:r>
      <w:r>
        <w:rPr>
          <w:rFonts w:ascii="Times New Roman" w:eastAsia="Times New Roman" w:hAnsi="Times New Roman" w:cs="Times New Roman"/>
          <w:color w:val="000000"/>
          <w:spacing w:val="0"/>
          <w:w w:val="100"/>
          <w:position w:val="0"/>
        </w:rPr>
        <w:t>SaaS</w:t>
      </w:r>
      <w:r>
        <w:rPr>
          <w:color w:val="000000"/>
          <w:spacing w:val="0"/>
          <w:w w:val="100"/>
          <w:position w:val="0"/>
        </w:rPr>
        <w:t>平台化服务及私有云部署，打造高度贴合场景特点的 个性化解决方案，使视频应用与政府职能深度融合，推进城市治理细分场景应用落地，大幅提升城市治理智慧化水平。</w:t>
      </w:r>
    </w:p>
    <w:p>
      <w:pPr>
        <w:pStyle w:val="Style16"/>
        <w:keepNext w:val="0"/>
        <w:keepLines w:val="0"/>
        <w:widowControl w:val="0"/>
        <w:shd w:val="clear" w:color="auto" w:fill="auto"/>
        <w:bidi w:val="0"/>
        <w:spacing w:before="0" w:after="0" w:line="312" w:lineRule="exact"/>
        <w:ind w:left="0" w:right="0" w:firstLine="360"/>
        <w:jc w:val="both"/>
      </w:pPr>
      <w:r>
        <w:rPr>
          <w:color w:val="000000"/>
          <w:spacing w:val="0"/>
          <w:w w:val="100"/>
          <w:position w:val="0"/>
        </w:rPr>
        <w:t>集成项目交付和运维：多年来，公司承建了众多行业内标杆项目的系统集成业务，目前已持续向城市治理、数据智能系 统建设、运维领域发力，系统集成业务已从前端设备的数据感知采集阶段，逐步往数据治理、数据应用、数据智能分析、智 能运维等领域发展，具备从技术研发到项目工程咨询、设计、施工、管理、运维科学化等各方面系统集成专业能力。</w:t>
      </w:r>
      <w:r>
        <w:br w:type="page"/>
      </w:r>
    </w:p>
    <w:p>
      <w:pPr>
        <w:widowControl w:val="0"/>
        <w:spacing w:line="1" w:lineRule="exact"/>
      </w:pPr>
      <w:r>
        <w:drawing>
          <wp:anchor distT="18415" distB="420370" distL="0" distR="0" simplePos="0" relativeHeight="125829468" behindDoc="0" locked="0" layoutInCell="1" allowOverlap="1">
            <wp:simplePos x="0" y="0"/>
            <wp:positionH relativeFrom="page">
              <wp:posOffset>1287145</wp:posOffset>
            </wp:positionH>
            <wp:positionV relativeFrom="paragraph">
              <wp:posOffset>18415</wp:posOffset>
            </wp:positionV>
            <wp:extent cx="1957070" cy="2072640"/>
            <wp:wrapTopAndBottom/>
            <wp:docPr id="201" name="Shape 201"/>
            <a:graphic xmlns:a="http://schemas.openxmlformats.org/drawingml/2006/main">
              <a:graphicData uri="http://schemas.openxmlformats.org/drawingml/2006/picture">
                <pic:pic xmlns:pic="http://schemas.openxmlformats.org/drawingml/2006/picture">
                  <pic:nvPicPr>
                    <pic:cNvPr id="202" name="Picture box 202"/>
                    <pic:cNvPicPr/>
                  </pic:nvPicPr>
                  <pic:blipFill>
                    <a:blip r:embed="rId49"/>
                    <a:stretch/>
                  </pic:blipFill>
                  <pic:spPr>
                    <a:xfrm>
                      <a:ext cx="1957070" cy="2072640"/>
                    </a:xfrm>
                    <a:prstGeom prst="rect"/>
                  </pic:spPr>
                </pic:pic>
              </a:graphicData>
            </a:graphic>
          </wp:anchor>
        </w:drawing>
      </w:r>
      <w:r>
        <mc:AlternateContent>
          <mc:Choice Requires="wps">
            <w:drawing>
              <wp:anchor distT="0" distB="139700" distL="0" distR="0" simplePos="0" relativeHeight="125829469" behindDoc="0" locked="0" layoutInCell="1" allowOverlap="1">
                <wp:simplePos x="0" y="0"/>
                <wp:positionH relativeFrom="page">
                  <wp:posOffset>3551555</wp:posOffset>
                </wp:positionH>
                <wp:positionV relativeFrom="paragraph">
                  <wp:posOffset>0</wp:posOffset>
                </wp:positionV>
                <wp:extent cx="2706370" cy="2368550"/>
                <wp:wrapTopAndBottom/>
                <wp:docPr id="203" name="Shape 203"/>
                <a:graphic xmlns:a="http://schemas.openxmlformats.org/drawingml/2006/main">
                  <a:graphicData uri="http://schemas.microsoft.com/office/word/2010/wordprocessingShape">
                    <wps:wsp>
                      <wps:cNvSpPr txBox="1"/>
                      <wps:spPr>
                        <a:xfrm>
                          <a:ext cx="2706370" cy="2368550"/>
                        </a:xfrm>
                        <a:prstGeom prst="rect"/>
                        <a:noFill/>
                      </wps:spPr>
                      <wps:txbx>
                        <w:txbxContent>
                          <w:tbl>
                            <w:tblPr>
                              <w:tblOverlap w:val="never"/>
                              <w:jc w:val="left"/>
                              <w:tblLayout w:type="fixed"/>
                            </w:tblPr>
                            <w:tblGrid>
                              <w:gridCol w:w="2328"/>
                              <w:gridCol w:w="1934"/>
                            </w:tblGrid>
                            <w:tr>
                              <w:trPr>
                                <w:tblHeader/>
                                <w:trHeight w:val="192"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620"/>
                                    <w:jc w:val="left"/>
                                    <w:rPr>
                                      <w:sz w:val="13"/>
                                      <w:szCs w:val="13"/>
                                    </w:rPr>
                                  </w:pPr>
                                  <w:r>
                                    <w:rPr>
                                      <w:rFonts w:ascii="Arial" w:eastAsia="Arial" w:hAnsi="Arial" w:cs="Arial"/>
                                      <w:color w:val="3A3B3C"/>
                                      <w:spacing w:val="0"/>
                                      <w:w w:val="100"/>
                                      <w:position w:val="0"/>
                                      <w:sz w:val="11"/>
                                      <w:szCs w:val="11"/>
                                    </w:rPr>
                                    <w:t>•</w:t>
                                  </w:r>
                                  <w:r>
                                    <w:rPr>
                                      <w:rFonts w:ascii="SimHei" w:eastAsia="SimHei" w:hAnsi="SimHei" w:cs="SimHei"/>
                                      <w:color w:val="3A3B3C"/>
                                      <w:spacing w:val="0"/>
                                      <w:w w:val="100"/>
                                      <w:position w:val="0"/>
                                      <w:sz w:val="13"/>
                                      <w:szCs w:val="13"/>
                                    </w:rPr>
                                    <w:t>警务云平台</w:t>
                                  </w:r>
                                </w:p>
                              </w:tc>
                              <w:tc>
                                <w:tcPr>
                                  <w:tcBorders>
                                    <w:top w:val="single" w:sz="4"/>
                                  </w:tcBorders>
                                  <w:shd w:val="clear" w:color="auto" w:fill="FFFFFF"/>
                                  <w:vAlign w:val="top"/>
                                </w:tcPr>
                                <w:p>
                                  <w:pPr>
                                    <w:pStyle w:val="Style9"/>
                                    <w:keepNext w:val="0"/>
                                    <w:keepLines w:val="0"/>
                                    <w:widowControl w:val="0"/>
                                    <w:shd w:val="clear" w:color="auto" w:fill="auto"/>
                                    <w:bidi w:val="0"/>
                                    <w:spacing w:before="0" w:after="0" w:line="240" w:lineRule="auto"/>
                                    <w:ind w:left="0" w:right="0" w:firstLine="160"/>
                                    <w:jc w:val="left"/>
                                    <w:rPr>
                                      <w:sz w:val="13"/>
                                      <w:szCs w:val="13"/>
                                    </w:rPr>
                                  </w:pPr>
                                  <w:r>
                                    <w:rPr>
                                      <w:rFonts w:ascii="Arial" w:eastAsia="Arial" w:hAnsi="Arial" w:cs="Arial"/>
                                      <w:color w:val="3A3B3C"/>
                                      <w:spacing w:val="0"/>
                                      <w:w w:val="100"/>
                                      <w:position w:val="0"/>
                                      <w:sz w:val="11"/>
                                      <w:szCs w:val="11"/>
                                    </w:rPr>
                                    <w:t>•</w:t>
                                  </w:r>
                                  <w:r>
                                    <w:rPr>
                                      <w:rFonts w:ascii="SimHei" w:eastAsia="SimHei" w:hAnsi="SimHei" w:cs="SimHei"/>
                                      <w:color w:val="3A3B3C"/>
                                      <w:spacing w:val="0"/>
                                      <w:w w:val="100"/>
                                      <w:position w:val="0"/>
                                      <w:sz w:val="13"/>
                                      <w:szCs w:val="13"/>
                                    </w:rPr>
                                    <w:t>缉毒情报信息管理分析系统</w:t>
                                  </w:r>
                                </w:p>
                              </w:tc>
                            </w:tr>
                            <w:tr>
                              <w:trPr>
                                <w:trHeight w:val="240" w:hRule="exact"/>
                              </w:trPr>
                              <w:tc>
                                <w:tcPr>
                                  <w:tcBorders/>
                                  <w:shd w:val="clear" w:color="auto" w:fill="FFFFFF"/>
                                  <w:vAlign w:val="bottom"/>
                                </w:tcPr>
                                <w:p>
                                  <w:pPr>
                                    <w:pStyle w:val="Style9"/>
                                    <w:keepNext w:val="0"/>
                                    <w:keepLines w:val="0"/>
                                    <w:widowControl w:val="0"/>
                                    <w:shd w:val="clear" w:color="auto" w:fill="auto"/>
                                    <w:tabs>
                                      <w:tab w:pos="586" w:val="left"/>
                                    </w:tabs>
                                    <w:bidi w:val="0"/>
                                    <w:spacing w:before="0" w:after="0" w:line="240" w:lineRule="auto"/>
                                    <w:ind w:left="0" w:right="0" w:firstLine="0"/>
                                    <w:jc w:val="left"/>
                                    <w:rPr>
                                      <w:sz w:val="13"/>
                                      <w:szCs w:val="13"/>
                                    </w:rPr>
                                  </w:pPr>
                                  <w:r>
                                    <w:rPr>
                                      <w:rFonts w:ascii="Arial" w:eastAsia="Arial" w:hAnsi="Arial" w:cs="Arial"/>
                                      <w:color w:val="4F8DBC"/>
                                      <w:spacing w:val="0"/>
                                      <w:w w:val="100"/>
                                      <w:position w:val="0"/>
                                      <w:sz w:val="11"/>
                                      <w:szCs w:val="11"/>
                                    </w:rPr>
                                    <w:t>»</w:t>
                                  </w:r>
                                  <w:r>
                                    <w:rPr>
                                      <w:rFonts w:ascii="SimHei" w:eastAsia="SimHei" w:hAnsi="SimHei" w:cs="SimHei"/>
                                      <w:color w:val="4F8DBC"/>
                                      <w:spacing w:val="0"/>
                                      <w:w w:val="100"/>
                                      <w:position w:val="0"/>
                                      <w:sz w:val="13"/>
                                      <w:szCs w:val="13"/>
                                    </w:rPr>
                                    <w:tab/>
                                  </w:r>
                                  <w:r>
                                    <w:rPr>
                                      <w:rFonts w:ascii="SimHei" w:eastAsia="SimHei" w:hAnsi="SimHei" w:cs="SimHei"/>
                                      <w:color w:val="3A3B3C"/>
                                      <w:spacing w:val="0"/>
                                      <w:w w:val="100"/>
                                      <w:position w:val="0"/>
                                      <w:sz w:val="13"/>
                                      <w:szCs w:val="13"/>
                                    </w:rPr>
                                    <w:t>珊楮平台</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160"/>
                                    <w:jc w:val="left"/>
                                    <w:rPr>
                                      <w:sz w:val="13"/>
                                      <w:szCs w:val="13"/>
                                    </w:rPr>
                                  </w:pPr>
                                  <w:r>
                                    <w:rPr>
                                      <w:rFonts w:ascii="Arial" w:eastAsia="Arial" w:hAnsi="Arial" w:cs="Arial"/>
                                      <w:color w:val="0E4B78"/>
                                      <w:spacing w:val="0"/>
                                      <w:w w:val="100"/>
                                      <w:position w:val="0"/>
                                      <w:sz w:val="11"/>
                                      <w:szCs w:val="11"/>
                                    </w:rPr>
                                    <w:t>•</w:t>
                                  </w:r>
                                  <w:r>
                                    <w:rPr>
                                      <w:rFonts w:ascii="SimHei" w:eastAsia="SimHei" w:hAnsi="SimHei" w:cs="SimHei"/>
                                      <w:color w:val="0E4B78"/>
                                      <w:spacing w:val="0"/>
                                      <w:w w:val="100"/>
                                      <w:position w:val="0"/>
                                      <w:sz w:val="13"/>
                                      <w:szCs w:val="13"/>
                                    </w:rPr>
                                    <w:t>警</w:t>
                                  </w:r>
                                  <w:r>
                                    <w:rPr>
                                      <w:rFonts w:ascii="SimHei" w:eastAsia="SimHei" w:hAnsi="SimHei" w:cs="SimHei"/>
                                      <w:color w:val="2A2E31"/>
                                      <w:spacing w:val="0"/>
                                      <w:w w:val="100"/>
                                      <w:position w:val="0"/>
                                      <w:sz w:val="13"/>
                                      <w:szCs w:val="13"/>
                                    </w:rPr>
                                    <w:t>情案件数据管理应用平台</w:t>
                                  </w:r>
                                </w:p>
                              </w:tc>
                            </w:tr>
                            <w:tr>
                              <w:trPr>
                                <w:trHeight w:val="245"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620"/>
                                    <w:jc w:val="left"/>
                                    <w:rPr>
                                      <w:sz w:val="13"/>
                                      <w:szCs w:val="13"/>
                                    </w:rPr>
                                  </w:pPr>
                                  <w:r>
                                    <w:rPr>
                                      <w:rFonts w:ascii="Arial" w:eastAsia="Arial" w:hAnsi="Arial" w:cs="Arial"/>
                                      <w:color w:val="3A3B3C"/>
                                      <w:spacing w:val="0"/>
                                      <w:w w:val="100"/>
                                      <w:position w:val="0"/>
                                      <w:sz w:val="11"/>
                                      <w:szCs w:val="11"/>
                                    </w:rPr>
                                    <w:t>•</w:t>
                                  </w:r>
                                  <w:r>
                                    <w:rPr>
                                      <w:rFonts w:ascii="SimHei" w:eastAsia="SimHei" w:hAnsi="SimHei" w:cs="SimHei"/>
                                      <w:color w:val="3A3B3C"/>
                                      <w:spacing w:val="0"/>
                                      <w:w w:val="100"/>
                                      <w:position w:val="0"/>
                                      <w:sz w:val="13"/>
                                      <w:szCs w:val="13"/>
                                    </w:rPr>
                                    <w:t>信息合成化作战平台</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160"/>
                                    <w:jc w:val="left"/>
                                    <w:rPr>
                                      <w:sz w:val="13"/>
                                      <w:szCs w:val="13"/>
                                    </w:rPr>
                                  </w:pPr>
                                  <w:r>
                                    <w:rPr>
                                      <w:rFonts w:ascii="Arial" w:eastAsia="Arial" w:hAnsi="Arial" w:cs="Arial"/>
                                      <w:color w:val="0E4B78"/>
                                      <w:spacing w:val="0"/>
                                      <w:w w:val="100"/>
                                      <w:position w:val="0"/>
                                      <w:sz w:val="11"/>
                                      <w:szCs w:val="11"/>
                                    </w:rPr>
                                    <w:t>•</w:t>
                                  </w:r>
                                  <w:r>
                                    <w:rPr>
                                      <w:rFonts w:ascii="SimHei" w:eastAsia="SimHei" w:hAnsi="SimHei" w:cs="SimHei"/>
                                      <w:color w:val="0E4B78"/>
                                      <w:spacing w:val="0"/>
                                      <w:w w:val="100"/>
                                      <w:position w:val="0"/>
                                      <w:sz w:val="13"/>
                                      <w:szCs w:val="13"/>
                                    </w:rPr>
                                    <w:t>警</w:t>
                                  </w:r>
                                  <w:r>
                                    <w:rPr>
                                      <w:rFonts w:ascii="SimHei" w:eastAsia="SimHei" w:hAnsi="SimHei" w:cs="SimHei"/>
                                      <w:color w:val="2A2E31"/>
                                      <w:spacing w:val="0"/>
                                      <w:w w:val="100"/>
                                      <w:position w:val="0"/>
                                      <w:sz w:val="13"/>
                                      <w:szCs w:val="13"/>
                                    </w:rPr>
                                    <w:t>务通群防群治系统</w:t>
                                  </w:r>
                                </w:p>
                              </w:tc>
                            </w:tr>
                            <w:tr>
                              <w:trPr>
                                <w:trHeight w:val="240"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620"/>
                                    <w:jc w:val="left"/>
                                    <w:rPr>
                                      <w:sz w:val="13"/>
                                      <w:szCs w:val="13"/>
                                    </w:rPr>
                                  </w:pPr>
                                  <w:r>
                                    <w:rPr>
                                      <w:rFonts w:ascii="Arial" w:eastAsia="Arial" w:hAnsi="Arial" w:cs="Arial"/>
                                      <w:color w:val="2A2E31"/>
                                      <w:spacing w:val="0"/>
                                      <w:w w:val="100"/>
                                      <w:position w:val="0"/>
                                      <w:sz w:val="11"/>
                                      <w:szCs w:val="11"/>
                                    </w:rPr>
                                    <w:t>•</w:t>
                                  </w:r>
                                  <w:r>
                                    <w:rPr>
                                      <w:rFonts w:ascii="SimHei" w:eastAsia="SimHei" w:hAnsi="SimHei" w:cs="SimHei"/>
                                      <w:color w:val="2A2E31"/>
                                      <w:spacing w:val="0"/>
                                      <w:w w:val="100"/>
                                      <w:position w:val="0"/>
                                      <w:sz w:val="13"/>
                                      <w:szCs w:val="13"/>
                                    </w:rPr>
                                    <w:t>无犯罪记录证明系统</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160"/>
                                    <w:jc w:val="left"/>
                                    <w:rPr>
                                      <w:sz w:val="13"/>
                                      <w:szCs w:val="13"/>
                                    </w:rPr>
                                  </w:pPr>
                                  <w:r>
                                    <w:rPr>
                                      <w:rFonts w:ascii="Arial" w:eastAsia="Arial" w:hAnsi="Arial" w:cs="Arial"/>
                                      <w:color w:val="2A2E31"/>
                                      <w:spacing w:val="0"/>
                                      <w:w w:val="100"/>
                                      <w:position w:val="0"/>
                                      <w:sz w:val="11"/>
                                      <w:szCs w:val="11"/>
                                    </w:rPr>
                                    <w:t>•</w:t>
                                  </w:r>
                                  <w:r>
                                    <w:rPr>
                                      <w:rFonts w:ascii="SimHei" w:eastAsia="SimHei" w:hAnsi="SimHei" w:cs="SimHei"/>
                                      <w:color w:val="2A2E31"/>
                                      <w:spacing w:val="0"/>
                                      <w:w w:val="100"/>
                                      <w:position w:val="0"/>
                                      <w:sz w:val="13"/>
                                      <w:szCs w:val="13"/>
                                    </w:rPr>
                                    <w:t>移动警务督察系统</w:t>
                                  </w:r>
                                </w:p>
                              </w:tc>
                            </w:tr>
                            <w:tr>
                              <w:trPr>
                                <w:trHeight w:val="269"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620"/>
                                    <w:jc w:val="left"/>
                                    <w:rPr>
                                      <w:sz w:val="13"/>
                                      <w:szCs w:val="13"/>
                                    </w:rPr>
                                  </w:pPr>
                                  <w:r>
                                    <w:rPr>
                                      <w:rFonts w:ascii="SimHei" w:eastAsia="SimHei" w:hAnsi="SimHei" w:cs="SimHei"/>
                                      <w:color w:val="0E4B78"/>
                                      <w:spacing w:val="0"/>
                                      <w:w w:val="100"/>
                                      <w:position w:val="0"/>
                                      <w:sz w:val="13"/>
                                      <w:szCs w:val="13"/>
                                    </w:rPr>
                                    <w:t>.大</w:t>
                                  </w:r>
                                  <w:r>
                                    <w:rPr>
                                      <w:rFonts w:ascii="SimHei" w:eastAsia="SimHei" w:hAnsi="SimHei" w:cs="SimHei"/>
                                      <w:color w:val="2A2E31"/>
                                      <w:spacing w:val="0"/>
                                      <w:w w:val="100"/>
                                      <w:position w:val="0"/>
                                      <w:sz w:val="13"/>
                                      <w:szCs w:val="13"/>
                                    </w:rPr>
                                    <w:t>型活动安全管控系统</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160"/>
                                    <w:jc w:val="left"/>
                                    <w:rPr>
                                      <w:sz w:val="13"/>
                                      <w:szCs w:val="13"/>
                                    </w:rPr>
                                  </w:pPr>
                                  <w:r>
                                    <w:rPr>
                                      <w:rFonts w:ascii="Arial" w:eastAsia="Arial" w:hAnsi="Arial" w:cs="Arial"/>
                                      <w:color w:val="3A3B3C"/>
                                      <w:spacing w:val="0"/>
                                      <w:w w:val="100"/>
                                      <w:position w:val="0"/>
                                      <w:sz w:val="11"/>
                                      <w:szCs w:val="11"/>
                                    </w:rPr>
                                    <w:t>•</w:t>
                                  </w:r>
                                  <w:r>
                                    <w:rPr>
                                      <w:rFonts w:ascii="SimHei" w:eastAsia="SimHei" w:hAnsi="SimHei" w:cs="SimHei"/>
                                      <w:color w:val="3A3B3C"/>
                                      <w:spacing w:val="0"/>
                                      <w:w w:val="100"/>
                                      <w:position w:val="0"/>
                                      <w:sz w:val="13"/>
                                      <w:szCs w:val="13"/>
                                    </w:rPr>
                                    <w:t>智能用车管理系统</w:t>
                                  </w:r>
                                </w:p>
                              </w:tc>
                            </w:tr>
                            <w:tr>
                              <w:trPr>
                                <w:trHeight w:val="274"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620"/>
                                    <w:jc w:val="left"/>
                                    <w:rPr>
                                      <w:sz w:val="13"/>
                                      <w:szCs w:val="13"/>
                                    </w:rPr>
                                  </w:pPr>
                                  <w:r>
                                    <w:rPr>
                                      <w:rFonts w:ascii="Arial" w:eastAsia="Arial" w:hAnsi="Arial" w:cs="Arial"/>
                                      <w:color w:val="2A2E31"/>
                                      <w:spacing w:val="0"/>
                                      <w:w w:val="100"/>
                                      <w:position w:val="0"/>
                                      <w:sz w:val="11"/>
                                      <w:szCs w:val="11"/>
                                    </w:rPr>
                                    <w:t>•</w:t>
                                  </w:r>
                                  <w:r>
                                    <w:rPr>
                                      <w:rFonts w:ascii="SimHei" w:eastAsia="SimHei" w:hAnsi="SimHei" w:cs="SimHei"/>
                                      <w:color w:val="2A2E31"/>
                                      <w:spacing w:val="0"/>
                                      <w:w w:val="100"/>
                                      <w:position w:val="0"/>
                                      <w:sz w:val="13"/>
                                      <w:szCs w:val="13"/>
                                    </w:rPr>
                                    <w:t>视觉智能终端</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160"/>
                                    <w:jc w:val="left"/>
                                    <w:rPr>
                                      <w:sz w:val="13"/>
                                      <w:szCs w:val="13"/>
                                    </w:rPr>
                                  </w:pPr>
                                  <w:r>
                                    <w:rPr>
                                      <w:rFonts w:ascii="Arial" w:eastAsia="Arial" w:hAnsi="Arial" w:cs="Arial"/>
                                      <w:color w:val="2A2E31"/>
                                      <w:spacing w:val="0"/>
                                      <w:w w:val="100"/>
                                      <w:position w:val="0"/>
                                      <w:sz w:val="11"/>
                                      <w:szCs w:val="11"/>
                                    </w:rPr>
                                    <w:t>•</w:t>
                                  </w:r>
                                  <w:r>
                                    <w:rPr>
                                      <w:rFonts w:ascii="SimHei" w:eastAsia="SimHei" w:hAnsi="SimHei" w:cs="SimHei"/>
                                      <w:color w:val="2A2E31"/>
                                      <w:spacing w:val="0"/>
                                      <w:w w:val="100"/>
                                      <w:position w:val="0"/>
                                      <w:sz w:val="13"/>
                                      <w:szCs w:val="13"/>
                                    </w:rPr>
                                    <w:t>城</w:t>
                                  </w:r>
                                  <w:r>
                                    <w:rPr>
                                      <w:rFonts w:ascii="SimHei" w:eastAsia="SimHei" w:hAnsi="SimHei" w:cs="SimHei"/>
                                      <w:color w:val="000000"/>
                                      <w:spacing w:val="0"/>
                                      <w:w w:val="100"/>
                                      <w:position w:val="0"/>
                                      <w:sz w:val="13"/>
                                      <w:szCs w:val="13"/>
                                    </w:rPr>
                                    <w:t>市视频</w:t>
                                  </w:r>
                                  <w:r>
                                    <w:rPr>
                                      <w:rFonts w:ascii="SimHei" w:eastAsia="SimHei" w:hAnsi="SimHei" w:cs="SimHei"/>
                                      <w:color w:val="2A2E31"/>
                                      <w:spacing w:val="0"/>
                                      <w:w w:val="100"/>
                                      <w:position w:val="0"/>
                                      <w:sz w:val="13"/>
                                      <w:szCs w:val="13"/>
                                    </w:rPr>
                                    <w:t>汇聚共享平台</w:t>
                                  </w:r>
                                </w:p>
                              </w:tc>
                            </w:tr>
                            <w:tr>
                              <w:trPr>
                                <w:trHeight w:val="235"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620"/>
                                    <w:jc w:val="left"/>
                                    <w:rPr>
                                      <w:sz w:val="13"/>
                                      <w:szCs w:val="13"/>
                                    </w:rPr>
                                  </w:pPr>
                                  <w:r>
                                    <w:rPr>
                                      <w:rFonts w:ascii="SimHei" w:eastAsia="SimHei" w:hAnsi="SimHei" w:cs="SimHei"/>
                                      <w:color w:val="2A2E31"/>
                                      <w:spacing w:val="0"/>
                                      <w:w w:val="100"/>
                                      <w:position w:val="0"/>
                                      <w:sz w:val="13"/>
                                      <w:szCs w:val="13"/>
                                    </w:rPr>
                                    <w:t>.边缘计算产品</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160"/>
                                    <w:jc w:val="left"/>
                                    <w:rPr>
                                      <w:sz w:val="13"/>
                                      <w:szCs w:val="13"/>
                                    </w:rPr>
                                  </w:pPr>
                                  <w:r>
                                    <w:rPr>
                                      <w:rFonts w:ascii="Arial" w:eastAsia="Arial" w:hAnsi="Arial" w:cs="Arial"/>
                                      <w:color w:val="2A2E31"/>
                                      <w:spacing w:val="0"/>
                                      <w:w w:val="100"/>
                                      <w:position w:val="0"/>
                                      <w:sz w:val="11"/>
                                      <w:szCs w:val="11"/>
                                    </w:rPr>
                                    <w:t>•</w:t>
                                  </w:r>
                                  <w:r>
                                    <w:rPr>
                                      <w:rFonts w:ascii="SimHei" w:eastAsia="SimHei" w:hAnsi="SimHei" w:cs="SimHei"/>
                                      <w:color w:val="2A2E31"/>
                                      <w:spacing w:val="0"/>
                                      <w:w w:val="100"/>
                                      <w:position w:val="0"/>
                                      <w:sz w:val="13"/>
                                      <w:szCs w:val="13"/>
                                    </w:rPr>
                                    <w:t>智慧交管平台</w:t>
                                  </w:r>
                                </w:p>
                              </w:tc>
                            </w:tr>
                            <w:tr>
                              <w:trPr>
                                <w:trHeight w:val="250"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620"/>
                                    <w:jc w:val="left"/>
                                    <w:rPr>
                                      <w:sz w:val="13"/>
                                      <w:szCs w:val="13"/>
                                    </w:rPr>
                                  </w:pPr>
                                  <w:r>
                                    <w:rPr>
                                      <w:rFonts w:ascii="Arial" w:eastAsia="Arial" w:hAnsi="Arial" w:cs="Arial"/>
                                      <w:color w:val="000000"/>
                                      <w:spacing w:val="0"/>
                                      <w:w w:val="100"/>
                                      <w:position w:val="0"/>
                                      <w:sz w:val="11"/>
                                      <w:szCs w:val="11"/>
                                    </w:rPr>
                                    <w:t>•</w:t>
                                  </w:r>
                                  <w:r>
                                    <w:rPr>
                                      <w:rFonts w:ascii="SimHei" w:eastAsia="SimHei" w:hAnsi="SimHei" w:cs="SimHei"/>
                                      <w:color w:val="000000"/>
                                      <w:spacing w:val="0"/>
                                      <w:w w:val="100"/>
                                      <w:position w:val="0"/>
                                      <w:sz w:val="13"/>
                                      <w:szCs w:val="13"/>
                                    </w:rPr>
                                    <w:t>云计算产品</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160"/>
                                    <w:jc w:val="left"/>
                                    <w:rPr>
                                      <w:sz w:val="13"/>
                                      <w:szCs w:val="13"/>
                                    </w:rPr>
                                  </w:pPr>
                                  <w:r>
                                    <w:rPr>
                                      <w:rFonts w:ascii="Arial" w:eastAsia="Arial" w:hAnsi="Arial" w:cs="Arial"/>
                                      <w:color w:val="25435A"/>
                                      <w:spacing w:val="0"/>
                                      <w:w w:val="100"/>
                                      <w:position w:val="0"/>
                                      <w:sz w:val="11"/>
                                      <w:szCs w:val="11"/>
                                    </w:rPr>
                                    <w:t>•</w:t>
                                  </w:r>
                                  <w:r>
                                    <w:rPr>
                                      <w:rFonts w:ascii="SimHei" w:eastAsia="SimHei" w:hAnsi="SimHei" w:cs="SimHei"/>
                                      <w:color w:val="25435A"/>
                                      <w:spacing w:val="0"/>
                                      <w:w w:val="100"/>
                                      <w:position w:val="0"/>
                                      <w:sz w:val="13"/>
                                      <w:szCs w:val="13"/>
                                    </w:rPr>
                                    <w:t>智慧</w:t>
                                  </w:r>
                                  <w:r>
                                    <w:rPr>
                                      <w:rFonts w:ascii="SimHei" w:eastAsia="SimHei" w:hAnsi="SimHei" w:cs="SimHei"/>
                                      <w:color w:val="2A2E31"/>
                                      <w:spacing w:val="0"/>
                                      <w:w w:val="100"/>
                                      <w:position w:val="0"/>
                                      <w:sz w:val="13"/>
                                      <w:szCs w:val="13"/>
                                    </w:rPr>
                                    <w:t>应急指挥平台</w:t>
                                  </w:r>
                                </w:p>
                              </w:tc>
                            </w:tr>
                            <w:tr>
                              <w:trPr>
                                <w:trHeight w:val="235"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620"/>
                                    <w:jc w:val="left"/>
                                    <w:rPr>
                                      <w:sz w:val="13"/>
                                      <w:szCs w:val="13"/>
                                    </w:rPr>
                                  </w:pPr>
                                  <w:r>
                                    <w:rPr>
                                      <w:rFonts w:ascii="SimHei" w:eastAsia="SimHei" w:hAnsi="SimHei" w:cs="SimHei"/>
                                      <w:color w:val="2A2E31"/>
                                      <w:spacing w:val="0"/>
                                      <w:w w:val="100"/>
                                      <w:position w:val="0"/>
                                      <w:sz w:val="13"/>
                                      <w:szCs w:val="13"/>
                                    </w:rPr>
                                    <w:t>,视频玄平台</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160"/>
                                    <w:jc w:val="left"/>
                                    <w:rPr>
                                      <w:sz w:val="13"/>
                                      <w:szCs w:val="13"/>
                                    </w:rPr>
                                  </w:pPr>
                                  <w:r>
                                    <w:rPr>
                                      <w:rFonts w:ascii="Arial" w:eastAsia="Arial" w:hAnsi="Arial" w:cs="Arial"/>
                                      <w:color w:val="425E74"/>
                                      <w:spacing w:val="0"/>
                                      <w:w w:val="100"/>
                                      <w:position w:val="0"/>
                                      <w:sz w:val="11"/>
                                      <w:szCs w:val="11"/>
                                    </w:rPr>
                                    <w:t>•</w:t>
                                  </w:r>
                                  <w:r>
                                    <w:rPr>
                                      <w:rFonts w:ascii="SimHei" w:eastAsia="SimHei" w:hAnsi="SimHei" w:cs="SimHei"/>
                                      <w:color w:val="425E74"/>
                                      <w:spacing w:val="0"/>
                                      <w:w w:val="100"/>
                                      <w:position w:val="0"/>
                                      <w:sz w:val="13"/>
                                      <w:szCs w:val="13"/>
                                    </w:rPr>
                                    <w:t>平</w:t>
                                  </w:r>
                                  <w:r>
                                    <w:rPr>
                                      <w:rFonts w:ascii="SimHei" w:eastAsia="SimHei" w:hAnsi="SimHei" w:cs="SimHei"/>
                                      <w:color w:val="2A2E31"/>
                                      <w:spacing w:val="0"/>
                                      <w:w w:val="100"/>
                                      <w:position w:val="0"/>
                                      <w:sz w:val="13"/>
                                      <w:szCs w:val="13"/>
                                    </w:rPr>
                                    <w:t>安校园云平台</w:t>
                                  </w:r>
                                </w:p>
                              </w:tc>
                            </w:tr>
                            <w:tr>
                              <w:trPr>
                                <w:trHeight w:val="302"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620"/>
                                    <w:jc w:val="left"/>
                                    <w:rPr>
                                      <w:sz w:val="13"/>
                                      <w:szCs w:val="13"/>
                                    </w:rPr>
                                  </w:pPr>
                                  <w:r>
                                    <w:rPr>
                                      <w:rFonts w:ascii="SimHei" w:eastAsia="SimHei" w:hAnsi="SimHei" w:cs="SimHei"/>
                                      <w:color w:val="2A2E31"/>
                                      <w:spacing w:val="0"/>
                                      <w:w w:val="100"/>
                                      <w:position w:val="0"/>
                                      <w:sz w:val="13"/>
                                      <w:szCs w:val="13"/>
                                    </w:rPr>
                                    <w:t>.园区智慧脑（鸿鹄平台）</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160"/>
                                    <w:jc w:val="left"/>
                                    <w:rPr>
                                      <w:sz w:val="13"/>
                                      <w:szCs w:val="13"/>
                                    </w:rPr>
                                  </w:pPr>
                                  <w:r>
                                    <w:rPr>
                                      <w:rFonts w:ascii="Arial" w:eastAsia="Arial" w:hAnsi="Arial" w:cs="Arial"/>
                                      <w:color w:val="3A3B3C"/>
                                      <w:spacing w:val="0"/>
                                      <w:w w:val="100"/>
                                      <w:position w:val="0"/>
                                      <w:sz w:val="11"/>
                                      <w:szCs w:val="11"/>
                                    </w:rPr>
                                    <w:t>•</w:t>
                                  </w:r>
                                  <w:r>
                                    <w:rPr>
                                      <w:rFonts w:ascii="SimHei" w:eastAsia="SimHei" w:hAnsi="SimHei" w:cs="SimHei"/>
                                      <w:color w:val="3A3B3C"/>
                                      <w:spacing w:val="0"/>
                                      <w:w w:val="100"/>
                                      <w:position w:val="0"/>
                                      <w:sz w:val="13"/>
                                      <w:szCs w:val="13"/>
                                    </w:rPr>
                                    <w:t>明厨亮灶智慧管控平台</w:t>
                                  </w:r>
                                </w:p>
                              </w:tc>
                            </w:tr>
                            <w:tr>
                              <w:trPr>
                                <w:trHeight w:val="298"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620"/>
                                    <w:jc w:val="left"/>
                                    <w:rPr>
                                      <w:sz w:val="13"/>
                                      <w:szCs w:val="13"/>
                                    </w:rPr>
                                  </w:pPr>
                                  <w:r>
                                    <w:rPr>
                                      <w:rFonts w:ascii="Arial" w:eastAsia="Arial" w:hAnsi="Arial" w:cs="Arial"/>
                                      <w:color w:val="2A2E31"/>
                                      <w:spacing w:val="0"/>
                                      <w:w w:val="100"/>
                                      <w:position w:val="0"/>
                                      <w:sz w:val="11"/>
                                      <w:szCs w:val="11"/>
                                    </w:rPr>
                                    <w:t>•</w:t>
                                  </w:r>
                                  <w:r>
                                    <w:rPr>
                                      <w:rFonts w:ascii="SimHei" w:eastAsia="SimHei" w:hAnsi="SimHei" w:cs="SimHei"/>
                                      <w:color w:val="2A2E31"/>
                                      <w:spacing w:val="0"/>
                                      <w:w w:val="100"/>
                                      <w:position w:val="0"/>
                                      <w:sz w:val="13"/>
                                      <w:szCs w:val="13"/>
                                    </w:rPr>
                                    <w:t>专业资质</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160"/>
                                    <w:jc w:val="left"/>
                                    <w:rPr>
                                      <w:sz w:val="13"/>
                                      <w:szCs w:val="13"/>
                                    </w:rPr>
                                  </w:pPr>
                                  <w:r>
                                    <w:rPr>
                                      <w:rFonts w:ascii="Arial" w:eastAsia="Arial" w:hAnsi="Arial" w:cs="Arial"/>
                                      <w:color w:val="0E4B78"/>
                                      <w:spacing w:val="0"/>
                                      <w:w w:val="100"/>
                                      <w:position w:val="0"/>
                                      <w:sz w:val="11"/>
                                      <w:szCs w:val="11"/>
                                    </w:rPr>
                                    <w:t>•</w:t>
                                  </w:r>
                                  <w:r>
                                    <w:rPr>
                                      <w:rFonts w:ascii="SimHei" w:eastAsia="SimHei" w:hAnsi="SimHei" w:cs="SimHei"/>
                                      <w:color w:val="0E4B78"/>
                                      <w:spacing w:val="0"/>
                                      <w:w w:val="100"/>
                                      <w:position w:val="0"/>
                                      <w:sz w:val="13"/>
                                      <w:szCs w:val="13"/>
                                    </w:rPr>
                                    <w:t>工</w:t>
                                  </w:r>
                                  <w:r>
                                    <w:rPr>
                                      <w:rFonts w:ascii="SimHei" w:eastAsia="SimHei" w:hAnsi="SimHei" w:cs="SimHei"/>
                                      <w:color w:val="3A3B3C"/>
                                      <w:spacing w:val="0"/>
                                      <w:w w:val="100"/>
                                      <w:position w:val="0"/>
                                      <w:sz w:val="13"/>
                                      <w:szCs w:val="13"/>
                                    </w:rPr>
                                    <w:t>程咨询</w:t>
                                  </w:r>
                                </w:p>
                              </w:tc>
                            </w:tr>
                            <w:tr>
                              <w:trPr>
                                <w:trHeight w:val="245" w:hRule="exact"/>
                              </w:trPr>
                              <w:tc>
                                <w:tcPr>
                                  <w:tcBorders/>
                                  <w:shd w:val="clear" w:color="auto" w:fill="FFFFFF"/>
                                  <w:vAlign w:val="top"/>
                                </w:tcPr>
                                <w:p>
                                  <w:pPr>
                                    <w:pStyle w:val="Style9"/>
                                    <w:keepNext w:val="0"/>
                                    <w:keepLines w:val="0"/>
                                    <w:widowControl w:val="0"/>
                                    <w:shd w:val="clear" w:color="auto" w:fill="auto"/>
                                    <w:tabs>
                                      <w:tab w:pos="590" w:val="left"/>
                                    </w:tabs>
                                    <w:bidi w:val="0"/>
                                    <w:spacing w:before="0" w:after="0" w:line="240" w:lineRule="auto"/>
                                    <w:ind w:left="0" w:right="0" w:firstLine="0"/>
                                    <w:jc w:val="left"/>
                                    <w:rPr>
                                      <w:sz w:val="13"/>
                                      <w:szCs w:val="13"/>
                                    </w:rPr>
                                  </w:pPr>
                                  <w:r>
                                    <w:rPr>
                                      <w:rFonts w:ascii="Arial" w:eastAsia="Arial" w:hAnsi="Arial" w:cs="Arial"/>
                                      <w:color w:val="4F8DBC"/>
                                      <w:spacing w:val="0"/>
                                      <w:w w:val="100"/>
                                      <w:position w:val="0"/>
                                      <w:sz w:val="11"/>
                                      <w:szCs w:val="11"/>
                                    </w:rPr>
                                    <w:t>»</w:t>
                                  </w:r>
                                  <w:r>
                                    <w:rPr>
                                      <w:rFonts w:ascii="SimHei" w:eastAsia="SimHei" w:hAnsi="SimHei" w:cs="SimHei"/>
                                      <w:color w:val="4F8DBC"/>
                                      <w:spacing w:val="0"/>
                                      <w:w w:val="100"/>
                                      <w:position w:val="0"/>
                                      <w:sz w:val="13"/>
                                      <w:szCs w:val="13"/>
                                    </w:rPr>
                                    <w:tab/>
                                  </w:r>
                                  <w:r>
                                    <w:rPr>
                                      <w:rFonts w:ascii="Arial" w:eastAsia="Arial" w:hAnsi="Arial" w:cs="Arial"/>
                                      <w:color w:val="2A2E31"/>
                                      <w:spacing w:val="0"/>
                                      <w:w w:val="100"/>
                                      <w:position w:val="0"/>
                                      <w:sz w:val="11"/>
                                      <w:szCs w:val="11"/>
                                    </w:rPr>
                                    <w:t>•</w:t>
                                  </w:r>
                                  <w:r>
                                    <w:rPr>
                                      <w:rFonts w:ascii="SimHei" w:eastAsia="SimHei" w:hAnsi="SimHei" w:cs="SimHei"/>
                                      <w:color w:val="2A2E31"/>
                                      <w:spacing w:val="0"/>
                                      <w:w w:val="100"/>
                                      <w:position w:val="0"/>
                                      <w:sz w:val="13"/>
                                      <w:szCs w:val="13"/>
                                    </w:rPr>
                                    <w:t>技术团队</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160"/>
                                    <w:jc w:val="left"/>
                                    <w:rPr>
                                      <w:sz w:val="13"/>
                                      <w:szCs w:val="13"/>
                                    </w:rPr>
                                  </w:pPr>
                                  <w:r>
                                    <w:rPr>
                                      <w:rFonts w:ascii="SimHei" w:eastAsia="SimHei" w:hAnsi="SimHei" w:cs="SimHei"/>
                                      <w:color w:val="2A2E31"/>
                                      <w:spacing w:val="0"/>
                                      <w:w w:val="100"/>
                                      <w:position w:val="0"/>
                                      <w:sz w:val="13"/>
                                      <w:szCs w:val="13"/>
                                    </w:rPr>
                                    <w:t>淀制化服务</w:t>
                                  </w:r>
                                </w:p>
                              </w:tc>
                            </w:tr>
                            <w:tr>
                              <w:trPr>
                                <w:trHeight w:val="245"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620"/>
                                    <w:jc w:val="left"/>
                                    <w:rPr>
                                      <w:sz w:val="13"/>
                                      <w:szCs w:val="13"/>
                                    </w:rPr>
                                  </w:pPr>
                                  <w:r>
                                    <w:rPr>
                                      <w:rFonts w:ascii="Arial" w:eastAsia="Arial" w:hAnsi="Arial" w:cs="Arial"/>
                                      <w:color w:val="0D2C44"/>
                                      <w:spacing w:val="0"/>
                                      <w:w w:val="100"/>
                                      <w:position w:val="0"/>
                                      <w:sz w:val="11"/>
                                      <w:szCs w:val="11"/>
                                    </w:rPr>
                                    <w:t>•</w:t>
                                  </w:r>
                                  <w:r>
                                    <w:rPr>
                                      <w:rFonts w:ascii="SimHei" w:eastAsia="SimHei" w:hAnsi="SimHei" w:cs="SimHei"/>
                                      <w:color w:val="0D2C44"/>
                                      <w:spacing w:val="0"/>
                                      <w:w w:val="100"/>
                                      <w:position w:val="0"/>
                                      <w:sz w:val="13"/>
                                      <w:szCs w:val="13"/>
                                    </w:rPr>
                                    <w:t>产业</w:t>
                                  </w:r>
                                  <w:r>
                                    <w:rPr>
                                      <w:rFonts w:ascii="SimHei" w:eastAsia="SimHei" w:hAnsi="SimHei" w:cs="SimHei"/>
                                      <w:color w:val="3A3B3C"/>
                                      <w:spacing w:val="0"/>
                                      <w:w w:val="100"/>
                                      <w:position w:val="0"/>
                                      <w:sz w:val="13"/>
                                      <w:szCs w:val="13"/>
                                    </w:rPr>
                                    <w:t>链协同</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160"/>
                                    <w:jc w:val="left"/>
                                    <w:rPr>
                                      <w:sz w:val="13"/>
                                      <w:szCs w:val="13"/>
                                    </w:rPr>
                                  </w:pPr>
                                  <w:r>
                                    <w:rPr>
                                      <w:rFonts w:ascii="Arial" w:eastAsia="Arial" w:hAnsi="Arial" w:cs="Arial"/>
                                      <w:color w:val="3A3B3C"/>
                                      <w:spacing w:val="0"/>
                                      <w:w w:val="100"/>
                                      <w:position w:val="0"/>
                                      <w:sz w:val="11"/>
                                      <w:szCs w:val="11"/>
                                    </w:rPr>
                                    <w:t>•</w:t>
                                  </w:r>
                                  <w:r>
                                    <w:rPr>
                                      <w:rFonts w:ascii="SimHei" w:eastAsia="SimHei" w:hAnsi="SimHei" w:cs="SimHei"/>
                                      <w:color w:val="3A3B3C"/>
                                      <w:spacing w:val="0"/>
                                      <w:w w:val="100"/>
                                      <w:position w:val="0"/>
                                      <w:sz w:val="13"/>
                                      <w:szCs w:val="13"/>
                                    </w:rPr>
                                    <w:t>全流程管理</w:t>
                                  </w:r>
                                </w:p>
                              </w:tc>
                            </w:tr>
                            <w:tr>
                              <w:trPr>
                                <w:trHeight w:val="235"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620"/>
                                    <w:jc w:val="left"/>
                                    <w:rPr>
                                      <w:sz w:val="13"/>
                                      <w:szCs w:val="13"/>
                                    </w:rPr>
                                  </w:pPr>
                                  <w:r>
                                    <w:rPr>
                                      <w:rFonts w:ascii="Arial" w:eastAsia="Arial" w:hAnsi="Arial" w:cs="Arial"/>
                                      <w:color w:val="2A2E31"/>
                                      <w:spacing w:val="0"/>
                                      <w:w w:val="100"/>
                                      <w:position w:val="0"/>
                                      <w:sz w:val="11"/>
                                      <w:szCs w:val="11"/>
                                    </w:rPr>
                                    <w:t>•</w:t>
                                  </w:r>
                                  <w:r>
                                    <w:rPr>
                                      <w:rFonts w:ascii="SimHei" w:eastAsia="SimHei" w:hAnsi="SimHei" w:cs="SimHei"/>
                                      <w:color w:val="2A2E31"/>
                                      <w:spacing w:val="0"/>
                                      <w:w w:val="100"/>
                                      <w:position w:val="0"/>
                                      <w:sz w:val="13"/>
                                      <w:szCs w:val="13"/>
                                    </w:rPr>
                                    <w:t>顶</w:t>
                                  </w:r>
                                  <w:r>
                                    <w:rPr>
                                      <w:rFonts w:ascii="SimHei" w:eastAsia="SimHei" w:hAnsi="SimHei" w:cs="SimHei"/>
                                      <w:color w:val="585858"/>
                                      <w:spacing w:val="0"/>
                                      <w:w w:val="100"/>
                                      <w:position w:val="0"/>
                                      <w:sz w:val="13"/>
                                      <w:szCs w:val="13"/>
                                    </w:rPr>
                                    <w:t>层规</w:t>
                                  </w:r>
                                  <w:r>
                                    <w:rPr>
                                      <w:rFonts w:ascii="SimHei" w:eastAsia="SimHei" w:hAnsi="SimHei" w:cs="SimHei"/>
                                      <w:color w:val="2A2E31"/>
                                      <w:spacing w:val="0"/>
                                      <w:w w:val="100"/>
                                      <w:position w:val="0"/>
                                      <w:sz w:val="13"/>
                                      <w:szCs w:val="13"/>
                                    </w:rPr>
                                    <w:t>划设计</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160"/>
                                    <w:jc w:val="left"/>
                                    <w:rPr>
                                      <w:sz w:val="13"/>
                                      <w:szCs w:val="13"/>
                                    </w:rPr>
                                  </w:pPr>
                                  <w:r>
                                    <w:rPr>
                                      <w:rFonts w:ascii="Arial" w:eastAsia="Arial" w:hAnsi="Arial" w:cs="Arial"/>
                                      <w:color w:val="2A2E31"/>
                                      <w:spacing w:val="0"/>
                                      <w:w w:val="100"/>
                                      <w:position w:val="0"/>
                                      <w:sz w:val="11"/>
                                      <w:szCs w:val="11"/>
                                    </w:rPr>
                                    <w:t>•</w:t>
                                  </w:r>
                                  <w:r>
                                    <w:rPr>
                                      <w:rFonts w:ascii="SimHei" w:eastAsia="SimHei" w:hAnsi="SimHei" w:cs="SimHei"/>
                                      <w:color w:val="2A2E31"/>
                                      <w:spacing w:val="0"/>
                                      <w:w w:val="100"/>
                                      <w:position w:val="0"/>
                                      <w:sz w:val="13"/>
                                      <w:szCs w:val="13"/>
                                    </w:rPr>
                                    <w:t>智能化运维</w:t>
                                  </w:r>
                                </w:p>
                              </w:tc>
                            </w:tr>
                            <w:tr>
                              <w:trPr>
                                <w:trHeight w:val="226"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620"/>
                                    <w:jc w:val="left"/>
                                    <w:rPr>
                                      <w:sz w:val="13"/>
                                      <w:szCs w:val="13"/>
                                    </w:rPr>
                                  </w:pPr>
                                  <w:r>
                                    <w:rPr>
                                      <w:rFonts w:ascii="Arial" w:eastAsia="Arial" w:hAnsi="Arial" w:cs="Arial"/>
                                      <w:color w:val="2A2E31"/>
                                      <w:spacing w:val="0"/>
                                      <w:w w:val="100"/>
                                      <w:position w:val="0"/>
                                      <w:sz w:val="11"/>
                                      <w:szCs w:val="11"/>
                                    </w:rPr>
                                    <w:t>•</w:t>
                                  </w:r>
                                  <w:r>
                                    <w:rPr>
                                      <w:rFonts w:ascii="SimHei" w:eastAsia="SimHei" w:hAnsi="SimHei" w:cs="SimHei"/>
                                      <w:color w:val="2A2E31"/>
                                      <w:spacing w:val="0"/>
                                      <w:w w:val="100"/>
                                      <w:position w:val="0"/>
                                      <w:sz w:val="13"/>
                                      <w:szCs w:val="13"/>
                                    </w:rPr>
                                    <w:t>稳定战略合作伙伴</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160"/>
                                    <w:jc w:val="left"/>
                                    <w:rPr>
                                      <w:sz w:val="13"/>
                                      <w:szCs w:val="13"/>
                                    </w:rPr>
                                  </w:pPr>
                                  <w:r>
                                    <w:rPr>
                                      <w:rFonts w:ascii="Arial" w:eastAsia="Arial" w:hAnsi="Arial" w:cs="Arial"/>
                                      <w:color w:val="2A2E31"/>
                                      <w:spacing w:val="0"/>
                                      <w:w w:val="100"/>
                                      <w:position w:val="0"/>
                                      <w:sz w:val="11"/>
                                      <w:szCs w:val="11"/>
                                    </w:rPr>
                                    <w:t>•</w:t>
                                  </w:r>
                                  <w:r>
                                    <w:rPr>
                                      <w:rFonts w:ascii="SimHei" w:eastAsia="SimHei" w:hAnsi="SimHei" w:cs="SimHei"/>
                                      <w:color w:val="2A2E31"/>
                                      <w:spacing w:val="0"/>
                                      <w:w w:val="100"/>
                                      <w:position w:val="0"/>
                                      <w:sz w:val="13"/>
                                      <w:szCs w:val="13"/>
                                    </w:rPr>
                                    <w:t>安全文明施工</w:t>
                                  </w:r>
                                </w:p>
                              </w:tc>
                            </w:tr>
                          </w:tbl>
                          <w:p>
                            <w:pPr>
                              <w:widowControl w:val="0"/>
                              <w:spacing w:line="1" w:lineRule="exact"/>
                            </w:pPr>
                          </w:p>
                        </w:txbxContent>
                      </wps:txbx>
                      <wps:bodyPr lIns="0" tIns="0" rIns="0" bIns="0">
                        <a:noAutoFit/>
                      </wps:bodyPr>
                    </wps:wsp>
                  </a:graphicData>
                </a:graphic>
              </wp:anchor>
            </w:drawing>
          </mc:Choice>
          <mc:Fallback>
            <w:pict>
              <v:shape id="_x0000_s1229" type="#_x0000_t202" style="position:absolute;margin-left:279.65000000000003pt;margin-top:0;width:213.09999999999999pt;height:186.5pt;z-index:-125829284;mso-wrap-distance-left:0;mso-wrap-distance-right:0;mso-wrap-distance-bottom:11.pt;mso-position-horizontal-relative:page" filled="f" stroked="f">
                <v:textbox inset="0,0,0,0">
                  <w:txbxContent>
                    <w:tbl>
                      <w:tblPr>
                        <w:tblOverlap w:val="never"/>
                        <w:jc w:val="left"/>
                        <w:tblLayout w:type="fixed"/>
                      </w:tblPr>
                      <w:tblGrid>
                        <w:gridCol w:w="2328"/>
                        <w:gridCol w:w="1934"/>
                      </w:tblGrid>
                      <w:tr>
                        <w:trPr>
                          <w:tblHeader/>
                          <w:trHeight w:val="192"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620"/>
                              <w:jc w:val="left"/>
                              <w:rPr>
                                <w:sz w:val="13"/>
                                <w:szCs w:val="13"/>
                              </w:rPr>
                            </w:pPr>
                            <w:r>
                              <w:rPr>
                                <w:rFonts w:ascii="Arial" w:eastAsia="Arial" w:hAnsi="Arial" w:cs="Arial"/>
                                <w:color w:val="3A3B3C"/>
                                <w:spacing w:val="0"/>
                                <w:w w:val="100"/>
                                <w:position w:val="0"/>
                                <w:sz w:val="11"/>
                                <w:szCs w:val="11"/>
                              </w:rPr>
                              <w:t>•</w:t>
                            </w:r>
                            <w:r>
                              <w:rPr>
                                <w:rFonts w:ascii="SimHei" w:eastAsia="SimHei" w:hAnsi="SimHei" w:cs="SimHei"/>
                                <w:color w:val="3A3B3C"/>
                                <w:spacing w:val="0"/>
                                <w:w w:val="100"/>
                                <w:position w:val="0"/>
                                <w:sz w:val="13"/>
                                <w:szCs w:val="13"/>
                              </w:rPr>
                              <w:t>警务云平台</w:t>
                            </w:r>
                          </w:p>
                        </w:tc>
                        <w:tc>
                          <w:tcPr>
                            <w:tcBorders>
                              <w:top w:val="single" w:sz="4"/>
                            </w:tcBorders>
                            <w:shd w:val="clear" w:color="auto" w:fill="FFFFFF"/>
                            <w:vAlign w:val="top"/>
                          </w:tcPr>
                          <w:p>
                            <w:pPr>
                              <w:pStyle w:val="Style9"/>
                              <w:keepNext w:val="0"/>
                              <w:keepLines w:val="0"/>
                              <w:widowControl w:val="0"/>
                              <w:shd w:val="clear" w:color="auto" w:fill="auto"/>
                              <w:bidi w:val="0"/>
                              <w:spacing w:before="0" w:after="0" w:line="240" w:lineRule="auto"/>
                              <w:ind w:left="0" w:right="0" w:firstLine="160"/>
                              <w:jc w:val="left"/>
                              <w:rPr>
                                <w:sz w:val="13"/>
                                <w:szCs w:val="13"/>
                              </w:rPr>
                            </w:pPr>
                            <w:r>
                              <w:rPr>
                                <w:rFonts w:ascii="Arial" w:eastAsia="Arial" w:hAnsi="Arial" w:cs="Arial"/>
                                <w:color w:val="3A3B3C"/>
                                <w:spacing w:val="0"/>
                                <w:w w:val="100"/>
                                <w:position w:val="0"/>
                                <w:sz w:val="11"/>
                                <w:szCs w:val="11"/>
                              </w:rPr>
                              <w:t>•</w:t>
                            </w:r>
                            <w:r>
                              <w:rPr>
                                <w:rFonts w:ascii="SimHei" w:eastAsia="SimHei" w:hAnsi="SimHei" w:cs="SimHei"/>
                                <w:color w:val="3A3B3C"/>
                                <w:spacing w:val="0"/>
                                <w:w w:val="100"/>
                                <w:position w:val="0"/>
                                <w:sz w:val="13"/>
                                <w:szCs w:val="13"/>
                              </w:rPr>
                              <w:t>缉毒情报信息管理分析系统</w:t>
                            </w:r>
                          </w:p>
                        </w:tc>
                      </w:tr>
                      <w:tr>
                        <w:trPr>
                          <w:trHeight w:val="240" w:hRule="exact"/>
                        </w:trPr>
                        <w:tc>
                          <w:tcPr>
                            <w:tcBorders/>
                            <w:shd w:val="clear" w:color="auto" w:fill="FFFFFF"/>
                            <w:vAlign w:val="bottom"/>
                          </w:tcPr>
                          <w:p>
                            <w:pPr>
                              <w:pStyle w:val="Style9"/>
                              <w:keepNext w:val="0"/>
                              <w:keepLines w:val="0"/>
                              <w:widowControl w:val="0"/>
                              <w:shd w:val="clear" w:color="auto" w:fill="auto"/>
                              <w:tabs>
                                <w:tab w:pos="586" w:val="left"/>
                              </w:tabs>
                              <w:bidi w:val="0"/>
                              <w:spacing w:before="0" w:after="0" w:line="240" w:lineRule="auto"/>
                              <w:ind w:left="0" w:right="0" w:firstLine="0"/>
                              <w:jc w:val="left"/>
                              <w:rPr>
                                <w:sz w:val="13"/>
                                <w:szCs w:val="13"/>
                              </w:rPr>
                            </w:pPr>
                            <w:r>
                              <w:rPr>
                                <w:rFonts w:ascii="Arial" w:eastAsia="Arial" w:hAnsi="Arial" w:cs="Arial"/>
                                <w:color w:val="4F8DBC"/>
                                <w:spacing w:val="0"/>
                                <w:w w:val="100"/>
                                <w:position w:val="0"/>
                                <w:sz w:val="11"/>
                                <w:szCs w:val="11"/>
                              </w:rPr>
                              <w:t>»</w:t>
                            </w:r>
                            <w:r>
                              <w:rPr>
                                <w:rFonts w:ascii="SimHei" w:eastAsia="SimHei" w:hAnsi="SimHei" w:cs="SimHei"/>
                                <w:color w:val="4F8DBC"/>
                                <w:spacing w:val="0"/>
                                <w:w w:val="100"/>
                                <w:position w:val="0"/>
                                <w:sz w:val="13"/>
                                <w:szCs w:val="13"/>
                              </w:rPr>
                              <w:tab/>
                            </w:r>
                            <w:r>
                              <w:rPr>
                                <w:rFonts w:ascii="SimHei" w:eastAsia="SimHei" w:hAnsi="SimHei" w:cs="SimHei"/>
                                <w:color w:val="3A3B3C"/>
                                <w:spacing w:val="0"/>
                                <w:w w:val="100"/>
                                <w:position w:val="0"/>
                                <w:sz w:val="13"/>
                                <w:szCs w:val="13"/>
                              </w:rPr>
                              <w:t>珊楮平台</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160"/>
                              <w:jc w:val="left"/>
                              <w:rPr>
                                <w:sz w:val="13"/>
                                <w:szCs w:val="13"/>
                              </w:rPr>
                            </w:pPr>
                            <w:r>
                              <w:rPr>
                                <w:rFonts w:ascii="Arial" w:eastAsia="Arial" w:hAnsi="Arial" w:cs="Arial"/>
                                <w:color w:val="0E4B78"/>
                                <w:spacing w:val="0"/>
                                <w:w w:val="100"/>
                                <w:position w:val="0"/>
                                <w:sz w:val="11"/>
                                <w:szCs w:val="11"/>
                              </w:rPr>
                              <w:t>•</w:t>
                            </w:r>
                            <w:r>
                              <w:rPr>
                                <w:rFonts w:ascii="SimHei" w:eastAsia="SimHei" w:hAnsi="SimHei" w:cs="SimHei"/>
                                <w:color w:val="0E4B78"/>
                                <w:spacing w:val="0"/>
                                <w:w w:val="100"/>
                                <w:position w:val="0"/>
                                <w:sz w:val="13"/>
                                <w:szCs w:val="13"/>
                              </w:rPr>
                              <w:t>警</w:t>
                            </w:r>
                            <w:r>
                              <w:rPr>
                                <w:rFonts w:ascii="SimHei" w:eastAsia="SimHei" w:hAnsi="SimHei" w:cs="SimHei"/>
                                <w:color w:val="2A2E31"/>
                                <w:spacing w:val="0"/>
                                <w:w w:val="100"/>
                                <w:position w:val="0"/>
                                <w:sz w:val="13"/>
                                <w:szCs w:val="13"/>
                              </w:rPr>
                              <w:t>情案件数据管理应用平台</w:t>
                            </w:r>
                          </w:p>
                        </w:tc>
                      </w:tr>
                      <w:tr>
                        <w:trPr>
                          <w:trHeight w:val="245"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620"/>
                              <w:jc w:val="left"/>
                              <w:rPr>
                                <w:sz w:val="13"/>
                                <w:szCs w:val="13"/>
                              </w:rPr>
                            </w:pPr>
                            <w:r>
                              <w:rPr>
                                <w:rFonts w:ascii="Arial" w:eastAsia="Arial" w:hAnsi="Arial" w:cs="Arial"/>
                                <w:color w:val="3A3B3C"/>
                                <w:spacing w:val="0"/>
                                <w:w w:val="100"/>
                                <w:position w:val="0"/>
                                <w:sz w:val="11"/>
                                <w:szCs w:val="11"/>
                              </w:rPr>
                              <w:t>•</w:t>
                            </w:r>
                            <w:r>
                              <w:rPr>
                                <w:rFonts w:ascii="SimHei" w:eastAsia="SimHei" w:hAnsi="SimHei" w:cs="SimHei"/>
                                <w:color w:val="3A3B3C"/>
                                <w:spacing w:val="0"/>
                                <w:w w:val="100"/>
                                <w:position w:val="0"/>
                                <w:sz w:val="13"/>
                                <w:szCs w:val="13"/>
                              </w:rPr>
                              <w:t>信息合成化作战平台</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160"/>
                              <w:jc w:val="left"/>
                              <w:rPr>
                                <w:sz w:val="13"/>
                                <w:szCs w:val="13"/>
                              </w:rPr>
                            </w:pPr>
                            <w:r>
                              <w:rPr>
                                <w:rFonts w:ascii="Arial" w:eastAsia="Arial" w:hAnsi="Arial" w:cs="Arial"/>
                                <w:color w:val="0E4B78"/>
                                <w:spacing w:val="0"/>
                                <w:w w:val="100"/>
                                <w:position w:val="0"/>
                                <w:sz w:val="11"/>
                                <w:szCs w:val="11"/>
                              </w:rPr>
                              <w:t>•</w:t>
                            </w:r>
                            <w:r>
                              <w:rPr>
                                <w:rFonts w:ascii="SimHei" w:eastAsia="SimHei" w:hAnsi="SimHei" w:cs="SimHei"/>
                                <w:color w:val="0E4B78"/>
                                <w:spacing w:val="0"/>
                                <w:w w:val="100"/>
                                <w:position w:val="0"/>
                                <w:sz w:val="13"/>
                                <w:szCs w:val="13"/>
                              </w:rPr>
                              <w:t>警</w:t>
                            </w:r>
                            <w:r>
                              <w:rPr>
                                <w:rFonts w:ascii="SimHei" w:eastAsia="SimHei" w:hAnsi="SimHei" w:cs="SimHei"/>
                                <w:color w:val="2A2E31"/>
                                <w:spacing w:val="0"/>
                                <w:w w:val="100"/>
                                <w:position w:val="0"/>
                                <w:sz w:val="13"/>
                                <w:szCs w:val="13"/>
                              </w:rPr>
                              <w:t>务通群防群治系统</w:t>
                            </w:r>
                          </w:p>
                        </w:tc>
                      </w:tr>
                      <w:tr>
                        <w:trPr>
                          <w:trHeight w:val="240"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620"/>
                              <w:jc w:val="left"/>
                              <w:rPr>
                                <w:sz w:val="13"/>
                                <w:szCs w:val="13"/>
                              </w:rPr>
                            </w:pPr>
                            <w:r>
                              <w:rPr>
                                <w:rFonts w:ascii="Arial" w:eastAsia="Arial" w:hAnsi="Arial" w:cs="Arial"/>
                                <w:color w:val="2A2E31"/>
                                <w:spacing w:val="0"/>
                                <w:w w:val="100"/>
                                <w:position w:val="0"/>
                                <w:sz w:val="11"/>
                                <w:szCs w:val="11"/>
                              </w:rPr>
                              <w:t>•</w:t>
                            </w:r>
                            <w:r>
                              <w:rPr>
                                <w:rFonts w:ascii="SimHei" w:eastAsia="SimHei" w:hAnsi="SimHei" w:cs="SimHei"/>
                                <w:color w:val="2A2E31"/>
                                <w:spacing w:val="0"/>
                                <w:w w:val="100"/>
                                <w:position w:val="0"/>
                                <w:sz w:val="13"/>
                                <w:szCs w:val="13"/>
                              </w:rPr>
                              <w:t>无犯罪记录证明系统</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160"/>
                              <w:jc w:val="left"/>
                              <w:rPr>
                                <w:sz w:val="13"/>
                                <w:szCs w:val="13"/>
                              </w:rPr>
                            </w:pPr>
                            <w:r>
                              <w:rPr>
                                <w:rFonts w:ascii="Arial" w:eastAsia="Arial" w:hAnsi="Arial" w:cs="Arial"/>
                                <w:color w:val="2A2E31"/>
                                <w:spacing w:val="0"/>
                                <w:w w:val="100"/>
                                <w:position w:val="0"/>
                                <w:sz w:val="11"/>
                                <w:szCs w:val="11"/>
                              </w:rPr>
                              <w:t>•</w:t>
                            </w:r>
                            <w:r>
                              <w:rPr>
                                <w:rFonts w:ascii="SimHei" w:eastAsia="SimHei" w:hAnsi="SimHei" w:cs="SimHei"/>
                                <w:color w:val="2A2E31"/>
                                <w:spacing w:val="0"/>
                                <w:w w:val="100"/>
                                <w:position w:val="0"/>
                                <w:sz w:val="13"/>
                                <w:szCs w:val="13"/>
                              </w:rPr>
                              <w:t>移动警务督察系统</w:t>
                            </w:r>
                          </w:p>
                        </w:tc>
                      </w:tr>
                      <w:tr>
                        <w:trPr>
                          <w:trHeight w:val="269"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620"/>
                              <w:jc w:val="left"/>
                              <w:rPr>
                                <w:sz w:val="13"/>
                                <w:szCs w:val="13"/>
                              </w:rPr>
                            </w:pPr>
                            <w:r>
                              <w:rPr>
                                <w:rFonts w:ascii="SimHei" w:eastAsia="SimHei" w:hAnsi="SimHei" w:cs="SimHei"/>
                                <w:color w:val="0E4B78"/>
                                <w:spacing w:val="0"/>
                                <w:w w:val="100"/>
                                <w:position w:val="0"/>
                                <w:sz w:val="13"/>
                                <w:szCs w:val="13"/>
                              </w:rPr>
                              <w:t>.大</w:t>
                            </w:r>
                            <w:r>
                              <w:rPr>
                                <w:rFonts w:ascii="SimHei" w:eastAsia="SimHei" w:hAnsi="SimHei" w:cs="SimHei"/>
                                <w:color w:val="2A2E31"/>
                                <w:spacing w:val="0"/>
                                <w:w w:val="100"/>
                                <w:position w:val="0"/>
                                <w:sz w:val="13"/>
                                <w:szCs w:val="13"/>
                              </w:rPr>
                              <w:t>型活动安全管控系统</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160"/>
                              <w:jc w:val="left"/>
                              <w:rPr>
                                <w:sz w:val="13"/>
                                <w:szCs w:val="13"/>
                              </w:rPr>
                            </w:pPr>
                            <w:r>
                              <w:rPr>
                                <w:rFonts w:ascii="Arial" w:eastAsia="Arial" w:hAnsi="Arial" w:cs="Arial"/>
                                <w:color w:val="3A3B3C"/>
                                <w:spacing w:val="0"/>
                                <w:w w:val="100"/>
                                <w:position w:val="0"/>
                                <w:sz w:val="11"/>
                                <w:szCs w:val="11"/>
                              </w:rPr>
                              <w:t>•</w:t>
                            </w:r>
                            <w:r>
                              <w:rPr>
                                <w:rFonts w:ascii="SimHei" w:eastAsia="SimHei" w:hAnsi="SimHei" w:cs="SimHei"/>
                                <w:color w:val="3A3B3C"/>
                                <w:spacing w:val="0"/>
                                <w:w w:val="100"/>
                                <w:position w:val="0"/>
                                <w:sz w:val="13"/>
                                <w:szCs w:val="13"/>
                              </w:rPr>
                              <w:t>智能用车管理系统</w:t>
                            </w:r>
                          </w:p>
                        </w:tc>
                      </w:tr>
                      <w:tr>
                        <w:trPr>
                          <w:trHeight w:val="274"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620"/>
                              <w:jc w:val="left"/>
                              <w:rPr>
                                <w:sz w:val="13"/>
                                <w:szCs w:val="13"/>
                              </w:rPr>
                            </w:pPr>
                            <w:r>
                              <w:rPr>
                                <w:rFonts w:ascii="Arial" w:eastAsia="Arial" w:hAnsi="Arial" w:cs="Arial"/>
                                <w:color w:val="2A2E31"/>
                                <w:spacing w:val="0"/>
                                <w:w w:val="100"/>
                                <w:position w:val="0"/>
                                <w:sz w:val="11"/>
                                <w:szCs w:val="11"/>
                              </w:rPr>
                              <w:t>•</w:t>
                            </w:r>
                            <w:r>
                              <w:rPr>
                                <w:rFonts w:ascii="SimHei" w:eastAsia="SimHei" w:hAnsi="SimHei" w:cs="SimHei"/>
                                <w:color w:val="2A2E31"/>
                                <w:spacing w:val="0"/>
                                <w:w w:val="100"/>
                                <w:position w:val="0"/>
                                <w:sz w:val="13"/>
                                <w:szCs w:val="13"/>
                              </w:rPr>
                              <w:t>视觉智能终端</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160"/>
                              <w:jc w:val="left"/>
                              <w:rPr>
                                <w:sz w:val="13"/>
                                <w:szCs w:val="13"/>
                              </w:rPr>
                            </w:pPr>
                            <w:r>
                              <w:rPr>
                                <w:rFonts w:ascii="Arial" w:eastAsia="Arial" w:hAnsi="Arial" w:cs="Arial"/>
                                <w:color w:val="2A2E31"/>
                                <w:spacing w:val="0"/>
                                <w:w w:val="100"/>
                                <w:position w:val="0"/>
                                <w:sz w:val="11"/>
                                <w:szCs w:val="11"/>
                              </w:rPr>
                              <w:t>•</w:t>
                            </w:r>
                            <w:r>
                              <w:rPr>
                                <w:rFonts w:ascii="SimHei" w:eastAsia="SimHei" w:hAnsi="SimHei" w:cs="SimHei"/>
                                <w:color w:val="2A2E31"/>
                                <w:spacing w:val="0"/>
                                <w:w w:val="100"/>
                                <w:position w:val="0"/>
                                <w:sz w:val="13"/>
                                <w:szCs w:val="13"/>
                              </w:rPr>
                              <w:t>城</w:t>
                            </w:r>
                            <w:r>
                              <w:rPr>
                                <w:rFonts w:ascii="SimHei" w:eastAsia="SimHei" w:hAnsi="SimHei" w:cs="SimHei"/>
                                <w:color w:val="000000"/>
                                <w:spacing w:val="0"/>
                                <w:w w:val="100"/>
                                <w:position w:val="0"/>
                                <w:sz w:val="13"/>
                                <w:szCs w:val="13"/>
                              </w:rPr>
                              <w:t>市视频</w:t>
                            </w:r>
                            <w:r>
                              <w:rPr>
                                <w:rFonts w:ascii="SimHei" w:eastAsia="SimHei" w:hAnsi="SimHei" w:cs="SimHei"/>
                                <w:color w:val="2A2E31"/>
                                <w:spacing w:val="0"/>
                                <w:w w:val="100"/>
                                <w:position w:val="0"/>
                                <w:sz w:val="13"/>
                                <w:szCs w:val="13"/>
                              </w:rPr>
                              <w:t>汇聚共享平台</w:t>
                            </w:r>
                          </w:p>
                        </w:tc>
                      </w:tr>
                      <w:tr>
                        <w:trPr>
                          <w:trHeight w:val="235"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620"/>
                              <w:jc w:val="left"/>
                              <w:rPr>
                                <w:sz w:val="13"/>
                                <w:szCs w:val="13"/>
                              </w:rPr>
                            </w:pPr>
                            <w:r>
                              <w:rPr>
                                <w:rFonts w:ascii="SimHei" w:eastAsia="SimHei" w:hAnsi="SimHei" w:cs="SimHei"/>
                                <w:color w:val="2A2E31"/>
                                <w:spacing w:val="0"/>
                                <w:w w:val="100"/>
                                <w:position w:val="0"/>
                                <w:sz w:val="13"/>
                                <w:szCs w:val="13"/>
                              </w:rPr>
                              <w:t>.边缘计算产品</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160"/>
                              <w:jc w:val="left"/>
                              <w:rPr>
                                <w:sz w:val="13"/>
                                <w:szCs w:val="13"/>
                              </w:rPr>
                            </w:pPr>
                            <w:r>
                              <w:rPr>
                                <w:rFonts w:ascii="Arial" w:eastAsia="Arial" w:hAnsi="Arial" w:cs="Arial"/>
                                <w:color w:val="2A2E31"/>
                                <w:spacing w:val="0"/>
                                <w:w w:val="100"/>
                                <w:position w:val="0"/>
                                <w:sz w:val="11"/>
                                <w:szCs w:val="11"/>
                              </w:rPr>
                              <w:t>•</w:t>
                            </w:r>
                            <w:r>
                              <w:rPr>
                                <w:rFonts w:ascii="SimHei" w:eastAsia="SimHei" w:hAnsi="SimHei" w:cs="SimHei"/>
                                <w:color w:val="2A2E31"/>
                                <w:spacing w:val="0"/>
                                <w:w w:val="100"/>
                                <w:position w:val="0"/>
                                <w:sz w:val="13"/>
                                <w:szCs w:val="13"/>
                              </w:rPr>
                              <w:t>智慧交管平台</w:t>
                            </w:r>
                          </w:p>
                        </w:tc>
                      </w:tr>
                      <w:tr>
                        <w:trPr>
                          <w:trHeight w:val="250"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620"/>
                              <w:jc w:val="left"/>
                              <w:rPr>
                                <w:sz w:val="13"/>
                                <w:szCs w:val="13"/>
                              </w:rPr>
                            </w:pPr>
                            <w:r>
                              <w:rPr>
                                <w:rFonts w:ascii="Arial" w:eastAsia="Arial" w:hAnsi="Arial" w:cs="Arial"/>
                                <w:color w:val="000000"/>
                                <w:spacing w:val="0"/>
                                <w:w w:val="100"/>
                                <w:position w:val="0"/>
                                <w:sz w:val="11"/>
                                <w:szCs w:val="11"/>
                              </w:rPr>
                              <w:t>•</w:t>
                            </w:r>
                            <w:r>
                              <w:rPr>
                                <w:rFonts w:ascii="SimHei" w:eastAsia="SimHei" w:hAnsi="SimHei" w:cs="SimHei"/>
                                <w:color w:val="000000"/>
                                <w:spacing w:val="0"/>
                                <w:w w:val="100"/>
                                <w:position w:val="0"/>
                                <w:sz w:val="13"/>
                                <w:szCs w:val="13"/>
                              </w:rPr>
                              <w:t>云计算产品</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160"/>
                              <w:jc w:val="left"/>
                              <w:rPr>
                                <w:sz w:val="13"/>
                                <w:szCs w:val="13"/>
                              </w:rPr>
                            </w:pPr>
                            <w:r>
                              <w:rPr>
                                <w:rFonts w:ascii="Arial" w:eastAsia="Arial" w:hAnsi="Arial" w:cs="Arial"/>
                                <w:color w:val="25435A"/>
                                <w:spacing w:val="0"/>
                                <w:w w:val="100"/>
                                <w:position w:val="0"/>
                                <w:sz w:val="11"/>
                                <w:szCs w:val="11"/>
                              </w:rPr>
                              <w:t>•</w:t>
                            </w:r>
                            <w:r>
                              <w:rPr>
                                <w:rFonts w:ascii="SimHei" w:eastAsia="SimHei" w:hAnsi="SimHei" w:cs="SimHei"/>
                                <w:color w:val="25435A"/>
                                <w:spacing w:val="0"/>
                                <w:w w:val="100"/>
                                <w:position w:val="0"/>
                                <w:sz w:val="13"/>
                                <w:szCs w:val="13"/>
                              </w:rPr>
                              <w:t>智慧</w:t>
                            </w:r>
                            <w:r>
                              <w:rPr>
                                <w:rFonts w:ascii="SimHei" w:eastAsia="SimHei" w:hAnsi="SimHei" w:cs="SimHei"/>
                                <w:color w:val="2A2E31"/>
                                <w:spacing w:val="0"/>
                                <w:w w:val="100"/>
                                <w:position w:val="0"/>
                                <w:sz w:val="13"/>
                                <w:szCs w:val="13"/>
                              </w:rPr>
                              <w:t>应急指挥平台</w:t>
                            </w:r>
                          </w:p>
                        </w:tc>
                      </w:tr>
                      <w:tr>
                        <w:trPr>
                          <w:trHeight w:val="235"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620"/>
                              <w:jc w:val="left"/>
                              <w:rPr>
                                <w:sz w:val="13"/>
                                <w:szCs w:val="13"/>
                              </w:rPr>
                            </w:pPr>
                            <w:r>
                              <w:rPr>
                                <w:rFonts w:ascii="SimHei" w:eastAsia="SimHei" w:hAnsi="SimHei" w:cs="SimHei"/>
                                <w:color w:val="2A2E31"/>
                                <w:spacing w:val="0"/>
                                <w:w w:val="100"/>
                                <w:position w:val="0"/>
                                <w:sz w:val="13"/>
                                <w:szCs w:val="13"/>
                              </w:rPr>
                              <w:t>,视频玄平台</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160"/>
                              <w:jc w:val="left"/>
                              <w:rPr>
                                <w:sz w:val="13"/>
                                <w:szCs w:val="13"/>
                              </w:rPr>
                            </w:pPr>
                            <w:r>
                              <w:rPr>
                                <w:rFonts w:ascii="Arial" w:eastAsia="Arial" w:hAnsi="Arial" w:cs="Arial"/>
                                <w:color w:val="425E74"/>
                                <w:spacing w:val="0"/>
                                <w:w w:val="100"/>
                                <w:position w:val="0"/>
                                <w:sz w:val="11"/>
                                <w:szCs w:val="11"/>
                              </w:rPr>
                              <w:t>•</w:t>
                            </w:r>
                            <w:r>
                              <w:rPr>
                                <w:rFonts w:ascii="SimHei" w:eastAsia="SimHei" w:hAnsi="SimHei" w:cs="SimHei"/>
                                <w:color w:val="425E74"/>
                                <w:spacing w:val="0"/>
                                <w:w w:val="100"/>
                                <w:position w:val="0"/>
                                <w:sz w:val="13"/>
                                <w:szCs w:val="13"/>
                              </w:rPr>
                              <w:t>平</w:t>
                            </w:r>
                            <w:r>
                              <w:rPr>
                                <w:rFonts w:ascii="SimHei" w:eastAsia="SimHei" w:hAnsi="SimHei" w:cs="SimHei"/>
                                <w:color w:val="2A2E31"/>
                                <w:spacing w:val="0"/>
                                <w:w w:val="100"/>
                                <w:position w:val="0"/>
                                <w:sz w:val="13"/>
                                <w:szCs w:val="13"/>
                              </w:rPr>
                              <w:t>安校园云平台</w:t>
                            </w:r>
                          </w:p>
                        </w:tc>
                      </w:tr>
                      <w:tr>
                        <w:trPr>
                          <w:trHeight w:val="302"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620"/>
                              <w:jc w:val="left"/>
                              <w:rPr>
                                <w:sz w:val="13"/>
                                <w:szCs w:val="13"/>
                              </w:rPr>
                            </w:pPr>
                            <w:r>
                              <w:rPr>
                                <w:rFonts w:ascii="SimHei" w:eastAsia="SimHei" w:hAnsi="SimHei" w:cs="SimHei"/>
                                <w:color w:val="2A2E31"/>
                                <w:spacing w:val="0"/>
                                <w:w w:val="100"/>
                                <w:position w:val="0"/>
                                <w:sz w:val="13"/>
                                <w:szCs w:val="13"/>
                              </w:rPr>
                              <w:t>.园区智慧脑（鸿鹄平台）</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160"/>
                              <w:jc w:val="left"/>
                              <w:rPr>
                                <w:sz w:val="13"/>
                                <w:szCs w:val="13"/>
                              </w:rPr>
                            </w:pPr>
                            <w:r>
                              <w:rPr>
                                <w:rFonts w:ascii="Arial" w:eastAsia="Arial" w:hAnsi="Arial" w:cs="Arial"/>
                                <w:color w:val="3A3B3C"/>
                                <w:spacing w:val="0"/>
                                <w:w w:val="100"/>
                                <w:position w:val="0"/>
                                <w:sz w:val="11"/>
                                <w:szCs w:val="11"/>
                              </w:rPr>
                              <w:t>•</w:t>
                            </w:r>
                            <w:r>
                              <w:rPr>
                                <w:rFonts w:ascii="SimHei" w:eastAsia="SimHei" w:hAnsi="SimHei" w:cs="SimHei"/>
                                <w:color w:val="3A3B3C"/>
                                <w:spacing w:val="0"/>
                                <w:w w:val="100"/>
                                <w:position w:val="0"/>
                                <w:sz w:val="13"/>
                                <w:szCs w:val="13"/>
                              </w:rPr>
                              <w:t>明厨亮灶智慧管控平台</w:t>
                            </w:r>
                          </w:p>
                        </w:tc>
                      </w:tr>
                      <w:tr>
                        <w:trPr>
                          <w:trHeight w:val="298"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620"/>
                              <w:jc w:val="left"/>
                              <w:rPr>
                                <w:sz w:val="13"/>
                                <w:szCs w:val="13"/>
                              </w:rPr>
                            </w:pPr>
                            <w:r>
                              <w:rPr>
                                <w:rFonts w:ascii="Arial" w:eastAsia="Arial" w:hAnsi="Arial" w:cs="Arial"/>
                                <w:color w:val="2A2E31"/>
                                <w:spacing w:val="0"/>
                                <w:w w:val="100"/>
                                <w:position w:val="0"/>
                                <w:sz w:val="11"/>
                                <w:szCs w:val="11"/>
                              </w:rPr>
                              <w:t>•</w:t>
                            </w:r>
                            <w:r>
                              <w:rPr>
                                <w:rFonts w:ascii="SimHei" w:eastAsia="SimHei" w:hAnsi="SimHei" w:cs="SimHei"/>
                                <w:color w:val="2A2E31"/>
                                <w:spacing w:val="0"/>
                                <w:w w:val="100"/>
                                <w:position w:val="0"/>
                                <w:sz w:val="13"/>
                                <w:szCs w:val="13"/>
                              </w:rPr>
                              <w:t>专业资质</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160"/>
                              <w:jc w:val="left"/>
                              <w:rPr>
                                <w:sz w:val="13"/>
                                <w:szCs w:val="13"/>
                              </w:rPr>
                            </w:pPr>
                            <w:r>
                              <w:rPr>
                                <w:rFonts w:ascii="Arial" w:eastAsia="Arial" w:hAnsi="Arial" w:cs="Arial"/>
                                <w:color w:val="0E4B78"/>
                                <w:spacing w:val="0"/>
                                <w:w w:val="100"/>
                                <w:position w:val="0"/>
                                <w:sz w:val="11"/>
                                <w:szCs w:val="11"/>
                              </w:rPr>
                              <w:t>•</w:t>
                            </w:r>
                            <w:r>
                              <w:rPr>
                                <w:rFonts w:ascii="SimHei" w:eastAsia="SimHei" w:hAnsi="SimHei" w:cs="SimHei"/>
                                <w:color w:val="0E4B78"/>
                                <w:spacing w:val="0"/>
                                <w:w w:val="100"/>
                                <w:position w:val="0"/>
                                <w:sz w:val="13"/>
                                <w:szCs w:val="13"/>
                              </w:rPr>
                              <w:t>工</w:t>
                            </w:r>
                            <w:r>
                              <w:rPr>
                                <w:rFonts w:ascii="SimHei" w:eastAsia="SimHei" w:hAnsi="SimHei" w:cs="SimHei"/>
                                <w:color w:val="3A3B3C"/>
                                <w:spacing w:val="0"/>
                                <w:w w:val="100"/>
                                <w:position w:val="0"/>
                                <w:sz w:val="13"/>
                                <w:szCs w:val="13"/>
                              </w:rPr>
                              <w:t>程咨询</w:t>
                            </w:r>
                          </w:p>
                        </w:tc>
                      </w:tr>
                      <w:tr>
                        <w:trPr>
                          <w:trHeight w:val="245" w:hRule="exact"/>
                        </w:trPr>
                        <w:tc>
                          <w:tcPr>
                            <w:tcBorders/>
                            <w:shd w:val="clear" w:color="auto" w:fill="FFFFFF"/>
                            <w:vAlign w:val="top"/>
                          </w:tcPr>
                          <w:p>
                            <w:pPr>
                              <w:pStyle w:val="Style9"/>
                              <w:keepNext w:val="0"/>
                              <w:keepLines w:val="0"/>
                              <w:widowControl w:val="0"/>
                              <w:shd w:val="clear" w:color="auto" w:fill="auto"/>
                              <w:tabs>
                                <w:tab w:pos="590" w:val="left"/>
                              </w:tabs>
                              <w:bidi w:val="0"/>
                              <w:spacing w:before="0" w:after="0" w:line="240" w:lineRule="auto"/>
                              <w:ind w:left="0" w:right="0" w:firstLine="0"/>
                              <w:jc w:val="left"/>
                              <w:rPr>
                                <w:sz w:val="13"/>
                                <w:szCs w:val="13"/>
                              </w:rPr>
                            </w:pPr>
                            <w:r>
                              <w:rPr>
                                <w:rFonts w:ascii="Arial" w:eastAsia="Arial" w:hAnsi="Arial" w:cs="Arial"/>
                                <w:color w:val="4F8DBC"/>
                                <w:spacing w:val="0"/>
                                <w:w w:val="100"/>
                                <w:position w:val="0"/>
                                <w:sz w:val="11"/>
                                <w:szCs w:val="11"/>
                              </w:rPr>
                              <w:t>»</w:t>
                            </w:r>
                            <w:r>
                              <w:rPr>
                                <w:rFonts w:ascii="SimHei" w:eastAsia="SimHei" w:hAnsi="SimHei" w:cs="SimHei"/>
                                <w:color w:val="4F8DBC"/>
                                <w:spacing w:val="0"/>
                                <w:w w:val="100"/>
                                <w:position w:val="0"/>
                                <w:sz w:val="13"/>
                                <w:szCs w:val="13"/>
                              </w:rPr>
                              <w:tab/>
                            </w:r>
                            <w:r>
                              <w:rPr>
                                <w:rFonts w:ascii="Arial" w:eastAsia="Arial" w:hAnsi="Arial" w:cs="Arial"/>
                                <w:color w:val="2A2E31"/>
                                <w:spacing w:val="0"/>
                                <w:w w:val="100"/>
                                <w:position w:val="0"/>
                                <w:sz w:val="11"/>
                                <w:szCs w:val="11"/>
                              </w:rPr>
                              <w:t>•</w:t>
                            </w:r>
                            <w:r>
                              <w:rPr>
                                <w:rFonts w:ascii="SimHei" w:eastAsia="SimHei" w:hAnsi="SimHei" w:cs="SimHei"/>
                                <w:color w:val="2A2E31"/>
                                <w:spacing w:val="0"/>
                                <w:w w:val="100"/>
                                <w:position w:val="0"/>
                                <w:sz w:val="13"/>
                                <w:szCs w:val="13"/>
                              </w:rPr>
                              <w:t>技术团队</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160"/>
                              <w:jc w:val="left"/>
                              <w:rPr>
                                <w:sz w:val="13"/>
                                <w:szCs w:val="13"/>
                              </w:rPr>
                            </w:pPr>
                            <w:r>
                              <w:rPr>
                                <w:rFonts w:ascii="SimHei" w:eastAsia="SimHei" w:hAnsi="SimHei" w:cs="SimHei"/>
                                <w:color w:val="2A2E31"/>
                                <w:spacing w:val="0"/>
                                <w:w w:val="100"/>
                                <w:position w:val="0"/>
                                <w:sz w:val="13"/>
                                <w:szCs w:val="13"/>
                              </w:rPr>
                              <w:t>淀制化服务</w:t>
                            </w:r>
                          </w:p>
                        </w:tc>
                      </w:tr>
                      <w:tr>
                        <w:trPr>
                          <w:trHeight w:val="245"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620"/>
                              <w:jc w:val="left"/>
                              <w:rPr>
                                <w:sz w:val="13"/>
                                <w:szCs w:val="13"/>
                              </w:rPr>
                            </w:pPr>
                            <w:r>
                              <w:rPr>
                                <w:rFonts w:ascii="Arial" w:eastAsia="Arial" w:hAnsi="Arial" w:cs="Arial"/>
                                <w:color w:val="0D2C44"/>
                                <w:spacing w:val="0"/>
                                <w:w w:val="100"/>
                                <w:position w:val="0"/>
                                <w:sz w:val="11"/>
                                <w:szCs w:val="11"/>
                              </w:rPr>
                              <w:t>•</w:t>
                            </w:r>
                            <w:r>
                              <w:rPr>
                                <w:rFonts w:ascii="SimHei" w:eastAsia="SimHei" w:hAnsi="SimHei" w:cs="SimHei"/>
                                <w:color w:val="0D2C44"/>
                                <w:spacing w:val="0"/>
                                <w:w w:val="100"/>
                                <w:position w:val="0"/>
                                <w:sz w:val="13"/>
                                <w:szCs w:val="13"/>
                              </w:rPr>
                              <w:t>产业</w:t>
                            </w:r>
                            <w:r>
                              <w:rPr>
                                <w:rFonts w:ascii="SimHei" w:eastAsia="SimHei" w:hAnsi="SimHei" w:cs="SimHei"/>
                                <w:color w:val="3A3B3C"/>
                                <w:spacing w:val="0"/>
                                <w:w w:val="100"/>
                                <w:position w:val="0"/>
                                <w:sz w:val="13"/>
                                <w:szCs w:val="13"/>
                              </w:rPr>
                              <w:t>链协同</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160"/>
                              <w:jc w:val="left"/>
                              <w:rPr>
                                <w:sz w:val="13"/>
                                <w:szCs w:val="13"/>
                              </w:rPr>
                            </w:pPr>
                            <w:r>
                              <w:rPr>
                                <w:rFonts w:ascii="Arial" w:eastAsia="Arial" w:hAnsi="Arial" w:cs="Arial"/>
                                <w:color w:val="3A3B3C"/>
                                <w:spacing w:val="0"/>
                                <w:w w:val="100"/>
                                <w:position w:val="0"/>
                                <w:sz w:val="11"/>
                                <w:szCs w:val="11"/>
                              </w:rPr>
                              <w:t>•</w:t>
                            </w:r>
                            <w:r>
                              <w:rPr>
                                <w:rFonts w:ascii="SimHei" w:eastAsia="SimHei" w:hAnsi="SimHei" w:cs="SimHei"/>
                                <w:color w:val="3A3B3C"/>
                                <w:spacing w:val="0"/>
                                <w:w w:val="100"/>
                                <w:position w:val="0"/>
                                <w:sz w:val="13"/>
                                <w:szCs w:val="13"/>
                              </w:rPr>
                              <w:t>全流程管理</w:t>
                            </w:r>
                          </w:p>
                        </w:tc>
                      </w:tr>
                      <w:tr>
                        <w:trPr>
                          <w:trHeight w:val="235"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620"/>
                              <w:jc w:val="left"/>
                              <w:rPr>
                                <w:sz w:val="13"/>
                                <w:szCs w:val="13"/>
                              </w:rPr>
                            </w:pPr>
                            <w:r>
                              <w:rPr>
                                <w:rFonts w:ascii="Arial" w:eastAsia="Arial" w:hAnsi="Arial" w:cs="Arial"/>
                                <w:color w:val="2A2E31"/>
                                <w:spacing w:val="0"/>
                                <w:w w:val="100"/>
                                <w:position w:val="0"/>
                                <w:sz w:val="11"/>
                                <w:szCs w:val="11"/>
                              </w:rPr>
                              <w:t>•</w:t>
                            </w:r>
                            <w:r>
                              <w:rPr>
                                <w:rFonts w:ascii="SimHei" w:eastAsia="SimHei" w:hAnsi="SimHei" w:cs="SimHei"/>
                                <w:color w:val="2A2E31"/>
                                <w:spacing w:val="0"/>
                                <w:w w:val="100"/>
                                <w:position w:val="0"/>
                                <w:sz w:val="13"/>
                                <w:szCs w:val="13"/>
                              </w:rPr>
                              <w:t>顶</w:t>
                            </w:r>
                            <w:r>
                              <w:rPr>
                                <w:rFonts w:ascii="SimHei" w:eastAsia="SimHei" w:hAnsi="SimHei" w:cs="SimHei"/>
                                <w:color w:val="585858"/>
                                <w:spacing w:val="0"/>
                                <w:w w:val="100"/>
                                <w:position w:val="0"/>
                                <w:sz w:val="13"/>
                                <w:szCs w:val="13"/>
                              </w:rPr>
                              <w:t>层规</w:t>
                            </w:r>
                            <w:r>
                              <w:rPr>
                                <w:rFonts w:ascii="SimHei" w:eastAsia="SimHei" w:hAnsi="SimHei" w:cs="SimHei"/>
                                <w:color w:val="2A2E31"/>
                                <w:spacing w:val="0"/>
                                <w:w w:val="100"/>
                                <w:position w:val="0"/>
                                <w:sz w:val="13"/>
                                <w:szCs w:val="13"/>
                              </w:rPr>
                              <w:t>划设计</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160"/>
                              <w:jc w:val="left"/>
                              <w:rPr>
                                <w:sz w:val="13"/>
                                <w:szCs w:val="13"/>
                              </w:rPr>
                            </w:pPr>
                            <w:r>
                              <w:rPr>
                                <w:rFonts w:ascii="Arial" w:eastAsia="Arial" w:hAnsi="Arial" w:cs="Arial"/>
                                <w:color w:val="2A2E31"/>
                                <w:spacing w:val="0"/>
                                <w:w w:val="100"/>
                                <w:position w:val="0"/>
                                <w:sz w:val="11"/>
                                <w:szCs w:val="11"/>
                              </w:rPr>
                              <w:t>•</w:t>
                            </w:r>
                            <w:r>
                              <w:rPr>
                                <w:rFonts w:ascii="SimHei" w:eastAsia="SimHei" w:hAnsi="SimHei" w:cs="SimHei"/>
                                <w:color w:val="2A2E31"/>
                                <w:spacing w:val="0"/>
                                <w:w w:val="100"/>
                                <w:position w:val="0"/>
                                <w:sz w:val="13"/>
                                <w:szCs w:val="13"/>
                              </w:rPr>
                              <w:t>智能化运维</w:t>
                            </w:r>
                          </w:p>
                        </w:tc>
                      </w:tr>
                      <w:tr>
                        <w:trPr>
                          <w:trHeight w:val="226"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620"/>
                              <w:jc w:val="left"/>
                              <w:rPr>
                                <w:sz w:val="13"/>
                                <w:szCs w:val="13"/>
                              </w:rPr>
                            </w:pPr>
                            <w:r>
                              <w:rPr>
                                <w:rFonts w:ascii="Arial" w:eastAsia="Arial" w:hAnsi="Arial" w:cs="Arial"/>
                                <w:color w:val="2A2E31"/>
                                <w:spacing w:val="0"/>
                                <w:w w:val="100"/>
                                <w:position w:val="0"/>
                                <w:sz w:val="11"/>
                                <w:szCs w:val="11"/>
                              </w:rPr>
                              <w:t>•</w:t>
                            </w:r>
                            <w:r>
                              <w:rPr>
                                <w:rFonts w:ascii="SimHei" w:eastAsia="SimHei" w:hAnsi="SimHei" w:cs="SimHei"/>
                                <w:color w:val="2A2E31"/>
                                <w:spacing w:val="0"/>
                                <w:w w:val="100"/>
                                <w:position w:val="0"/>
                                <w:sz w:val="13"/>
                                <w:szCs w:val="13"/>
                              </w:rPr>
                              <w:t>稳定战略合作伙伴</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160"/>
                              <w:jc w:val="left"/>
                              <w:rPr>
                                <w:sz w:val="13"/>
                                <w:szCs w:val="13"/>
                              </w:rPr>
                            </w:pPr>
                            <w:r>
                              <w:rPr>
                                <w:rFonts w:ascii="Arial" w:eastAsia="Arial" w:hAnsi="Arial" w:cs="Arial"/>
                                <w:color w:val="2A2E31"/>
                                <w:spacing w:val="0"/>
                                <w:w w:val="100"/>
                                <w:position w:val="0"/>
                                <w:sz w:val="11"/>
                                <w:szCs w:val="11"/>
                              </w:rPr>
                              <w:t>•</w:t>
                            </w:r>
                            <w:r>
                              <w:rPr>
                                <w:rFonts w:ascii="SimHei" w:eastAsia="SimHei" w:hAnsi="SimHei" w:cs="SimHei"/>
                                <w:color w:val="2A2E31"/>
                                <w:spacing w:val="0"/>
                                <w:w w:val="100"/>
                                <w:position w:val="0"/>
                                <w:sz w:val="13"/>
                                <w:szCs w:val="13"/>
                              </w:rPr>
                              <w:t>安全文明施工</w:t>
                            </w:r>
                          </w:p>
                        </w:tc>
                      </w:tr>
                    </w:tbl>
                    <w:p>
                      <w:pPr>
                        <w:widowControl w:val="0"/>
                        <w:spacing w:line="1" w:lineRule="exact"/>
                      </w:pPr>
                    </w:p>
                  </w:txbxContent>
                </v:textbox>
                <w10:wrap type="topAndBottom" anchorx="page"/>
              </v:shape>
            </w:pict>
          </mc:Fallback>
        </mc:AlternateContent>
      </w:r>
    </w:p>
    <w:p>
      <w:pPr>
        <w:pStyle w:val="Style16"/>
        <w:keepNext w:val="0"/>
        <w:keepLines w:val="0"/>
        <w:widowControl w:val="0"/>
        <w:shd w:val="clear" w:color="auto" w:fill="auto"/>
        <w:bidi w:val="0"/>
        <w:spacing w:before="0" w:line="240" w:lineRule="auto"/>
        <w:ind w:left="0" w:right="0" w:firstLine="0"/>
        <w:jc w:val="center"/>
      </w:pPr>
      <w:r>
        <w:rPr>
          <w:color w:val="7F7F7F"/>
          <w:spacing w:val="0"/>
          <w:w w:val="100"/>
          <w:position w:val="0"/>
        </w:rPr>
        <w:t>图</w:t>
      </w:r>
      <w:r>
        <w:rPr>
          <w:color w:val="7F7F7F"/>
          <w:spacing w:val="0"/>
          <w:w w:val="100"/>
          <w:position w:val="0"/>
          <w:sz w:val="18"/>
          <w:szCs w:val="18"/>
        </w:rPr>
        <w:t>14：</w:t>
      </w:r>
      <w:r>
        <w:rPr>
          <w:color w:val="7F7F7F"/>
          <w:spacing w:val="0"/>
          <w:w w:val="100"/>
          <w:position w:val="0"/>
        </w:rPr>
        <w:t>城市智能安防产品体系图</w:t>
      </w:r>
    </w:p>
    <w:p>
      <w:pPr>
        <w:pStyle w:val="Style16"/>
        <w:keepNext w:val="0"/>
        <w:keepLines w:val="0"/>
        <w:widowControl w:val="0"/>
        <w:shd w:val="clear" w:color="auto" w:fill="auto"/>
        <w:bidi w:val="0"/>
        <w:spacing w:before="0" w:after="140" w:line="313" w:lineRule="exact"/>
        <w:ind w:left="0" w:right="0"/>
        <w:jc w:val="both"/>
      </w:pPr>
      <w:r>
        <w:rPr>
          <w:color w:val="000000"/>
          <w:spacing w:val="0"/>
          <w:w w:val="100"/>
          <w:position w:val="0"/>
        </w:rPr>
        <w:t>在金融安全方面，目前广电运通旗下子公司广电安保已在全国并购及设立了近</w:t>
      </w:r>
      <w:r>
        <w:rPr>
          <w:rFonts w:ascii="Times New Roman" w:eastAsia="Times New Roman" w:hAnsi="Times New Roman" w:cs="Times New Roman"/>
          <w:color w:val="000000"/>
          <w:spacing w:val="0"/>
          <w:w w:val="100"/>
          <w:position w:val="0"/>
        </w:rPr>
        <w:t>40</w:t>
      </w:r>
      <w:r>
        <w:rPr>
          <w:color w:val="000000"/>
          <w:spacing w:val="0"/>
          <w:w w:val="100"/>
          <w:position w:val="0"/>
        </w:rPr>
        <w:t>家武装押运及金融外包服务企业，公 司通过以武装押运企业为载体，完成地区金融外包服务平台的投资与建设，打造以城市中央金库周转服务、现金押运配送服 务、现金后台处理服务、集中调度及监控服务、票据仓储及流转服务、数据存储管理服务、智能安防、职业培训等八大业务 板块为核心的新型武装押运企业。</w:t>
      </w:r>
      <w:r>
        <w:rPr>
          <w:rFonts w:ascii="Times New Roman" w:eastAsia="Times New Roman" w:hAnsi="Times New Roman" w:cs="Times New Roman"/>
          <w:color w:val="000000"/>
          <w:spacing w:val="0"/>
          <w:w w:val="100"/>
          <w:position w:val="0"/>
        </w:rPr>
        <w:t>2021</w:t>
      </w:r>
      <w:r>
        <w:rPr>
          <w:color w:val="000000"/>
          <w:spacing w:val="0"/>
          <w:w w:val="100"/>
          <w:position w:val="0"/>
        </w:rPr>
        <w:t>年，广电安保立足“专业、安全、可信赖”的核心品牌价值与全国运营优势，积极 拓展新客户、新项目，传统业务市场份额进一步扩大；与此同时，大力拓展银行非现、智能安全等新业务，初步构建起多业 务板块协同发展的新格局。</w:t>
      </w:r>
    </w:p>
    <w:p>
      <w:pPr>
        <w:pStyle w:val="Style16"/>
        <w:keepNext w:val="0"/>
        <w:keepLines w:val="0"/>
        <w:widowControl w:val="0"/>
        <w:shd w:val="clear" w:color="auto" w:fill="auto"/>
        <w:bidi w:val="0"/>
        <w:spacing w:before="0" w:after="0"/>
        <w:ind w:left="0" w:right="0"/>
        <w:jc w:val="both"/>
      </w:pPr>
      <w:r>
        <w:rPr>
          <w:rFonts w:ascii="Times New Roman" w:eastAsia="Times New Roman" w:hAnsi="Times New Roman" w:cs="Times New Roman"/>
          <w:b/>
          <w:bCs/>
          <w:color w:val="000000"/>
          <w:spacing w:val="0"/>
          <w:w w:val="100"/>
          <w:position w:val="0"/>
        </w:rPr>
        <w:t>2.2.3</w:t>
      </w:r>
      <w:r>
        <w:rPr>
          <w:b/>
          <w:bCs/>
          <w:color w:val="000000"/>
          <w:spacing w:val="0"/>
          <w:w w:val="100"/>
          <w:position w:val="0"/>
        </w:rPr>
        <w:t>智能交通</w:t>
      </w:r>
    </w:p>
    <w:p>
      <w:pPr>
        <w:pStyle w:val="Style16"/>
        <w:keepNext w:val="0"/>
        <w:keepLines w:val="0"/>
        <w:widowControl w:val="0"/>
        <w:shd w:val="clear" w:color="auto" w:fill="auto"/>
        <w:bidi w:val="0"/>
        <w:spacing w:before="0" w:line="313" w:lineRule="exact"/>
        <w:ind w:left="0" w:right="0"/>
        <w:jc w:val="both"/>
      </w:pPr>
      <w:r>
        <w:rPr>
          <w:color w:val="000000"/>
          <w:spacing w:val="0"/>
          <w:w w:val="100"/>
          <w:position w:val="0"/>
        </w:rPr>
        <w:t>在智能交通领域，广电运通旗下子公司运通智能产品已覆盖</w:t>
      </w:r>
      <w:r>
        <w:rPr>
          <w:rFonts w:ascii="Times New Roman" w:eastAsia="Times New Roman" w:hAnsi="Times New Roman" w:cs="Times New Roman"/>
          <w:color w:val="000000"/>
          <w:spacing w:val="0"/>
          <w:w w:val="100"/>
          <w:position w:val="0"/>
        </w:rPr>
        <w:t>10</w:t>
      </w:r>
      <w:r>
        <w:rPr>
          <w:color w:val="000000"/>
          <w:spacing w:val="0"/>
          <w:w w:val="100"/>
          <w:position w:val="0"/>
        </w:rPr>
        <w:t>多个国家，国内</w:t>
      </w:r>
      <w:r>
        <w:rPr>
          <w:rFonts w:ascii="Times New Roman" w:eastAsia="Times New Roman" w:hAnsi="Times New Roman" w:cs="Times New Roman"/>
          <w:color w:val="000000"/>
          <w:spacing w:val="0"/>
          <w:w w:val="100"/>
          <w:position w:val="0"/>
        </w:rPr>
        <w:t>40</w:t>
      </w:r>
      <w:r>
        <w:rPr>
          <w:color w:val="000000"/>
          <w:spacing w:val="0"/>
          <w:w w:val="100"/>
          <w:position w:val="0"/>
        </w:rPr>
        <w:t>多个城市，</w:t>
      </w:r>
      <w:r>
        <w:rPr>
          <w:rFonts w:ascii="Times New Roman" w:eastAsia="Times New Roman" w:hAnsi="Times New Roman" w:cs="Times New Roman"/>
          <w:color w:val="000000"/>
          <w:spacing w:val="0"/>
          <w:w w:val="100"/>
          <w:position w:val="0"/>
        </w:rPr>
        <w:t>100</w:t>
      </w:r>
      <w:r>
        <w:rPr>
          <w:color w:val="000000"/>
          <w:spacing w:val="0"/>
          <w:w w:val="100"/>
          <w:position w:val="0"/>
        </w:rPr>
        <w:t>多条线路，广泛应用 于地铁、轻轨、高铁、机场、高速路、客运站、港口、码头等多个场景，并参与了全国首个智慧车站（涵盖智慧客服、智慧 票务、智慧安检、电子发票等子系统）、首个轨道交通全票种开具电子发票项目、首个</w:t>
      </w:r>
      <w:r>
        <w:rPr>
          <w:rFonts w:ascii="Times New Roman" w:eastAsia="Times New Roman" w:hAnsi="Times New Roman" w:cs="Times New Roman"/>
          <w:color w:val="000000"/>
          <w:spacing w:val="0"/>
          <w:w w:val="100"/>
          <w:position w:val="0"/>
        </w:rPr>
        <w:t>AFC</w:t>
      </w:r>
      <w:r>
        <w:rPr>
          <w:color w:val="000000"/>
          <w:spacing w:val="0"/>
          <w:w w:val="100"/>
          <w:position w:val="0"/>
        </w:rPr>
        <w:t xml:space="preserve">云票务平台项目等重大工程项目。 </w:t>
      </w:r>
      <w:r>
        <w:rPr>
          <w:rFonts w:ascii="Times New Roman" w:eastAsia="Times New Roman" w:hAnsi="Times New Roman" w:cs="Times New Roman"/>
          <w:color w:val="000000"/>
          <w:spacing w:val="0"/>
          <w:w w:val="100"/>
          <w:position w:val="0"/>
        </w:rPr>
        <w:t>2021</w:t>
      </w:r>
      <w:r>
        <w:rPr>
          <w:color w:val="000000"/>
          <w:spacing w:val="0"/>
          <w:w w:val="100"/>
          <w:position w:val="0"/>
        </w:rPr>
        <w:t>年，公司在高铁市场获得首个屏蔽门合同，获得埃及</w:t>
      </w:r>
      <w:r>
        <w:rPr>
          <w:rFonts w:ascii="Times New Roman" w:eastAsia="Times New Roman" w:hAnsi="Times New Roman" w:cs="Times New Roman"/>
          <w:color w:val="000000"/>
          <w:spacing w:val="0"/>
          <w:w w:val="100"/>
          <w:position w:val="0"/>
        </w:rPr>
        <w:t>3,500</w:t>
      </w:r>
      <w:r>
        <w:rPr>
          <w:color w:val="000000"/>
          <w:spacing w:val="0"/>
          <w:w w:val="100"/>
          <w:position w:val="0"/>
        </w:rPr>
        <w:t>万元轻轨项目订单，智能安检获得广州地铁安检设备租赁项 目订单，智能客服产品及解决方案在广州、深圳等</w:t>
      </w:r>
      <w:r>
        <w:rPr>
          <w:rFonts w:ascii="Times New Roman" w:eastAsia="Times New Roman" w:hAnsi="Times New Roman" w:cs="Times New Roman"/>
          <w:color w:val="000000"/>
          <w:spacing w:val="0"/>
          <w:w w:val="100"/>
          <w:position w:val="0"/>
        </w:rPr>
        <w:t>7</w:t>
      </w:r>
      <w:r>
        <w:rPr>
          <w:color w:val="000000"/>
          <w:spacing w:val="0"/>
          <w:w w:val="100"/>
          <w:position w:val="0"/>
        </w:rPr>
        <w:t>个城市落地。</w:t>
      </w:r>
    </w:p>
    <w:p>
      <w:pPr>
        <w:pStyle w:val="Style16"/>
        <w:keepNext w:val="0"/>
        <w:keepLines w:val="0"/>
        <w:widowControl w:val="0"/>
        <w:shd w:val="clear" w:color="auto" w:fill="auto"/>
        <w:bidi w:val="0"/>
        <w:spacing w:before="0" w:line="313" w:lineRule="exact"/>
        <w:ind w:left="0" w:right="0"/>
        <w:jc w:val="both"/>
      </w:pPr>
      <w:r>
        <w:rPr>
          <w:b/>
          <w:bCs/>
          <w:color w:val="000000"/>
          <w:spacing w:val="0"/>
          <w:w w:val="100"/>
          <w:position w:val="0"/>
        </w:rPr>
        <w:t>•</w:t>
      </w:r>
      <w:r>
        <w:rPr>
          <w:b/>
          <w:bCs/>
          <w:color w:val="000000"/>
          <w:spacing w:val="0"/>
          <w:w w:val="100"/>
          <w:position w:val="0"/>
        </w:rPr>
        <w:t>智慧客服解决方案</w:t>
      </w:r>
    </w:p>
    <w:p>
      <w:pPr>
        <w:pStyle w:val="Style16"/>
        <w:keepNext w:val="0"/>
        <w:keepLines w:val="0"/>
        <w:widowControl w:val="0"/>
        <w:shd w:val="clear" w:color="auto" w:fill="auto"/>
        <w:bidi w:val="0"/>
        <w:spacing w:before="0" w:line="312" w:lineRule="exact"/>
        <w:ind w:left="0" w:right="0"/>
        <w:jc w:val="both"/>
        <w:sectPr>
          <w:footnotePr>
            <w:pos w:val="pageBottom"/>
            <w:numFmt w:val="decimal"/>
            <w:numRestart w:val="continuous"/>
          </w:footnotePr>
          <w:pgSz w:w="11900" w:h="16840"/>
          <w:pgMar w:top="1393" w:right="1027" w:bottom="2046" w:left="1096" w:header="0" w:footer="3" w:gutter="0"/>
          <w:cols w:space="720"/>
          <w:noEndnote/>
          <w:rtlGutter w:val="0"/>
          <w:docGrid w:linePitch="360"/>
        </w:sectPr>
      </w:pPr>
      <w:r>
        <w:rPr>
          <w:color w:val="000000"/>
          <w:spacing w:val="0"/>
          <w:w w:val="100"/>
          <w:position w:val="0"/>
        </w:rPr>
        <w:t>智慧客服系统以替代人工服务为目标，打造基于</w:t>
      </w:r>
      <w:r>
        <w:rPr>
          <w:rFonts w:ascii="Times New Roman" w:eastAsia="Times New Roman" w:hAnsi="Times New Roman" w:cs="Times New Roman"/>
          <w:color w:val="000000"/>
          <w:spacing w:val="0"/>
          <w:w w:val="100"/>
          <w:position w:val="0"/>
        </w:rPr>
        <w:t>AI</w:t>
      </w:r>
      <w:r>
        <w:rPr>
          <w:color w:val="000000"/>
          <w:spacing w:val="0"/>
          <w:w w:val="100"/>
          <w:position w:val="0"/>
        </w:rPr>
        <w:t>知识图谱的智能交互系统和自助服务系统，以用户实名注册为基础， 融合人脸识别、自然语音交互、远程视频交互、智能知识库等技术，提供智能人机语音、视频交互、地铁乘务信息查询、附 近场景信息查询等服务。</w:t>
      </w:r>
      <w:r>
        <w:rPr>
          <w:rFonts w:ascii="Times New Roman" w:eastAsia="Times New Roman" w:hAnsi="Times New Roman" w:cs="Times New Roman"/>
          <w:color w:val="000000"/>
          <w:spacing w:val="0"/>
          <w:w w:val="100"/>
          <w:position w:val="0"/>
        </w:rPr>
        <w:t>2021</w:t>
      </w:r>
      <w:r>
        <w:rPr>
          <w:color w:val="000000"/>
          <w:spacing w:val="0"/>
          <w:w w:val="100"/>
          <w:position w:val="0"/>
        </w:rPr>
        <w:t>年公司在深圳地铁</w:t>
      </w:r>
      <w:r>
        <w:rPr>
          <w:rFonts w:ascii="Times New Roman" w:eastAsia="Times New Roman" w:hAnsi="Times New Roman" w:cs="Times New Roman"/>
          <w:color w:val="000000"/>
          <w:spacing w:val="0"/>
          <w:w w:val="100"/>
          <w:position w:val="0"/>
        </w:rPr>
        <w:t>20</w:t>
      </w:r>
      <w:r>
        <w:rPr>
          <w:color w:val="000000"/>
          <w:spacing w:val="0"/>
          <w:w w:val="100"/>
          <w:position w:val="0"/>
        </w:rPr>
        <w:t>号线、广州地铁旧线改造项目，取得批量应用业绩。</w:t>
      </w:r>
    </w:p>
    <w:p>
      <w:pPr>
        <w:widowControl w:val="0"/>
        <w:spacing w:line="1" w:lineRule="exact"/>
      </w:pPr>
      <w:r>
        <w:drawing>
          <wp:anchor distT="0" distB="521970" distL="0" distR="0" simplePos="0" relativeHeight="125829471" behindDoc="0" locked="0" layoutInCell="1" allowOverlap="1">
            <wp:simplePos x="0" y="0"/>
            <wp:positionH relativeFrom="page">
              <wp:posOffset>1371600</wp:posOffset>
            </wp:positionH>
            <wp:positionV relativeFrom="paragraph">
              <wp:posOffset>0</wp:posOffset>
            </wp:positionV>
            <wp:extent cx="3554095" cy="2066290"/>
            <wp:wrapTopAndBottom/>
            <wp:docPr id="205" name="Shape 205"/>
            <a:graphic xmlns:a="http://schemas.openxmlformats.org/drawingml/2006/main">
              <a:graphicData uri="http://schemas.openxmlformats.org/drawingml/2006/picture">
                <pic:pic xmlns:pic="http://schemas.openxmlformats.org/drawingml/2006/picture">
                  <pic:nvPicPr>
                    <pic:cNvPr id="206" name="Picture box 206"/>
                    <pic:cNvPicPr/>
                  </pic:nvPicPr>
                  <pic:blipFill>
                    <a:blip r:embed="rId51"/>
                    <a:stretch/>
                  </pic:blipFill>
                  <pic:spPr>
                    <a:xfrm>
                      <a:ext cx="3554095" cy="2066290"/>
                    </a:xfrm>
                    <a:prstGeom prst="rect"/>
                  </pic:spPr>
                </pic:pic>
              </a:graphicData>
            </a:graphic>
          </wp:anchor>
        </w:drawing>
      </w:r>
      <w:r>
        <w:drawing>
          <wp:anchor distT="880745" distB="1512570" distL="0" distR="0" simplePos="0" relativeHeight="125829472" behindDoc="0" locked="0" layoutInCell="1" allowOverlap="1">
            <wp:simplePos x="0" y="0"/>
            <wp:positionH relativeFrom="page">
              <wp:posOffset>4956175</wp:posOffset>
            </wp:positionH>
            <wp:positionV relativeFrom="paragraph">
              <wp:posOffset>880745</wp:posOffset>
            </wp:positionV>
            <wp:extent cx="219710" cy="194945"/>
            <wp:wrapTopAndBottom/>
            <wp:docPr id="207" name="Shape 207"/>
            <a:graphic xmlns:a="http://schemas.openxmlformats.org/drawingml/2006/main">
              <a:graphicData uri="http://schemas.openxmlformats.org/drawingml/2006/picture">
                <pic:pic xmlns:pic="http://schemas.openxmlformats.org/drawingml/2006/picture">
                  <pic:nvPicPr>
                    <pic:cNvPr id="208" name="Picture box 208"/>
                    <pic:cNvPicPr/>
                  </pic:nvPicPr>
                  <pic:blipFill>
                    <a:blip r:embed="rId53"/>
                    <a:stretch/>
                  </pic:blipFill>
                  <pic:spPr>
                    <a:xfrm>
                      <a:ext cx="219710" cy="194945"/>
                    </a:xfrm>
                    <a:prstGeom prst="rect"/>
                  </pic:spPr>
                </pic:pic>
              </a:graphicData>
            </a:graphic>
          </wp:anchor>
        </w:drawing>
      </w:r>
      <w:r>
        <w:drawing>
          <wp:anchor distT="54610" distB="594995" distL="0" distR="0" simplePos="0" relativeHeight="125829473" behindDoc="0" locked="0" layoutInCell="1" allowOverlap="1">
            <wp:simplePos x="0" y="0"/>
            <wp:positionH relativeFrom="page">
              <wp:posOffset>5355590</wp:posOffset>
            </wp:positionH>
            <wp:positionV relativeFrom="paragraph">
              <wp:posOffset>54610</wp:posOffset>
            </wp:positionV>
            <wp:extent cx="633730" cy="1938655"/>
            <wp:wrapTopAndBottom/>
            <wp:docPr id="209" name="Shape 209"/>
            <a:graphic xmlns:a="http://schemas.openxmlformats.org/drawingml/2006/main">
              <a:graphicData uri="http://schemas.openxmlformats.org/drawingml/2006/picture">
                <pic:pic xmlns:pic="http://schemas.openxmlformats.org/drawingml/2006/picture">
                  <pic:nvPicPr>
                    <pic:cNvPr id="210" name="Picture box 210"/>
                    <pic:cNvPicPr/>
                  </pic:nvPicPr>
                  <pic:blipFill>
                    <a:blip r:embed="rId55"/>
                    <a:stretch/>
                  </pic:blipFill>
                  <pic:spPr>
                    <a:xfrm>
                      <a:ext cx="633730" cy="1938655"/>
                    </a:xfrm>
                    <a:prstGeom prst="rect"/>
                  </pic:spPr>
                </pic:pic>
              </a:graphicData>
            </a:graphic>
          </wp:anchor>
        </w:drawing>
      </w:r>
      <w:r>
        <mc:AlternateContent>
          <mc:Choice Requires="wps">
            <w:drawing>
              <wp:anchor distT="2429510" distB="12700" distL="0" distR="0" simplePos="0" relativeHeight="125829474" behindDoc="0" locked="0" layoutInCell="1" allowOverlap="1">
                <wp:simplePos x="0" y="0"/>
                <wp:positionH relativeFrom="page">
                  <wp:posOffset>3264535</wp:posOffset>
                </wp:positionH>
                <wp:positionV relativeFrom="paragraph">
                  <wp:posOffset>2429510</wp:posOffset>
                </wp:positionV>
                <wp:extent cx="1304290" cy="146050"/>
                <wp:wrapTopAndBottom/>
                <wp:docPr id="211" name="Shape 211"/>
                <a:graphic xmlns:a="http://schemas.openxmlformats.org/drawingml/2006/main">
                  <a:graphicData uri="http://schemas.microsoft.com/office/word/2010/wordprocessingShape">
                    <wps:wsp>
                      <wps:cNvSpPr txBox="1"/>
                      <wps:spPr>
                        <a:xfrm>
                          <a:ext cx="1304290" cy="146050"/>
                        </a:xfrm>
                        <a:prstGeom prst="rect"/>
                        <a:noFill/>
                      </wps:spPr>
                      <wps:txbx>
                        <w:txbxContent>
                          <w:p>
                            <w:pPr>
                              <w:pStyle w:val="Style16"/>
                              <w:keepNext w:val="0"/>
                              <w:keepLines w:val="0"/>
                              <w:widowControl w:val="0"/>
                              <w:shd w:val="clear" w:color="auto" w:fill="auto"/>
                              <w:bidi w:val="0"/>
                              <w:spacing w:before="0" w:after="0" w:line="240" w:lineRule="auto"/>
                              <w:ind w:left="0" w:right="0" w:firstLine="0"/>
                              <w:jc w:val="left"/>
                            </w:pPr>
                            <w:r>
                              <w:rPr>
                                <w:color w:val="7F7F7F"/>
                                <w:spacing w:val="0"/>
                                <w:w w:val="100"/>
                                <w:position w:val="0"/>
                              </w:rPr>
                              <w:t>图</w:t>
                            </w:r>
                            <w:r>
                              <w:rPr>
                                <w:color w:val="7F7F7F"/>
                                <w:spacing w:val="0"/>
                                <w:w w:val="100"/>
                                <w:position w:val="0"/>
                                <w:sz w:val="18"/>
                                <w:szCs w:val="18"/>
                              </w:rPr>
                              <w:t>15：</w:t>
                            </w:r>
                            <w:r>
                              <w:rPr>
                                <w:color w:val="7F7F7F"/>
                                <w:spacing w:val="0"/>
                                <w:w w:val="100"/>
                                <w:position w:val="0"/>
                              </w:rPr>
                              <w:t>智慧客服解决方案</w:t>
                            </w:r>
                          </w:p>
                        </w:txbxContent>
                      </wps:txbx>
                      <wps:bodyPr wrap="none" lIns="0" tIns="0" rIns="0" bIns="0">
                        <a:noAutoFit/>
                      </wps:bodyPr>
                    </wps:wsp>
                  </a:graphicData>
                </a:graphic>
              </wp:anchor>
            </w:drawing>
          </mc:Choice>
          <mc:Fallback>
            <w:pict>
              <v:shape id="_x0000_s1237" type="#_x0000_t202" style="position:absolute;margin-left:257.05000000000001pt;margin-top:191.30000000000001pt;width:102.7pt;height:11.5pt;z-index:-125829279;mso-wrap-distance-left:0;mso-wrap-distance-top:191.30000000000001pt;mso-wrap-distance-right:0;mso-wrap-distance-bottom:1.pt;mso-position-horizontal-relative:page" filled="f" stroked="f">
                <v:textbox inset="0,0,0,0">
                  <w:txbxContent>
                    <w:p>
                      <w:pPr>
                        <w:pStyle w:val="Style16"/>
                        <w:keepNext w:val="0"/>
                        <w:keepLines w:val="0"/>
                        <w:widowControl w:val="0"/>
                        <w:shd w:val="clear" w:color="auto" w:fill="auto"/>
                        <w:bidi w:val="0"/>
                        <w:spacing w:before="0" w:after="0" w:line="240" w:lineRule="auto"/>
                        <w:ind w:left="0" w:right="0" w:firstLine="0"/>
                        <w:jc w:val="left"/>
                      </w:pPr>
                      <w:r>
                        <w:rPr>
                          <w:color w:val="7F7F7F"/>
                          <w:spacing w:val="0"/>
                          <w:w w:val="100"/>
                          <w:position w:val="0"/>
                        </w:rPr>
                        <w:t>图</w:t>
                      </w:r>
                      <w:r>
                        <w:rPr>
                          <w:color w:val="7F7F7F"/>
                          <w:spacing w:val="0"/>
                          <w:w w:val="100"/>
                          <w:position w:val="0"/>
                          <w:sz w:val="18"/>
                          <w:szCs w:val="18"/>
                        </w:rPr>
                        <w:t>15：</w:t>
                      </w:r>
                      <w:r>
                        <w:rPr>
                          <w:color w:val="7F7F7F"/>
                          <w:spacing w:val="0"/>
                          <w:w w:val="100"/>
                          <w:position w:val="0"/>
                        </w:rPr>
                        <w:t>智慧客服解决方案</w:t>
                      </w:r>
                    </w:p>
                  </w:txbxContent>
                </v:textbox>
                <w10:wrap type="topAndBottom" anchorx="page"/>
              </v:shape>
            </w:pict>
          </mc:Fallback>
        </mc:AlternateContent>
      </w:r>
    </w:p>
    <w:p>
      <w:pPr>
        <w:pStyle w:val="Style16"/>
        <w:keepNext w:val="0"/>
        <w:keepLines w:val="0"/>
        <w:widowControl w:val="0"/>
        <w:shd w:val="clear" w:color="auto" w:fill="auto"/>
        <w:bidi w:val="0"/>
        <w:spacing w:before="0" w:line="240" w:lineRule="auto"/>
        <w:ind w:left="0" w:right="0"/>
        <w:jc w:val="both"/>
      </w:pPr>
      <w:r>
        <w:rPr>
          <w:b/>
          <w:bCs/>
          <w:color w:val="000000"/>
          <w:spacing w:val="0"/>
          <w:w w:val="100"/>
          <w:position w:val="0"/>
        </w:rPr>
        <w:t>•</w:t>
      </w:r>
      <w:r>
        <w:rPr>
          <w:b/>
          <w:bCs/>
          <w:color w:val="000000"/>
          <w:spacing w:val="0"/>
          <w:w w:val="100"/>
          <w:position w:val="0"/>
        </w:rPr>
        <w:t>智慧出行解决方案</w:t>
      </w:r>
    </w:p>
    <w:p>
      <w:pPr>
        <w:pStyle w:val="Style16"/>
        <w:keepNext w:val="0"/>
        <w:keepLines w:val="0"/>
        <w:widowControl w:val="0"/>
        <w:shd w:val="clear" w:color="auto" w:fill="auto"/>
        <w:bidi w:val="0"/>
        <w:spacing w:before="0" w:after="0" w:line="313" w:lineRule="exact"/>
        <w:ind w:left="0" w:right="0"/>
        <w:jc w:val="both"/>
      </w:pPr>
      <w:r>
        <w:rPr>
          <w:color w:val="000000"/>
          <w:spacing w:val="0"/>
          <w:w w:val="100"/>
          <w:position w:val="0"/>
        </w:rPr>
        <w:t>结合人工智能技术和“智能终端</w:t>
      </w:r>
      <w:r>
        <w:rPr>
          <w:rFonts w:ascii="Times New Roman" w:eastAsia="Times New Roman" w:hAnsi="Times New Roman" w:cs="Times New Roman"/>
          <w:color w:val="000000"/>
          <w:spacing w:val="0"/>
          <w:w w:val="100"/>
          <w:position w:val="0"/>
        </w:rPr>
        <w:t>+</w:t>
      </w:r>
      <w:r>
        <w:rPr>
          <w:color w:val="000000"/>
          <w:spacing w:val="0"/>
          <w:w w:val="100"/>
          <w:position w:val="0"/>
        </w:rPr>
        <w:t>大数据”应用，广电运通提供在智能购票、检票、通行、过闸、安检、自助客服、运 营管理等多方面的乘客服务和运营管理解决方案，拓展轨交出行智慧化应用场景，积极落地“智慧车站”“刷码乘车”“刷脸 乘车”“数字人民币支付”等应用。</w:t>
      </w:r>
      <w:r>
        <w:rPr>
          <w:rFonts w:ascii="Times New Roman" w:eastAsia="Times New Roman" w:hAnsi="Times New Roman" w:cs="Times New Roman"/>
          <w:color w:val="000000"/>
          <w:spacing w:val="0"/>
          <w:w w:val="100"/>
          <w:position w:val="0"/>
        </w:rPr>
        <w:t>2021</w:t>
      </w:r>
      <w:r>
        <w:rPr>
          <w:color w:val="000000"/>
          <w:spacing w:val="0"/>
          <w:w w:val="100"/>
          <w:position w:val="0"/>
        </w:rPr>
        <w:t>年人脸识别终端相关产品量产超过</w:t>
      </w:r>
      <w:r>
        <w:rPr>
          <w:rFonts w:ascii="Times New Roman" w:eastAsia="Times New Roman" w:hAnsi="Times New Roman" w:cs="Times New Roman"/>
          <w:color w:val="000000"/>
          <w:spacing w:val="0"/>
          <w:w w:val="100"/>
          <w:position w:val="0"/>
        </w:rPr>
        <w:t>2,000</w:t>
      </w:r>
      <w:r>
        <w:rPr>
          <w:color w:val="000000"/>
          <w:spacing w:val="0"/>
          <w:w w:val="100"/>
          <w:position w:val="0"/>
        </w:rPr>
        <w:t>台，助力</w:t>
      </w:r>
      <w:r>
        <w:rPr>
          <w:rFonts w:ascii="Times New Roman" w:eastAsia="Times New Roman" w:hAnsi="Times New Roman" w:cs="Times New Roman"/>
          <w:color w:val="000000"/>
          <w:spacing w:val="0"/>
          <w:w w:val="100"/>
          <w:position w:val="0"/>
        </w:rPr>
        <w:t>5</w:t>
      </w:r>
      <w:r>
        <w:rPr>
          <w:color w:val="000000"/>
          <w:spacing w:val="0"/>
          <w:w w:val="100"/>
          <w:position w:val="0"/>
        </w:rPr>
        <w:t>个城市地铁开通线网级刷脸过 闸业务，自研多算法平台落地深圳地铁、昆明地铁等线网系统，成为行业标杆。深圳地铁</w:t>
      </w:r>
      <w:r>
        <w:rPr>
          <w:rFonts w:ascii="Times New Roman" w:eastAsia="Times New Roman" w:hAnsi="Times New Roman" w:cs="Times New Roman"/>
          <w:color w:val="000000"/>
          <w:spacing w:val="0"/>
          <w:w w:val="100"/>
          <w:position w:val="0"/>
        </w:rPr>
        <w:t>CLC</w:t>
      </w:r>
      <w:r>
        <w:rPr>
          <w:color w:val="000000"/>
          <w:spacing w:val="0"/>
          <w:w w:val="100"/>
          <w:position w:val="0"/>
        </w:rPr>
        <w:t>二期项目智慧票务解决方案 订单，是国内城市轨道交通行业系统全新的突破。</w:t>
      </w:r>
    </w:p>
    <w:p>
      <w:pPr>
        <w:widowControl w:val="0"/>
        <w:spacing w:line="1" w:lineRule="exact"/>
      </w:pPr>
      <w:r>
        <w:drawing>
          <wp:anchor distT="330200" distB="1350010" distL="0" distR="0" simplePos="0" relativeHeight="125829476" behindDoc="0" locked="0" layoutInCell="1" allowOverlap="1">
            <wp:simplePos x="0" y="0"/>
            <wp:positionH relativeFrom="page">
              <wp:posOffset>1417320</wp:posOffset>
            </wp:positionH>
            <wp:positionV relativeFrom="paragraph">
              <wp:posOffset>330200</wp:posOffset>
            </wp:positionV>
            <wp:extent cx="4718050" cy="963295"/>
            <wp:wrapTopAndBottom/>
            <wp:docPr id="213" name="Shape 213"/>
            <a:graphic xmlns:a="http://schemas.openxmlformats.org/drawingml/2006/main">
              <a:graphicData uri="http://schemas.openxmlformats.org/drawingml/2006/picture">
                <pic:pic xmlns:pic="http://schemas.openxmlformats.org/drawingml/2006/picture">
                  <pic:nvPicPr>
                    <pic:cNvPr id="214" name="Picture box 214"/>
                    <pic:cNvPicPr/>
                  </pic:nvPicPr>
                  <pic:blipFill>
                    <a:blip r:embed="rId57"/>
                    <a:stretch/>
                  </pic:blipFill>
                  <pic:spPr>
                    <a:xfrm>
                      <a:ext cx="4718050" cy="963295"/>
                    </a:xfrm>
                    <a:prstGeom prst="rect"/>
                  </pic:spPr>
                </pic:pic>
              </a:graphicData>
            </a:graphic>
          </wp:anchor>
        </w:drawing>
      </w:r>
      <w:r>
        <w:drawing>
          <wp:anchor distT="1317625" distB="0" distL="0" distR="0" simplePos="0" relativeHeight="125829477" behindDoc="0" locked="0" layoutInCell="1" allowOverlap="1">
            <wp:simplePos x="0" y="0"/>
            <wp:positionH relativeFrom="page">
              <wp:posOffset>1463040</wp:posOffset>
            </wp:positionH>
            <wp:positionV relativeFrom="paragraph">
              <wp:posOffset>1317625</wp:posOffset>
            </wp:positionV>
            <wp:extent cx="4553585" cy="1322705"/>
            <wp:wrapTopAndBottom/>
            <wp:docPr id="215" name="Shape 215"/>
            <a:graphic xmlns:a="http://schemas.openxmlformats.org/drawingml/2006/main">
              <a:graphicData uri="http://schemas.openxmlformats.org/drawingml/2006/picture">
                <pic:pic xmlns:pic="http://schemas.openxmlformats.org/drawingml/2006/picture">
                  <pic:nvPicPr>
                    <pic:cNvPr id="216" name="Picture box 216"/>
                    <pic:cNvPicPr/>
                  </pic:nvPicPr>
                  <pic:blipFill>
                    <a:blip r:embed="rId59"/>
                    <a:stretch/>
                  </pic:blipFill>
                  <pic:spPr>
                    <a:xfrm>
                      <a:ext cx="4553585" cy="1322705"/>
                    </a:xfrm>
                    <a:prstGeom prst="rect"/>
                  </pic:spPr>
                </pic:pic>
              </a:graphicData>
            </a:graphic>
          </wp:anchor>
        </w:drawing>
      </w:r>
      <w:r>
        <w:drawing>
          <wp:anchor distT="1409065" distB="567055" distL="0" distR="0" simplePos="0" relativeHeight="125829478" behindDoc="0" locked="0" layoutInCell="1" allowOverlap="1">
            <wp:simplePos x="0" y="0"/>
            <wp:positionH relativeFrom="page">
              <wp:posOffset>3706495</wp:posOffset>
            </wp:positionH>
            <wp:positionV relativeFrom="paragraph">
              <wp:posOffset>1409065</wp:posOffset>
            </wp:positionV>
            <wp:extent cx="2243455" cy="664210"/>
            <wp:wrapTopAndBottom/>
            <wp:docPr id="217" name="Shape 217"/>
            <a:graphic xmlns:a="http://schemas.openxmlformats.org/drawingml/2006/main">
              <a:graphicData uri="http://schemas.openxmlformats.org/drawingml/2006/picture">
                <pic:pic xmlns:pic="http://schemas.openxmlformats.org/drawingml/2006/picture">
                  <pic:nvPicPr>
                    <pic:cNvPr id="218" name="Picture box 218"/>
                    <pic:cNvPicPr/>
                  </pic:nvPicPr>
                  <pic:blipFill>
                    <a:blip r:embed="rId61"/>
                    <a:stretch/>
                  </pic:blipFill>
                  <pic:spPr>
                    <a:xfrm>
                      <a:ext cx="2243455" cy="664210"/>
                    </a:xfrm>
                    <a:prstGeom prst="rect"/>
                  </pic:spPr>
                </pic:pic>
              </a:graphicData>
            </a:graphic>
          </wp:anchor>
        </w:drawing>
      </w:r>
      <w:r>
        <w:drawing>
          <wp:anchor distT="2195830" distB="5715" distL="0" distR="0" simplePos="0" relativeHeight="125829479" behindDoc="0" locked="0" layoutInCell="1" allowOverlap="1">
            <wp:simplePos x="0" y="0"/>
            <wp:positionH relativeFrom="page">
              <wp:posOffset>1481455</wp:posOffset>
            </wp:positionH>
            <wp:positionV relativeFrom="paragraph">
              <wp:posOffset>2195830</wp:posOffset>
            </wp:positionV>
            <wp:extent cx="3950335" cy="438785"/>
            <wp:wrapTopAndBottom/>
            <wp:docPr id="219" name="Shape 219"/>
            <a:graphic xmlns:a="http://schemas.openxmlformats.org/drawingml/2006/main">
              <a:graphicData uri="http://schemas.openxmlformats.org/drawingml/2006/picture">
                <pic:pic xmlns:pic="http://schemas.openxmlformats.org/drawingml/2006/picture">
                  <pic:nvPicPr>
                    <pic:cNvPr id="220" name="Picture box 220"/>
                    <pic:cNvPicPr/>
                  </pic:nvPicPr>
                  <pic:blipFill>
                    <a:blip r:embed="rId63"/>
                    <a:stretch/>
                  </pic:blipFill>
                  <pic:spPr>
                    <a:xfrm>
                      <a:ext cx="3950335" cy="438785"/>
                    </a:xfrm>
                    <a:prstGeom prst="rect"/>
                  </pic:spPr>
                </pic:pic>
              </a:graphicData>
            </a:graphic>
          </wp:anchor>
        </w:drawing>
      </w:r>
    </w:p>
    <w:p>
      <w:pPr>
        <w:pStyle w:val="Style16"/>
        <w:keepNext w:val="0"/>
        <w:keepLines w:val="0"/>
        <w:widowControl w:val="0"/>
        <w:shd w:val="clear" w:color="auto" w:fill="auto"/>
        <w:bidi w:val="0"/>
        <w:spacing w:before="0" w:line="310" w:lineRule="exact"/>
        <w:ind w:left="0" w:right="0" w:firstLine="0"/>
        <w:jc w:val="center"/>
      </w:pPr>
      <w:r>
        <w:rPr>
          <w:color w:val="7F7F7F"/>
          <w:spacing w:val="0"/>
          <w:w w:val="100"/>
          <w:position w:val="0"/>
        </w:rPr>
        <w:t>图</w:t>
      </w:r>
      <w:r>
        <w:rPr>
          <w:color w:val="7F7F7F"/>
          <w:spacing w:val="0"/>
          <w:w w:val="100"/>
          <w:position w:val="0"/>
          <w:sz w:val="18"/>
          <w:szCs w:val="18"/>
        </w:rPr>
        <w:t>16：</w:t>
      </w:r>
      <w:r>
        <w:rPr>
          <w:color w:val="7F7F7F"/>
          <w:spacing w:val="0"/>
          <w:w w:val="100"/>
          <w:position w:val="0"/>
        </w:rPr>
        <w:t>智慧通行解决方案</w:t>
      </w:r>
    </w:p>
    <w:p>
      <w:pPr>
        <w:pStyle w:val="Style16"/>
        <w:keepNext w:val="0"/>
        <w:keepLines w:val="0"/>
        <w:widowControl w:val="0"/>
        <w:shd w:val="clear" w:color="auto" w:fill="auto"/>
        <w:bidi w:val="0"/>
        <w:spacing w:before="0" w:line="310" w:lineRule="exact"/>
        <w:ind w:left="0" w:right="0"/>
        <w:jc w:val="both"/>
      </w:pPr>
      <w:r>
        <w:rPr>
          <w:b/>
          <w:bCs/>
          <w:color w:val="000000"/>
          <w:spacing w:val="0"/>
          <w:w w:val="100"/>
          <w:position w:val="0"/>
        </w:rPr>
        <w:t>•</w:t>
      </w:r>
      <w:r>
        <w:rPr>
          <w:b/>
          <w:bCs/>
          <w:color w:val="000000"/>
          <w:spacing w:val="0"/>
          <w:w w:val="100"/>
          <w:position w:val="0"/>
        </w:rPr>
        <w:t>智慧安检解决方案</w:t>
      </w:r>
    </w:p>
    <w:p>
      <w:pPr>
        <w:pStyle w:val="Style16"/>
        <w:keepNext w:val="0"/>
        <w:keepLines w:val="0"/>
        <w:widowControl w:val="0"/>
        <w:shd w:val="clear" w:color="auto" w:fill="auto"/>
        <w:bidi w:val="0"/>
        <w:spacing w:before="0" w:line="310" w:lineRule="exact"/>
        <w:ind w:left="0" w:right="0"/>
        <w:jc w:val="both"/>
        <w:sectPr>
          <w:footnotePr>
            <w:pos w:val="pageBottom"/>
            <w:numFmt w:val="decimal"/>
            <w:numRestart w:val="continuous"/>
          </w:footnotePr>
          <w:pgSz w:w="11900" w:h="16840"/>
          <w:pgMar w:top="6553" w:right="1104" w:bottom="1734" w:left="1104" w:header="0" w:footer="3" w:gutter="0"/>
          <w:cols w:space="720"/>
          <w:noEndnote/>
          <w:rtlGutter w:val="0"/>
          <w:docGrid w:linePitch="360"/>
        </w:sectPr>
      </w:pPr>
      <w:r>
        <w:rPr>
          <w:color w:val="000000"/>
          <w:spacing w:val="0"/>
          <w:w w:val="100"/>
          <w:position w:val="0"/>
        </w:rPr>
        <w:t>为满足大客流安检效率和安全性提升需求，公司对传统安检模式进行创新，结合生物识别、图像识别、物品探测和大数 据分析等多种数字化</w:t>
      </w:r>
      <w:r>
        <w:rPr>
          <w:rFonts w:ascii="Times New Roman" w:eastAsia="Times New Roman" w:hAnsi="Times New Roman" w:cs="Times New Roman"/>
          <w:color w:val="000000"/>
          <w:spacing w:val="0"/>
          <w:w w:val="100"/>
          <w:position w:val="0"/>
        </w:rPr>
        <w:t>AI</w:t>
      </w:r>
      <w:r>
        <w:rPr>
          <w:color w:val="000000"/>
          <w:spacing w:val="0"/>
          <w:w w:val="100"/>
          <w:position w:val="0"/>
        </w:rPr>
        <w:t>技术，让出行信用良好的常旅客享受更快捷的安检体验，联结地铁安检与公安系统，有效提升地铁 安检防控级别和响应速度，通过均衡调度、物联网、数字挛生技术实现集约化管理，为运营单位降本增效；公司首次提出安 检过闸一体化解决方案，打通智慧票务系统与智慧安检系统，实现安检</w:t>
      </w:r>
      <w:r>
        <w:rPr>
          <w:rFonts w:ascii="Times New Roman" w:eastAsia="Times New Roman" w:hAnsi="Times New Roman" w:cs="Times New Roman"/>
          <w:color w:val="000000"/>
          <w:spacing w:val="0"/>
          <w:w w:val="100"/>
          <w:position w:val="0"/>
        </w:rPr>
        <w:t>+</w:t>
      </w:r>
      <w:r>
        <w:rPr>
          <w:color w:val="000000"/>
          <w:spacing w:val="0"/>
          <w:w w:val="100"/>
          <w:position w:val="0"/>
        </w:rPr>
        <w:t>支付一步式刷脸进站功能。</w:t>
      </w:r>
      <w:r>
        <w:rPr>
          <w:rFonts w:ascii="Times New Roman" w:eastAsia="Times New Roman" w:hAnsi="Times New Roman" w:cs="Times New Roman"/>
          <w:color w:val="000000"/>
          <w:spacing w:val="0"/>
          <w:w w:val="100"/>
          <w:position w:val="0"/>
        </w:rPr>
        <w:t>2021</w:t>
      </w:r>
      <w:r>
        <w:rPr>
          <w:color w:val="000000"/>
          <w:spacing w:val="0"/>
          <w:w w:val="100"/>
          <w:position w:val="0"/>
        </w:rPr>
        <w:t>年智能安检门获得</w:t>
      </w:r>
    </w:p>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广州地铁安检设备订单，取得业绩重大突破。</w:t>
      </w:r>
    </w:p>
    <w:p>
      <w:pPr>
        <w:widowControl w:val="0"/>
        <w:spacing w:line="1" w:lineRule="exact"/>
        <w:sectPr>
          <w:footnotePr>
            <w:pos w:val="pageBottom"/>
            <w:numFmt w:val="decimal"/>
            <w:numRestart w:val="continuous"/>
          </w:footnotePr>
          <w:pgSz w:w="11900" w:h="16840"/>
          <w:pgMar w:top="1494" w:right="1104" w:bottom="1696" w:left="1104" w:header="0" w:footer="3" w:gutter="0"/>
          <w:cols w:space="720"/>
          <w:noEndnote/>
          <w:rtlGutter w:val="0"/>
          <w:docGrid w:linePitch="360"/>
        </w:sectPr>
      </w:pPr>
      <w:r>
        <w:drawing>
          <wp:anchor distT="292100" distB="2326005" distL="0" distR="0" simplePos="0" relativeHeight="125829480" behindDoc="0" locked="0" layoutInCell="1" allowOverlap="1">
            <wp:simplePos x="0" y="0"/>
            <wp:positionH relativeFrom="page">
              <wp:posOffset>1277620</wp:posOffset>
            </wp:positionH>
            <wp:positionV relativeFrom="paragraph">
              <wp:posOffset>292100</wp:posOffset>
            </wp:positionV>
            <wp:extent cx="3102610" cy="530225"/>
            <wp:wrapTopAndBottom/>
            <wp:docPr id="221" name="Shape 221"/>
            <a:graphic xmlns:a="http://schemas.openxmlformats.org/drawingml/2006/main">
              <a:graphicData uri="http://schemas.openxmlformats.org/drawingml/2006/picture">
                <pic:pic xmlns:pic="http://schemas.openxmlformats.org/drawingml/2006/picture">
                  <pic:nvPicPr>
                    <pic:cNvPr id="222" name="Picture box 222"/>
                    <pic:cNvPicPr/>
                  </pic:nvPicPr>
                  <pic:blipFill>
                    <a:blip r:embed="rId65"/>
                    <a:stretch/>
                  </pic:blipFill>
                  <pic:spPr>
                    <a:xfrm>
                      <a:ext cx="3102610" cy="530225"/>
                    </a:xfrm>
                    <a:prstGeom prst="rect"/>
                  </pic:spPr>
                </pic:pic>
              </a:graphicData>
            </a:graphic>
          </wp:anchor>
        </w:drawing>
      </w:r>
      <w:r>
        <w:drawing>
          <wp:anchor distT="319405" distB="2326005" distL="0" distR="0" simplePos="0" relativeHeight="125829481" behindDoc="0" locked="0" layoutInCell="1" allowOverlap="1">
            <wp:simplePos x="0" y="0"/>
            <wp:positionH relativeFrom="page">
              <wp:posOffset>4432300</wp:posOffset>
            </wp:positionH>
            <wp:positionV relativeFrom="paragraph">
              <wp:posOffset>319405</wp:posOffset>
            </wp:positionV>
            <wp:extent cx="1828800" cy="506095"/>
            <wp:wrapTopAndBottom/>
            <wp:docPr id="223" name="Shape 223"/>
            <a:graphic xmlns:a="http://schemas.openxmlformats.org/drawingml/2006/main">
              <a:graphicData uri="http://schemas.openxmlformats.org/drawingml/2006/picture">
                <pic:pic xmlns:pic="http://schemas.openxmlformats.org/drawingml/2006/picture">
                  <pic:nvPicPr>
                    <pic:cNvPr id="224" name="Picture box 224"/>
                    <pic:cNvPicPr/>
                  </pic:nvPicPr>
                  <pic:blipFill>
                    <a:blip r:embed="rId67"/>
                    <a:stretch/>
                  </pic:blipFill>
                  <pic:spPr>
                    <a:xfrm>
                      <a:ext cx="1828800" cy="506095"/>
                    </a:xfrm>
                    <a:prstGeom prst="rect"/>
                  </pic:spPr>
                </pic:pic>
              </a:graphicData>
            </a:graphic>
          </wp:anchor>
        </w:drawing>
      </w:r>
      <w:r>
        <w:drawing>
          <wp:anchor distT="1099820" distB="1362710" distL="0" distR="0" simplePos="0" relativeHeight="125829482" behindDoc="0" locked="0" layoutInCell="1" allowOverlap="1">
            <wp:simplePos x="0" y="0"/>
            <wp:positionH relativeFrom="page">
              <wp:posOffset>1515110</wp:posOffset>
            </wp:positionH>
            <wp:positionV relativeFrom="paragraph">
              <wp:posOffset>1099820</wp:posOffset>
            </wp:positionV>
            <wp:extent cx="4578350" cy="688975"/>
            <wp:wrapTopAndBottom/>
            <wp:docPr id="225" name="Shape 225"/>
            <a:graphic xmlns:a="http://schemas.openxmlformats.org/drawingml/2006/main">
              <a:graphicData uri="http://schemas.openxmlformats.org/drawingml/2006/picture">
                <pic:pic xmlns:pic="http://schemas.openxmlformats.org/drawingml/2006/picture">
                  <pic:nvPicPr>
                    <pic:cNvPr id="226" name="Picture box 226"/>
                    <pic:cNvPicPr/>
                  </pic:nvPicPr>
                  <pic:blipFill>
                    <a:blip r:embed="rId69"/>
                    <a:stretch/>
                  </pic:blipFill>
                  <pic:spPr>
                    <a:xfrm>
                      <a:ext cx="4578350" cy="688975"/>
                    </a:xfrm>
                    <a:prstGeom prst="rect"/>
                  </pic:spPr>
                </pic:pic>
              </a:graphicData>
            </a:graphic>
          </wp:anchor>
        </w:drawing>
      </w:r>
      <w:r>
        <w:drawing>
          <wp:anchor distT="2035810" distB="408305" distL="0" distR="0" simplePos="0" relativeHeight="125829483" behindDoc="0" locked="0" layoutInCell="1" allowOverlap="1">
            <wp:simplePos x="0" y="0"/>
            <wp:positionH relativeFrom="page">
              <wp:posOffset>1299210</wp:posOffset>
            </wp:positionH>
            <wp:positionV relativeFrom="paragraph">
              <wp:posOffset>2035810</wp:posOffset>
            </wp:positionV>
            <wp:extent cx="4961890" cy="707390"/>
            <wp:wrapTopAndBottom/>
            <wp:docPr id="227" name="Shape 227"/>
            <a:graphic xmlns:a="http://schemas.openxmlformats.org/drawingml/2006/main">
              <a:graphicData uri="http://schemas.openxmlformats.org/drawingml/2006/picture">
                <pic:pic xmlns:pic="http://schemas.openxmlformats.org/drawingml/2006/picture">
                  <pic:nvPicPr>
                    <pic:cNvPr id="228" name="Picture box 228"/>
                    <pic:cNvPicPr/>
                  </pic:nvPicPr>
                  <pic:blipFill>
                    <a:blip r:embed="rId71"/>
                    <a:stretch/>
                  </pic:blipFill>
                  <pic:spPr>
                    <a:xfrm>
                      <a:ext cx="4961890" cy="707390"/>
                    </a:xfrm>
                    <a:prstGeom prst="rect"/>
                  </pic:spPr>
                </pic:pic>
              </a:graphicData>
            </a:graphic>
          </wp:anchor>
        </w:drawing>
      </w:r>
      <w:r>
        <mc:AlternateContent>
          <mc:Choice Requires="wps">
            <w:drawing>
              <wp:anchor distT="2998470" distB="635" distL="0" distR="0" simplePos="0" relativeHeight="125829484" behindDoc="0" locked="0" layoutInCell="1" allowOverlap="1">
                <wp:simplePos x="0" y="0"/>
                <wp:positionH relativeFrom="page">
                  <wp:posOffset>3270885</wp:posOffset>
                </wp:positionH>
                <wp:positionV relativeFrom="paragraph">
                  <wp:posOffset>2998470</wp:posOffset>
                </wp:positionV>
                <wp:extent cx="1304290" cy="149225"/>
                <wp:wrapTopAndBottom/>
                <wp:docPr id="229" name="Shape 229"/>
                <a:graphic xmlns:a="http://schemas.openxmlformats.org/drawingml/2006/main">
                  <a:graphicData uri="http://schemas.microsoft.com/office/word/2010/wordprocessingShape">
                    <wps:wsp>
                      <wps:cNvSpPr txBox="1"/>
                      <wps:spPr>
                        <a:xfrm>
                          <a:ext cx="1304290" cy="149225"/>
                        </a:xfrm>
                        <a:prstGeom prst="rect"/>
                        <a:noFill/>
                      </wps:spPr>
                      <wps:txbx>
                        <w:txbxContent>
                          <w:p>
                            <w:pPr>
                              <w:pStyle w:val="Style16"/>
                              <w:keepNext w:val="0"/>
                              <w:keepLines w:val="0"/>
                              <w:widowControl w:val="0"/>
                              <w:shd w:val="clear" w:color="auto" w:fill="auto"/>
                              <w:bidi w:val="0"/>
                              <w:spacing w:before="0" w:after="0" w:line="240" w:lineRule="auto"/>
                              <w:ind w:left="0" w:right="0" w:firstLine="0"/>
                              <w:jc w:val="left"/>
                            </w:pPr>
                            <w:r>
                              <w:rPr>
                                <w:color w:val="7F7F7F"/>
                                <w:spacing w:val="0"/>
                                <w:w w:val="100"/>
                                <w:position w:val="0"/>
                              </w:rPr>
                              <w:t>图</w:t>
                            </w:r>
                            <w:r>
                              <w:rPr>
                                <w:color w:val="7F7F7F"/>
                                <w:spacing w:val="0"/>
                                <w:w w:val="100"/>
                                <w:position w:val="0"/>
                                <w:sz w:val="18"/>
                                <w:szCs w:val="18"/>
                              </w:rPr>
                              <w:t>17：</w:t>
                            </w:r>
                            <w:r>
                              <w:rPr>
                                <w:color w:val="7F7F7F"/>
                                <w:spacing w:val="0"/>
                                <w:w w:val="100"/>
                                <w:position w:val="0"/>
                              </w:rPr>
                              <w:t>智慧安检解决方案</w:t>
                            </w:r>
                          </w:p>
                        </w:txbxContent>
                      </wps:txbx>
                      <wps:bodyPr wrap="none" lIns="0" tIns="0" rIns="0" bIns="0">
                        <a:noAutoFit/>
                      </wps:bodyPr>
                    </wps:wsp>
                  </a:graphicData>
                </a:graphic>
              </wp:anchor>
            </w:drawing>
          </mc:Choice>
          <mc:Fallback>
            <w:pict>
              <v:shape id="_x0000_s1255" type="#_x0000_t202" style="position:absolute;margin-left:257.55000000000001pt;margin-top:236.09999999999999pt;width:102.7pt;height:11.75pt;z-index:-125829269;mso-wrap-distance-left:0;mso-wrap-distance-top:236.09999999999999pt;mso-wrap-distance-right:0;mso-wrap-distance-bottom:5.0000000000000003e-002pt;mso-position-horizontal-relative:page" filled="f" stroked="f">
                <v:textbox inset="0,0,0,0">
                  <w:txbxContent>
                    <w:p>
                      <w:pPr>
                        <w:pStyle w:val="Style16"/>
                        <w:keepNext w:val="0"/>
                        <w:keepLines w:val="0"/>
                        <w:widowControl w:val="0"/>
                        <w:shd w:val="clear" w:color="auto" w:fill="auto"/>
                        <w:bidi w:val="0"/>
                        <w:spacing w:before="0" w:after="0" w:line="240" w:lineRule="auto"/>
                        <w:ind w:left="0" w:right="0" w:firstLine="0"/>
                        <w:jc w:val="left"/>
                      </w:pPr>
                      <w:r>
                        <w:rPr>
                          <w:color w:val="7F7F7F"/>
                          <w:spacing w:val="0"/>
                          <w:w w:val="100"/>
                          <w:position w:val="0"/>
                        </w:rPr>
                        <w:t>图</w:t>
                      </w:r>
                      <w:r>
                        <w:rPr>
                          <w:color w:val="7F7F7F"/>
                          <w:spacing w:val="0"/>
                          <w:w w:val="100"/>
                          <w:position w:val="0"/>
                          <w:sz w:val="18"/>
                          <w:szCs w:val="18"/>
                        </w:rPr>
                        <w:t>17：</w:t>
                      </w:r>
                      <w:r>
                        <w:rPr>
                          <w:color w:val="7F7F7F"/>
                          <w:spacing w:val="0"/>
                          <w:w w:val="100"/>
                          <w:position w:val="0"/>
                        </w:rPr>
                        <w:t>智慧安检解决方案</w:t>
                      </w:r>
                    </w:p>
                  </w:txbxContent>
                </v:textbox>
                <w10:wrap type="topAndBottom" anchorx="page"/>
              </v:shape>
            </w:pict>
          </mc:Fallback>
        </mc:AlternateContent>
      </w:r>
    </w:p>
    <w:p>
      <w:pPr>
        <w:widowControl w:val="0"/>
        <w:spacing w:line="22" w:lineRule="exact"/>
        <w:rPr>
          <w:sz w:val="2"/>
          <w:szCs w:val="2"/>
        </w:rPr>
      </w:pPr>
    </w:p>
    <w:p>
      <w:pPr>
        <w:widowControl w:val="0"/>
        <w:spacing w:line="1" w:lineRule="exact"/>
        <w:sectPr>
          <w:footnotePr>
            <w:pos w:val="pageBottom"/>
            <w:numFmt w:val="decimal"/>
            <w:numRestart w:val="continuous"/>
          </w:footnotePr>
          <w:type w:val="continuous"/>
          <w:pgSz w:w="11900" w:h="16840"/>
          <w:pgMar w:top="1378" w:right="0" w:bottom="1440" w:left="0" w:header="0" w:footer="3" w:gutter="0"/>
          <w:cols w:space="720"/>
          <w:noEndnote/>
          <w:rtlGutter w:val="0"/>
          <w:docGrid w:linePitch="360"/>
        </w:sectPr>
      </w:pPr>
    </w:p>
    <w:p>
      <w:pPr>
        <w:pStyle w:val="Style16"/>
        <w:keepNext w:val="0"/>
        <w:keepLines w:val="0"/>
        <w:widowControl w:val="0"/>
        <w:shd w:val="clear" w:color="auto" w:fill="auto"/>
        <w:bidi w:val="0"/>
        <w:spacing w:before="0" w:line="240" w:lineRule="auto"/>
        <w:ind w:left="0" w:right="0" w:firstLine="360"/>
        <w:jc w:val="both"/>
      </w:pPr>
      <w:r>
        <w:rPr>
          <w:rFonts w:ascii="Times New Roman" w:eastAsia="Times New Roman" w:hAnsi="Times New Roman" w:cs="Times New Roman"/>
          <w:b/>
          <w:bCs/>
          <w:color w:val="000000"/>
          <w:spacing w:val="0"/>
          <w:w w:val="100"/>
          <w:position w:val="0"/>
        </w:rPr>
        <w:t>2.2.4</w:t>
      </w:r>
      <w:r>
        <w:rPr>
          <w:b/>
          <w:bCs/>
          <w:color w:val="000000"/>
          <w:spacing w:val="0"/>
          <w:w w:val="100"/>
          <w:position w:val="0"/>
        </w:rPr>
        <w:t>智慧教育</w:t>
      </w:r>
    </w:p>
    <w:p>
      <w:pPr>
        <w:pStyle w:val="Style16"/>
        <w:keepNext w:val="0"/>
        <w:keepLines w:val="0"/>
        <w:widowControl w:val="0"/>
        <w:shd w:val="clear" w:color="auto" w:fill="auto"/>
        <w:bidi w:val="0"/>
        <w:spacing w:before="0" w:after="0" w:line="309" w:lineRule="exact"/>
        <w:ind w:left="0" w:right="0" w:firstLine="360"/>
        <w:jc w:val="both"/>
      </w:pPr>
      <w:r>
        <w:rPr>
          <w:color w:val="000000"/>
          <w:spacing w:val="0"/>
          <w:w w:val="100"/>
          <w:position w:val="0"/>
        </w:rPr>
        <w:t>在智慧教育领域，广电运通旗下子公司像素数据聚焦教育考试智能化市场和人像检测处理市场，具有覆盖教育招考全考 务的顶层设计方案及软硬件产品，是国内首创考试身份认证、高考无纸化体检应用的公司。目前，已经参与</w:t>
      </w:r>
      <w:r>
        <w:rPr>
          <w:rFonts w:ascii="Times New Roman" w:eastAsia="Times New Roman" w:hAnsi="Times New Roman" w:cs="Times New Roman"/>
          <w:color w:val="000000"/>
          <w:spacing w:val="0"/>
          <w:w w:val="100"/>
          <w:position w:val="0"/>
        </w:rPr>
        <w:t>100</w:t>
      </w:r>
      <w:r>
        <w:rPr>
          <w:color w:val="000000"/>
          <w:spacing w:val="0"/>
          <w:w w:val="100"/>
          <w:position w:val="0"/>
        </w:rPr>
        <w:t>多个地市的 教育信息化建设，为全国建设超过</w:t>
      </w:r>
      <w:r>
        <w:rPr>
          <w:rFonts w:ascii="Times New Roman" w:eastAsia="Times New Roman" w:hAnsi="Times New Roman" w:cs="Times New Roman"/>
          <w:color w:val="000000"/>
          <w:spacing w:val="0"/>
          <w:w w:val="100"/>
          <w:position w:val="0"/>
        </w:rPr>
        <w:t>3</w:t>
      </w:r>
      <w:r>
        <w:rPr>
          <w:color w:val="000000"/>
          <w:spacing w:val="0"/>
          <w:w w:val="100"/>
          <w:position w:val="0"/>
        </w:rPr>
        <w:t>万个考场。</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8</w:t>
      </w:r>
      <w:r>
        <w:rPr>
          <w:color w:val="000000"/>
          <w:spacing w:val="0"/>
          <w:w w:val="100"/>
          <w:position w:val="0"/>
        </w:rPr>
        <w:t>月，证照家首次应用于全国教师资格报名考试中，在“证照家” 平台基础上，推出“教资证照家”微信小程序，用户量在</w:t>
      </w:r>
      <w:r>
        <w:rPr>
          <w:rFonts w:ascii="Times New Roman" w:eastAsia="Times New Roman" w:hAnsi="Times New Roman" w:cs="Times New Roman"/>
          <w:color w:val="000000"/>
          <w:spacing w:val="0"/>
          <w:w w:val="100"/>
          <w:position w:val="0"/>
        </w:rPr>
        <w:t>7</w:t>
      </w:r>
      <w:r>
        <w:rPr>
          <w:color w:val="000000"/>
          <w:spacing w:val="0"/>
          <w:w w:val="100"/>
          <w:position w:val="0"/>
        </w:rPr>
        <w:t>日内累计突破</w:t>
      </w:r>
      <w:r>
        <w:rPr>
          <w:rFonts w:ascii="Times New Roman" w:eastAsia="Times New Roman" w:hAnsi="Times New Roman" w:cs="Times New Roman"/>
          <w:color w:val="000000"/>
          <w:spacing w:val="0"/>
          <w:w w:val="100"/>
          <w:position w:val="0"/>
        </w:rPr>
        <w:t>230</w:t>
      </w:r>
      <w:r>
        <w:rPr>
          <w:color w:val="000000"/>
          <w:spacing w:val="0"/>
          <w:w w:val="100"/>
          <w:position w:val="0"/>
        </w:rPr>
        <w:t>万大关，实现大规模落地应用。</w:t>
      </w:r>
    </w:p>
    <w:p>
      <w:pPr>
        <w:widowControl w:val="0"/>
        <w:spacing w:line="1" w:lineRule="exact"/>
      </w:pPr>
      <w:r>
        <mc:AlternateContent>
          <mc:Choice Requires="wps">
            <w:drawing>
              <wp:anchor distT="372110" distB="1889760" distL="0" distR="0" simplePos="0" relativeHeight="125829486" behindDoc="0" locked="0" layoutInCell="1" allowOverlap="1">
                <wp:simplePos x="0" y="0"/>
                <wp:positionH relativeFrom="page">
                  <wp:posOffset>1265555</wp:posOffset>
                </wp:positionH>
                <wp:positionV relativeFrom="paragraph">
                  <wp:posOffset>372110</wp:posOffset>
                </wp:positionV>
                <wp:extent cx="133985" cy="499745"/>
                <wp:wrapTopAndBottom/>
                <wp:docPr id="231" name="Shape 231"/>
                <a:graphic xmlns:a="http://schemas.openxmlformats.org/drawingml/2006/main">
                  <a:graphicData uri="http://schemas.microsoft.com/office/word/2010/wordprocessingShape">
                    <wps:wsp>
                      <wps:cNvSpPr txBox="1"/>
                      <wps:spPr>
                        <a:xfrm>
                          <a:ext cx="133985" cy="49974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both"/>
                              <w:rPr>
                                <w:sz w:val="16"/>
                                <w:szCs w:val="16"/>
                              </w:rPr>
                            </w:pPr>
                            <w:r>
                              <w:rPr>
                                <w:color w:val="135C94"/>
                                <w:spacing w:val="0"/>
                                <w:w w:val="100"/>
                                <w:position w:val="0"/>
                                <w:sz w:val="16"/>
                                <w:szCs w:val="16"/>
                              </w:rPr>
                              <w:t>应用平台</w:t>
                            </w:r>
                          </w:p>
                        </w:txbxContent>
                      </wps:txbx>
                      <wps:bodyPr upright="1" vert="eaVert" lIns="0" tIns="0" rIns="0" bIns="0">
                        <a:noAutoFit/>
                      </wps:bodyPr>
                    </wps:wsp>
                  </a:graphicData>
                </a:graphic>
              </wp:anchor>
            </w:drawing>
          </mc:Choice>
          <mc:Fallback>
            <w:pict>
              <v:shape id="_x0000_s1257" type="#_x0000_t202" style="position:absolute;margin-left:99.650000000000006pt;margin-top:29.300000000000001pt;width:10.550000000000001pt;height:39.350000000000001pt;z-index:-125829267;mso-wrap-distance-left:0;mso-wrap-distance-top:29.300000000000001pt;mso-wrap-distance-right:0;mso-wrap-distance-bottom:148.80000000000001pt;mso-position-horizontal-relative:page" filled="f" stroked="f">
                <v:textbox style="layout-flow:vertical-ideographic" inset="0,0,0,0">
                  <w:txbxContent>
                    <w:p>
                      <w:pPr>
                        <w:pStyle w:val="Style94"/>
                        <w:keepNext w:val="0"/>
                        <w:keepLines w:val="0"/>
                        <w:widowControl w:val="0"/>
                        <w:shd w:val="clear" w:color="auto" w:fill="auto"/>
                        <w:bidi w:val="0"/>
                        <w:spacing w:before="0" w:after="0" w:line="240" w:lineRule="auto"/>
                        <w:ind w:left="0" w:right="0" w:firstLine="0"/>
                        <w:jc w:val="both"/>
                        <w:rPr>
                          <w:sz w:val="16"/>
                          <w:szCs w:val="16"/>
                        </w:rPr>
                      </w:pPr>
                      <w:r>
                        <w:rPr>
                          <w:color w:val="135C94"/>
                          <w:spacing w:val="0"/>
                          <w:w w:val="100"/>
                          <w:position w:val="0"/>
                          <w:sz w:val="16"/>
                          <w:szCs w:val="16"/>
                        </w:rPr>
                        <w:t>应用平台</w:t>
                      </w:r>
                    </w:p>
                  </w:txbxContent>
                </v:textbox>
                <w10:wrap type="topAndBottom" anchorx="page"/>
              </v:shape>
            </w:pict>
          </mc:Fallback>
        </mc:AlternateContent>
      </w:r>
      <w:r>
        <w:drawing>
          <wp:anchor distT="152400" distB="1633855" distL="0" distR="0" simplePos="0" relativeHeight="125829488" behindDoc="0" locked="0" layoutInCell="1" allowOverlap="1">
            <wp:simplePos x="0" y="0"/>
            <wp:positionH relativeFrom="page">
              <wp:posOffset>1524635</wp:posOffset>
            </wp:positionH>
            <wp:positionV relativeFrom="paragraph">
              <wp:posOffset>152400</wp:posOffset>
            </wp:positionV>
            <wp:extent cx="4827905" cy="975360"/>
            <wp:wrapTopAndBottom/>
            <wp:docPr id="233" name="Shape 233"/>
            <a:graphic xmlns:a="http://schemas.openxmlformats.org/drawingml/2006/main">
              <a:graphicData uri="http://schemas.openxmlformats.org/drawingml/2006/picture">
                <pic:pic xmlns:pic="http://schemas.openxmlformats.org/drawingml/2006/picture">
                  <pic:nvPicPr>
                    <pic:cNvPr id="234" name="Picture box 234"/>
                    <pic:cNvPicPr/>
                  </pic:nvPicPr>
                  <pic:blipFill>
                    <a:blip r:embed="rId73"/>
                    <a:stretch/>
                  </pic:blipFill>
                  <pic:spPr>
                    <a:xfrm>
                      <a:ext cx="4827905" cy="975360"/>
                    </a:xfrm>
                    <a:prstGeom prst="rect"/>
                  </pic:spPr>
                </pic:pic>
              </a:graphicData>
            </a:graphic>
          </wp:anchor>
        </w:drawing>
      </w:r>
      <w:r>
        <mc:AlternateContent>
          <mc:Choice Requires="wps">
            <w:drawing>
              <wp:anchor distT="1316990" distB="944880" distL="0" distR="0" simplePos="0" relativeHeight="125829489" behindDoc="0" locked="0" layoutInCell="1" allowOverlap="1">
                <wp:simplePos x="0" y="0"/>
                <wp:positionH relativeFrom="page">
                  <wp:posOffset>1271905</wp:posOffset>
                </wp:positionH>
                <wp:positionV relativeFrom="paragraph">
                  <wp:posOffset>1316990</wp:posOffset>
                </wp:positionV>
                <wp:extent cx="133985" cy="499745"/>
                <wp:wrapTopAndBottom/>
                <wp:docPr id="235" name="Shape 235"/>
                <a:graphic xmlns:a="http://schemas.openxmlformats.org/drawingml/2006/main">
                  <a:graphicData uri="http://schemas.microsoft.com/office/word/2010/wordprocessingShape">
                    <wps:wsp>
                      <wps:cNvSpPr txBox="1"/>
                      <wps:spPr>
                        <a:xfrm>
                          <a:ext cx="133985" cy="49974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both"/>
                              <w:rPr>
                                <w:sz w:val="16"/>
                                <w:szCs w:val="16"/>
                              </w:rPr>
                            </w:pPr>
                            <w:r>
                              <w:rPr>
                                <w:color w:val="135C94"/>
                                <w:spacing w:val="0"/>
                                <w:w w:val="100"/>
                                <w:position w:val="0"/>
                                <w:sz w:val="16"/>
                                <w:szCs w:val="16"/>
                              </w:rPr>
                              <w:t>应用系统</w:t>
                            </w:r>
                          </w:p>
                        </w:txbxContent>
                      </wps:txbx>
                      <wps:bodyPr upright="1" vert="eaVert" lIns="0" tIns="0" rIns="0" bIns="0">
                        <a:noAutoFit/>
                      </wps:bodyPr>
                    </wps:wsp>
                  </a:graphicData>
                </a:graphic>
              </wp:anchor>
            </w:drawing>
          </mc:Choice>
          <mc:Fallback>
            <w:pict>
              <v:shape id="_x0000_s1261" type="#_x0000_t202" style="position:absolute;margin-left:100.15000000000001pt;margin-top:103.7pt;width:10.550000000000001pt;height:39.350000000000001pt;z-index:-125829264;mso-wrap-distance-left:0;mso-wrap-distance-top:103.7pt;mso-wrap-distance-right:0;mso-wrap-distance-bottom:74.400000000000006pt;mso-position-horizontal-relative:page" filled="f" stroked="f">
                <v:textbox style="layout-flow:vertical-ideographic" inset="0,0,0,0">
                  <w:txbxContent>
                    <w:p>
                      <w:pPr>
                        <w:pStyle w:val="Style94"/>
                        <w:keepNext w:val="0"/>
                        <w:keepLines w:val="0"/>
                        <w:widowControl w:val="0"/>
                        <w:shd w:val="clear" w:color="auto" w:fill="auto"/>
                        <w:bidi w:val="0"/>
                        <w:spacing w:before="0" w:after="0" w:line="240" w:lineRule="auto"/>
                        <w:ind w:left="0" w:right="0" w:firstLine="0"/>
                        <w:jc w:val="both"/>
                        <w:rPr>
                          <w:sz w:val="16"/>
                          <w:szCs w:val="16"/>
                        </w:rPr>
                      </w:pPr>
                      <w:r>
                        <w:rPr>
                          <w:color w:val="135C94"/>
                          <w:spacing w:val="0"/>
                          <w:w w:val="100"/>
                          <w:position w:val="0"/>
                          <w:sz w:val="16"/>
                          <w:szCs w:val="16"/>
                        </w:rPr>
                        <w:t>应用系统</w:t>
                      </w:r>
                    </w:p>
                  </w:txbxContent>
                </v:textbox>
                <w10:wrap type="topAndBottom" anchorx="page"/>
              </v:shape>
            </w:pict>
          </mc:Fallback>
        </mc:AlternateContent>
      </w:r>
      <w:r>
        <w:drawing>
          <wp:anchor distT="1286510" distB="877570" distL="0" distR="0" simplePos="0" relativeHeight="125829491" behindDoc="0" locked="0" layoutInCell="1" allowOverlap="1">
            <wp:simplePos x="0" y="0"/>
            <wp:positionH relativeFrom="page">
              <wp:posOffset>1506220</wp:posOffset>
            </wp:positionH>
            <wp:positionV relativeFrom="paragraph">
              <wp:posOffset>1286510</wp:posOffset>
            </wp:positionV>
            <wp:extent cx="4846320" cy="597535"/>
            <wp:wrapTopAndBottom/>
            <wp:docPr id="237" name="Shape 237"/>
            <a:graphic xmlns:a="http://schemas.openxmlformats.org/drawingml/2006/main">
              <a:graphicData uri="http://schemas.openxmlformats.org/drawingml/2006/picture">
                <pic:pic xmlns:pic="http://schemas.openxmlformats.org/drawingml/2006/picture">
                  <pic:nvPicPr>
                    <pic:cNvPr id="238" name="Picture box 238"/>
                    <pic:cNvPicPr/>
                  </pic:nvPicPr>
                  <pic:blipFill>
                    <a:blip r:embed="rId75"/>
                    <a:stretch/>
                  </pic:blipFill>
                  <pic:spPr>
                    <a:xfrm>
                      <a:ext cx="4846320" cy="597535"/>
                    </a:xfrm>
                    <a:prstGeom prst="rect"/>
                  </pic:spPr>
                </pic:pic>
              </a:graphicData>
            </a:graphic>
          </wp:anchor>
        </w:drawing>
      </w:r>
      <w:r>
        <mc:AlternateContent>
          <mc:Choice Requires="wps">
            <w:drawing>
              <wp:anchor distT="2160905" distB="97790" distL="0" distR="0" simplePos="0" relativeHeight="125829492" behindDoc="0" locked="0" layoutInCell="1" allowOverlap="1">
                <wp:simplePos x="0" y="0"/>
                <wp:positionH relativeFrom="page">
                  <wp:posOffset>1271905</wp:posOffset>
                </wp:positionH>
                <wp:positionV relativeFrom="paragraph">
                  <wp:posOffset>2160905</wp:posOffset>
                </wp:positionV>
                <wp:extent cx="125095" cy="502920"/>
                <wp:wrapTopAndBottom/>
                <wp:docPr id="239" name="Shape 239"/>
                <a:graphic xmlns:a="http://schemas.openxmlformats.org/drawingml/2006/main">
                  <a:graphicData uri="http://schemas.microsoft.com/office/word/2010/wordprocessingShape">
                    <wps:wsp>
                      <wps:cNvSpPr txBox="1"/>
                      <wps:spPr>
                        <a:xfrm>
                          <a:ext cx="125095" cy="50292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rPr>
                                <w:sz w:val="16"/>
                                <w:szCs w:val="16"/>
                              </w:rPr>
                            </w:pPr>
                            <w:r>
                              <w:rPr>
                                <w:color w:val="135C94"/>
                                <w:spacing w:val="0"/>
                                <w:w w:val="100"/>
                                <w:position w:val="0"/>
                                <w:sz w:val="16"/>
                                <w:szCs w:val="16"/>
                              </w:rPr>
                              <w:t>终端设备</w:t>
                            </w:r>
                          </w:p>
                        </w:txbxContent>
                      </wps:txbx>
                      <wps:bodyPr upright="1" vert="eaVert" lIns="0" tIns="0" rIns="0" bIns="0">
                        <a:noAutoFit/>
                      </wps:bodyPr>
                    </wps:wsp>
                  </a:graphicData>
                </a:graphic>
              </wp:anchor>
            </w:drawing>
          </mc:Choice>
          <mc:Fallback>
            <w:pict>
              <v:shape id="_x0000_s1265" type="#_x0000_t202" style="position:absolute;margin-left:100.15000000000001pt;margin-top:170.15000000000001pt;width:9.8499999999999996pt;height:39.600000000000001pt;z-index:-125829261;mso-wrap-distance-left:0;mso-wrap-distance-top:170.15000000000001pt;mso-wrap-distance-right:0;mso-wrap-distance-bottom:7.7000000000000002pt;mso-position-horizontal-relative:page" filled="f" stroked="f">
                <v:textbox style="layout-flow:vertical-ideographic" inset="0,0,0,0">
                  <w:txbxContent>
                    <w:p>
                      <w:pPr>
                        <w:pStyle w:val="Style94"/>
                        <w:keepNext w:val="0"/>
                        <w:keepLines w:val="0"/>
                        <w:widowControl w:val="0"/>
                        <w:shd w:val="clear" w:color="auto" w:fill="auto"/>
                        <w:bidi w:val="0"/>
                        <w:spacing w:before="0" w:after="0" w:line="240" w:lineRule="auto"/>
                        <w:ind w:left="0" w:right="0" w:firstLine="0"/>
                        <w:jc w:val="left"/>
                        <w:rPr>
                          <w:sz w:val="16"/>
                          <w:szCs w:val="16"/>
                        </w:rPr>
                      </w:pPr>
                      <w:r>
                        <w:rPr>
                          <w:color w:val="135C94"/>
                          <w:spacing w:val="0"/>
                          <w:w w:val="100"/>
                          <w:position w:val="0"/>
                          <w:sz w:val="16"/>
                          <w:szCs w:val="16"/>
                        </w:rPr>
                        <w:t>终端设备</w:t>
                      </w:r>
                    </w:p>
                  </w:txbxContent>
                </v:textbox>
                <w10:wrap type="topAndBottom" anchorx="page"/>
              </v:shape>
            </w:pict>
          </mc:Fallback>
        </mc:AlternateContent>
      </w:r>
      <w:r>
        <w:drawing>
          <wp:anchor distT="2066290" distB="635" distL="0" distR="0" simplePos="0" relativeHeight="125829494" behindDoc="0" locked="0" layoutInCell="1" allowOverlap="1">
            <wp:simplePos x="0" y="0"/>
            <wp:positionH relativeFrom="page">
              <wp:posOffset>1710690</wp:posOffset>
            </wp:positionH>
            <wp:positionV relativeFrom="paragraph">
              <wp:posOffset>2066290</wp:posOffset>
            </wp:positionV>
            <wp:extent cx="2310130" cy="694690"/>
            <wp:wrapTopAndBottom/>
            <wp:docPr id="241" name="Shape 241"/>
            <a:graphic xmlns:a="http://schemas.openxmlformats.org/drawingml/2006/main">
              <a:graphicData uri="http://schemas.openxmlformats.org/drawingml/2006/picture">
                <pic:pic xmlns:pic="http://schemas.openxmlformats.org/drawingml/2006/picture">
                  <pic:nvPicPr>
                    <pic:cNvPr id="242" name="Picture box 242"/>
                    <pic:cNvPicPr/>
                  </pic:nvPicPr>
                  <pic:blipFill>
                    <a:blip r:embed="rId77"/>
                    <a:stretch/>
                  </pic:blipFill>
                  <pic:spPr>
                    <a:xfrm>
                      <a:ext cx="2310130" cy="694690"/>
                    </a:xfrm>
                    <a:prstGeom prst="rect"/>
                  </pic:spPr>
                </pic:pic>
              </a:graphicData>
            </a:graphic>
          </wp:anchor>
        </w:drawing>
      </w:r>
      <w:r>
        <w:drawing>
          <wp:anchor distT="2051050" distB="635" distL="0" distR="0" simplePos="0" relativeHeight="125829495" behindDoc="0" locked="0" layoutInCell="1" allowOverlap="1">
            <wp:simplePos x="0" y="0"/>
            <wp:positionH relativeFrom="page">
              <wp:posOffset>4210050</wp:posOffset>
            </wp:positionH>
            <wp:positionV relativeFrom="paragraph">
              <wp:posOffset>2051050</wp:posOffset>
            </wp:positionV>
            <wp:extent cx="1938655" cy="713105"/>
            <wp:wrapTopAndBottom/>
            <wp:docPr id="243" name="Shape 243"/>
            <a:graphic xmlns:a="http://schemas.openxmlformats.org/drawingml/2006/main">
              <a:graphicData uri="http://schemas.openxmlformats.org/drawingml/2006/picture">
                <pic:pic xmlns:pic="http://schemas.openxmlformats.org/drawingml/2006/picture">
                  <pic:nvPicPr>
                    <pic:cNvPr id="244" name="Picture box 244"/>
                    <pic:cNvPicPr/>
                  </pic:nvPicPr>
                  <pic:blipFill>
                    <a:blip r:embed="rId79"/>
                    <a:stretch/>
                  </pic:blipFill>
                  <pic:spPr>
                    <a:xfrm>
                      <a:ext cx="1938655" cy="713105"/>
                    </a:xfrm>
                    <a:prstGeom prst="rect"/>
                  </pic:spPr>
                </pic:pic>
              </a:graphicData>
            </a:graphic>
          </wp:anchor>
        </w:drawing>
      </w:r>
    </w:p>
    <w:p>
      <w:pPr>
        <w:pStyle w:val="Style16"/>
        <w:keepNext w:val="0"/>
        <w:keepLines w:val="0"/>
        <w:widowControl w:val="0"/>
        <w:shd w:val="clear" w:color="auto" w:fill="auto"/>
        <w:bidi w:val="0"/>
        <w:spacing w:before="0" w:line="310" w:lineRule="exact"/>
        <w:ind w:left="0" w:right="0" w:firstLine="0"/>
        <w:jc w:val="center"/>
      </w:pPr>
      <w:r>
        <w:rPr>
          <w:color w:val="7F7F7F"/>
          <w:spacing w:val="0"/>
          <w:w w:val="100"/>
          <w:position w:val="0"/>
        </w:rPr>
        <w:t>图</w:t>
      </w:r>
      <w:r>
        <w:rPr>
          <w:color w:val="7F7F7F"/>
          <w:spacing w:val="0"/>
          <w:w w:val="100"/>
          <w:position w:val="0"/>
          <w:sz w:val="18"/>
          <w:szCs w:val="18"/>
        </w:rPr>
        <w:t>18：</w:t>
      </w:r>
      <w:r>
        <w:rPr>
          <w:color w:val="7F7F7F"/>
          <w:spacing w:val="0"/>
          <w:w w:val="100"/>
          <w:position w:val="0"/>
        </w:rPr>
        <w:t>教育智能化建设整体解决方案</w:t>
      </w:r>
    </w:p>
    <w:p>
      <w:pPr>
        <w:pStyle w:val="Style16"/>
        <w:keepNext w:val="0"/>
        <w:keepLines w:val="0"/>
        <w:widowControl w:val="0"/>
        <w:shd w:val="clear" w:color="auto" w:fill="auto"/>
        <w:bidi w:val="0"/>
        <w:spacing w:before="0" w:line="310" w:lineRule="exact"/>
        <w:ind w:left="0" w:right="0" w:firstLine="360"/>
        <w:jc w:val="both"/>
      </w:pPr>
      <w:r>
        <w:rPr>
          <w:b/>
          <w:bCs/>
          <w:color w:val="000000"/>
          <w:spacing w:val="0"/>
          <w:w w:val="100"/>
          <w:position w:val="0"/>
        </w:rPr>
        <w:t>•</w:t>
      </w:r>
      <w:r>
        <w:rPr>
          <w:b/>
          <w:bCs/>
          <w:color w:val="000000"/>
          <w:spacing w:val="0"/>
          <w:w w:val="100"/>
          <w:position w:val="0"/>
        </w:rPr>
        <w:t>理化生实验操作考试智能管理系统</w:t>
      </w:r>
    </w:p>
    <w:p>
      <w:pPr>
        <w:pStyle w:val="Style16"/>
        <w:keepNext w:val="0"/>
        <w:keepLines w:val="0"/>
        <w:widowControl w:val="0"/>
        <w:shd w:val="clear" w:color="auto" w:fill="auto"/>
        <w:bidi w:val="0"/>
        <w:spacing w:before="0" w:after="100" w:line="310" w:lineRule="exact"/>
        <w:ind w:left="0" w:right="0" w:firstLine="360"/>
        <w:jc w:val="both"/>
      </w:pPr>
      <w:r>
        <w:rPr>
          <w:color w:val="000000"/>
          <w:spacing w:val="0"/>
          <w:w w:val="100"/>
          <w:position w:val="0"/>
        </w:rPr>
        <w:t>根据中考改革方向，理化生实验操作考试将逐步纳入初中学业水平考试，为保障理化生实验操作考试过程的科学、高效 管理，并保障公平、公正的考试环境。像素数据基于自有的先进人工智能视频分析、云计算、大数据等核心技术与软硬件相 结合，研发推出了一套针对理化生实验操作考试的智能管理系统。系统具有智能排考，实验过程高清录制和安全存储，支持 集中评分、现场评分、</w:t>
      </w:r>
      <w:r>
        <w:rPr>
          <w:rFonts w:ascii="Times New Roman" w:eastAsia="Times New Roman" w:hAnsi="Times New Roman" w:cs="Times New Roman"/>
          <w:color w:val="000000"/>
          <w:spacing w:val="0"/>
          <w:w w:val="100"/>
          <w:position w:val="0"/>
        </w:rPr>
        <w:t>AI</w:t>
      </w:r>
      <w:r>
        <w:rPr>
          <w:color w:val="000000"/>
          <w:spacing w:val="0"/>
          <w:w w:val="100"/>
          <w:position w:val="0"/>
        </w:rPr>
        <w:t>评分等评分方式，具有校级及市级平台等业务模块。实现对理化生实验考试的全局统一指挥、全</w:t>
        <w:br w:type="page"/>
      </w:r>
      <w:r>
        <w:rPr>
          <w:color w:val="000000"/>
          <w:spacing w:val="0"/>
          <w:w w:val="100"/>
          <w:position w:val="0"/>
        </w:rPr>
        <w:t xml:space="preserve">程分级管理、全域实时监控，确保可考前快速准备、考中全程管理、考后智能评卷，提升理化生实验操作考试的信息化管理。 </w:t>
      </w:r>
      <w:r>
        <w:rPr>
          <w:rFonts w:ascii="Times New Roman" w:eastAsia="Times New Roman" w:hAnsi="Times New Roman" w:cs="Times New Roman"/>
          <w:color w:val="000000"/>
          <w:spacing w:val="0"/>
          <w:w w:val="100"/>
          <w:position w:val="0"/>
        </w:rPr>
        <w:t>2021</w:t>
      </w:r>
      <w:r>
        <w:rPr>
          <w:color w:val="000000"/>
          <w:spacing w:val="0"/>
          <w:w w:val="100"/>
          <w:position w:val="0"/>
        </w:rPr>
        <w:t>年，像素数据继续在教考市场发力，理化生实验操作考试项目在广州全市</w:t>
      </w:r>
      <w:r>
        <w:rPr>
          <w:rFonts w:ascii="Times New Roman" w:eastAsia="Times New Roman" w:hAnsi="Times New Roman" w:cs="Times New Roman"/>
          <w:color w:val="000000"/>
          <w:spacing w:val="0"/>
          <w:w w:val="100"/>
          <w:position w:val="0"/>
        </w:rPr>
        <w:t>48</w:t>
      </w:r>
      <w:r>
        <w:rPr>
          <w:color w:val="000000"/>
          <w:spacing w:val="0"/>
          <w:w w:val="100"/>
          <w:position w:val="0"/>
        </w:rPr>
        <w:t>个考点顺利落地实施，为打开广东省及全 国其他地区市场打下坚定的基础。</w:t>
      </w:r>
    </w:p>
    <w:p>
      <w:pPr>
        <w:widowControl w:val="0"/>
        <w:jc w:val="center"/>
        <w:rPr>
          <w:sz w:val="2"/>
          <w:szCs w:val="2"/>
        </w:rPr>
      </w:pPr>
      <w:r>
        <w:drawing>
          <wp:inline>
            <wp:extent cx="5266690" cy="2962910"/>
            <wp:docPr id="245" name="Picutre 245"/>
            <a:graphic xmlns:a="http://schemas.openxmlformats.org/drawingml/2006/main">
              <a:graphicData uri="http://schemas.openxmlformats.org/drawingml/2006/picture">
                <pic:pic xmlns:pic="http://schemas.openxmlformats.org/drawingml/2006/picture">
                  <pic:nvPicPr>
                    <pic:cNvPr id="245" name="Picture 245"/>
                    <pic:cNvPicPr/>
                  </pic:nvPicPr>
                  <pic:blipFill>
                    <a:blip r:embed="rId81"/>
                    <a:stretch/>
                  </pic:blipFill>
                  <pic:spPr>
                    <a:xfrm>
                      <a:ext cx="5266690" cy="2962910"/>
                    </a:xfrm>
                    <a:prstGeom prst="rect"/>
                  </pic:spPr>
                </pic:pic>
              </a:graphicData>
            </a:graphic>
          </wp:inline>
        </w:drawing>
      </w:r>
    </w:p>
    <w:p>
      <w:pPr>
        <w:pStyle w:val="Style34"/>
        <w:keepNext w:val="0"/>
        <w:keepLines w:val="0"/>
        <w:widowControl w:val="0"/>
        <w:shd w:val="clear" w:color="auto" w:fill="auto"/>
        <w:bidi w:val="0"/>
        <w:spacing w:before="0" w:after="0" w:line="240" w:lineRule="auto"/>
        <w:ind w:left="2712" w:right="0" w:firstLine="0"/>
        <w:jc w:val="left"/>
        <w:rPr>
          <w:sz w:val="18"/>
          <w:szCs w:val="18"/>
        </w:rPr>
      </w:pPr>
      <w:r>
        <w:rPr>
          <w:rFonts w:ascii="SimSun" w:eastAsia="SimSun" w:hAnsi="SimSun" w:cs="SimSun"/>
          <w:color w:val="7F7F7F"/>
          <w:spacing w:val="0"/>
          <w:w w:val="100"/>
          <w:position w:val="0"/>
          <w:sz w:val="18"/>
          <w:szCs w:val="18"/>
        </w:rPr>
        <w:t>图</w:t>
      </w:r>
      <w:r>
        <w:rPr>
          <w:rFonts w:ascii="SimSun" w:eastAsia="SimSun" w:hAnsi="SimSun" w:cs="SimSun"/>
          <w:color w:val="7F7F7F"/>
          <w:spacing w:val="0"/>
          <w:w w:val="100"/>
          <w:position w:val="0"/>
          <w:sz w:val="18"/>
          <w:szCs w:val="18"/>
        </w:rPr>
        <w:t>19：</w:t>
      </w:r>
      <w:r>
        <w:rPr>
          <w:rFonts w:ascii="SimSun" w:eastAsia="SimSun" w:hAnsi="SimSun" w:cs="SimSun"/>
          <w:color w:val="7F7F7F"/>
          <w:spacing w:val="0"/>
          <w:w w:val="100"/>
          <w:position w:val="0"/>
          <w:sz w:val="18"/>
          <w:szCs w:val="18"/>
        </w:rPr>
        <w:t>理化生实验操作考试智能管理系统</w:t>
      </w:r>
    </w:p>
    <w:p>
      <w:pPr>
        <w:widowControl w:val="0"/>
        <w:spacing w:after="39" w:line="1" w:lineRule="exact"/>
      </w:pPr>
    </w:p>
    <w:p>
      <w:pPr>
        <w:pStyle w:val="Style16"/>
        <w:keepNext w:val="0"/>
        <w:keepLines w:val="0"/>
        <w:widowControl w:val="0"/>
        <w:shd w:val="clear" w:color="auto" w:fill="auto"/>
        <w:bidi w:val="0"/>
        <w:spacing w:before="0" w:line="309" w:lineRule="exact"/>
        <w:ind w:left="0" w:right="0"/>
        <w:jc w:val="both"/>
      </w:pPr>
      <w:r>
        <w:rPr>
          <w:rFonts w:ascii="Times New Roman" w:eastAsia="Times New Roman" w:hAnsi="Times New Roman" w:cs="Times New Roman"/>
          <w:b/>
          <w:bCs/>
          <w:color w:val="000000"/>
          <w:spacing w:val="0"/>
          <w:w w:val="100"/>
          <w:position w:val="0"/>
        </w:rPr>
        <w:t>2.2.5</w:t>
      </w:r>
      <w:r>
        <w:rPr>
          <w:b/>
          <w:bCs/>
          <w:color w:val="000000"/>
          <w:spacing w:val="0"/>
          <w:w w:val="100"/>
          <w:position w:val="0"/>
        </w:rPr>
        <w:t>智慧民生</w:t>
      </w:r>
    </w:p>
    <w:p>
      <w:pPr>
        <w:pStyle w:val="Style16"/>
        <w:keepNext w:val="0"/>
        <w:keepLines w:val="0"/>
        <w:widowControl w:val="0"/>
        <w:shd w:val="clear" w:color="auto" w:fill="auto"/>
        <w:bidi w:val="0"/>
        <w:spacing w:before="0" w:line="310" w:lineRule="exact"/>
        <w:ind w:left="0" w:right="0"/>
        <w:jc w:val="both"/>
      </w:pPr>
      <w:r>
        <w:rPr>
          <w:color w:val="000000"/>
          <w:spacing w:val="0"/>
          <w:w w:val="100"/>
          <w:position w:val="0"/>
        </w:rPr>
        <w:t>广电运通围绕城市居民生活场景，在智能设备售后、智能零售、智能文旅等领域为城市居民提供更为便捷的生活体验， 旗下控股子公司平云小匠是专注于智能设备售后服务领域的创新互联网平台。基于</w:t>
      </w:r>
      <w:r>
        <w:rPr>
          <w:rFonts w:ascii="Times New Roman" w:eastAsia="Times New Roman" w:hAnsi="Times New Roman" w:cs="Times New Roman"/>
          <w:color w:val="000000"/>
          <w:spacing w:val="0"/>
          <w:w w:val="100"/>
          <w:position w:val="0"/>
        </w:rPr>
        <w:t>S2B2C</w:t>
      </w:r>
      <w:r>
        <w:rPr>
          <w:color w:val="000000"/>
          <w:spacing w:val="0"/>
          <w:w w:val="100"/>
          <w:position w:val="0"/>
        </w:rPr>
        <w:t>模式，平云小匠整合全国服务工 程师、中小服务商以及专业客服、物流仓储、备件管理、技能培训等服务供应链资源，为制造厂商、运营商、系统集成商提 供一站式售后服务解决方案。平云小匠现已拥有超过</w:t>
      </w:r>
      <w:r>
        <w:rPr>
          <w:rFonts w:ascii="Times New Roman" w:eastAsia="Times New Roman" w:hAnsi="Times New Roman" w:cs="Times New Roman"/>
          <w:color w:val="000000"/>
          <w:spacing w:val="0"/>
          <w:w w:val="100"/>
          <w:position w:val="0"/>
        </w:rPr>
        <w:t>7</w:t>
      </w:r>
      <w:r>
        <w:rPr>
          <w:color w:val="000000"/>
          <w:spacing w:val="0"/>
          <w:w w:val="100"/>
          <w:position w:val="0"/>
        </w:rPr>
        <w:t>万名加盟工程师，服务网络覆盖国内</w:t>
      </w:r>
      <w:r>
        <w:rPr>
          <w:rFonts w:ascii="Times New Roman" w:eastAsia="Times New Roman" w:hAnsi="Times New Roman" w:cs="Times New Roman"/>
          <w:color w:val="000000"/>
          <w:spacing w:val="0"/>
          <w:w w:val="100"/>
          <w:position w:val="0"/>
        </w:rPr>
        <w:t>2,800</w:t>
      </w:r>
      <w:r>
        <w:rPr>
          <w:color w:val="000000"/>
          <w:spacing w:val="0"/>
          <w:w w:val="100"/>
          <w:position w:val="0"/>
        </w:rPr>
        <w:t>多个县市区，加盟服务商 超</w:t>
      </w:r>
      <w:r>
        <w:rPr>
          <w:rFonts w:ascii="Times New Roman" w:eastAsia="Times New Roman" w:hAnsi="Times New Roman" w:cs="Times New Roman"/>
          <w:color w:val="000000"/>
          <w:spacing w:val="0"/>
          <w:w w:val="100"/>
          <w:position w:val="0"/>
        </w:rPr>
        <w:t>2,600</w:t>
      </w:r>
      <w:r>
        <w:rPr>
          <w:color w:val="000000"/>
          <w:spacing w:val="0"/>
          <w:w w:val="100"/>
          <w:position w:val="0"/>
        </w:rPr>
        <w:t>家。</w:t>
      </w:r>
    </w:p>
    <w:p>
      <w:pPr>
        <w:pStyle w:val="Style16"/>
        <w:keepNext w:val="0"/>
        <w:keepLines w:val="0"/>
        <w:widowControl w:val="0"/>
        <w:shd w:val="clear" w:color="auto" w:fill="auto"/>
        <w:bidi w:val="0"/>
        <w:spacing w:before="0" w:line="309" w:lineRule="exact"/>
        <w:ind w:left="0" w:right="0"/>
        <w:jc w:val="both"/>
      </w:pPr>
      <w:r>
        <w:rPr>
          <w:b/>
          <w:bCs/>
          <w:color w:val="000000"/>
          <w:spacing w:val="0"/>
          <w:w w:val="100"/>
          <w:position w:val="0"/>
        </w:rPr>
        <w:t>•</w:t>
      </w:r>
      <w:r>
        <w:rPr>
          <w:b/>
          <w:bCs/>
          <w:color w:val="000000"/>
          <w:spacing w:val="0"/>
          <w:w w:val="100"/>
          <w:position w:val="0"/>
        </w:rPr>
        <w:t>智能设备售后服务互联网平台</w:t>
      </w:r>
    </w:p>
    <w:p>
      <w:pPr>
        <w:pStyle w:val="Style16"/>
        <w:keepNext w:val="0"/>
        <w:keepLines w:val="0"/>
        <w:widowControl w:val="0"/>
        <w:shd w:val="clear" w:color="auto" w:fill="auto"/>
        <w:bidi w:val="0"/>
        <w:spacing w:before="0" w:line="308" w:lineRule="exact"/>
        <w:ind w:left="0" w:right="0"/>
        <w:jc w:val="both"/>
      </w:pPr>
      <w:r>
        <w:rPr>
          <w:color w:val="000000"/>
          <w:spacing w:val="0"/>
          <w:w w:val="100"/>
          <w:position w:val="0"/>
        </w:rPr>
        <w:t>平云小匠创新性地打造了一个专注于智能设备售后服务领域的创新互联网平台，以“构建高效的智能设备服务生态圈” 为企业愿景，以“客户第一靠谱做事”为价值观。基于</w:t>
      </w:r>
      <w:r>
        <w:rPr>
          <w:rFonts w:ascii="Times New Roman" w:eastAsia="Times New Roman" w:hAnsi="Times New Roman" w:cs="Times New Roman"/>
          <w:color w:val="000000"/>
          <w:spacing w:val="0"/>
          <w:w w:val="100"/>
          <w:position w:val="0"/>
        </w:rPr>
        <w:t>S2B2C</w:t>
      </w:r>
      <w:r>
        <w:rPr>
          <w:color w:val="000000"/>
          <w:spacing w:val="0"/>
          <w:w w:val="100"/>
          <w:position w:val="0"/>
        </w:rPr>
        <w:t>模式，平云小匠整合全国售后服务工程师、服务商以及物流、 仓储、备件等服务供应链资源，为制造厂商、运营商、系统集成商等客户提供一站式售后服务解决方案，并通过数据智能和 网络协同，为客户提供数字化售后运营管理</w:t>
      </w:r>
      <w:r>
        <w:rPr>
          <w:rFonts w:ascii="Times New Roman" w:eastAsia="Times New Roman" w:hAnsi="Times New Roman" w:cs="Times New Roman"/>
          <w:color w:val="000000"/>
          <w:spacing w:val="0"/>
          <w:w w:val="100"/>
          <w:position w:val="0"/>
        </w:rPr>
        <w:t>SaaS</w:t>
      </w:r>
      <w:r>
        <w:rPr>
          <w:color w:val="000000"/>
          <w:spacing w:val="0"/>
          <w:w w:val="100"/>
          <w:position w:val="0"/>
        </w:rPr>
        <w:t>服务，帮助客户更好地连接设备用户和服务资源，实现售后服务全程</w:t>
      </w:r>
      <w:r>
        <w:rPr>
          <w:color w:val="000000"/>
          <w:spacing w:val="0"/>
          <w:w w:val="100"/>
          <w:position w:val="0"/>
        </w:rPr>
        <w:t>“</w:t>
      </w:r>
      <w:r>
        <w:rPr>
          <w:rFonts w:ascii="Times New Roman" w:eastAsia="Times New Roman" w:hAnsi="Times New Roman" w:cs="Times New Roman"/>
          <w:color w:val="000000"/>
          <w:spacing w:val="0"/>
          <w:w w:val="100"/>
          <w:position w:val="0"/>
        </w:rPr>
        <w:t xml:space="preserve">All in one All online </w:t>
      </w:r>
      <w:r>
        <w:rPr>
          <w:color w:val="000000"/>
          <w:spacing w:val="0"/>
          <w:w w:val="100"/>
          <w:position w:val="0"/>
        </w:rPr>
        <w:t>”的高效运营管理。</w:t>
      </w:r>
    </w:p>
    <w:p>
      <w:pPr>
        <w:widowControl w:val="0"/>
        <w:jc w:val="center"/>
        <w:rPr>
          <w:sz w:val="2"/>
          <w:szCs w:val="2"/>
        </w:rPr>
      </w:pPr>
      <w:r>
        <w:drawing>
          <wp:inline>
            <wp:extent cx="5254625" cy="2962910"/>
            <wp:docPr id="246" name="Picutre 246"/>
            <a:graphic xmlns:a="http://schemas.openxmlformats.org/drawingml/2006/main">
              <a:graphicData uri="http://schemas.openxmlformats.org/drawingml/2006/picture">
                <pic:pic xmlns:pic="http://schemas.openxmlformats.org/drawingml/2006/picture">
                  <pic:nvPicPr>
                    <pic:cNvPr id="246" name="Picture 246"/>
                    <pic:cNvPicPr/>
                  </pic:nvPicPr>
                  <pic:blipFill>
                    <a:blip r:embed="rId83"/>
                    <a:stretch/>
                  </pic:blipFill>
                  <pic:spPr>
                    <a:xfrm>
                      <a:ext cx="5254625" cy="2962910"/>
                    </a:xfrm>
                    <a:prstGeom prst="rect"/>
                  </pic:spPr>
                </pic:pic>
              </a:graphicData>
            </a:graphic>
          </wp:inline>
        </w:drawing>
      </w:r>
    </w:p>
    <w:p>
      <w:pPr>
        <w:pStyle w:val="Style34"/>
        <w:keepNext w:val="0"/>
        <w:keepLines w:val="0"/>
        <w:widowControl w:val="0"/>
        <w:shd w:val="clear" w:color="auto" w:fill="auto"/>
        <w:bidi w:val="0"/>
        <w:spacing w:before="0" w:after="0" w:line="240" w:lineRule="auto"/>
        <w:ind w:left="0" w:right="0" w:firstLine="0"/>
        <w:jc w:val="center"/>
        <w:rPr>
          <w:sz w:val="18"/>
          <w:szCs w:val="18"/>
        </w:rPr>
      </w:pPr>
      <w:r>
        <w:rPr>
          <w:rFonts w:ascii="SimSun" w:eastAsia="SimSun" w:hAnsi="SimSun" w:cs="SimSun"/>
          <w:color w:val="808080"/>
          <w:spacing w:val="0"/>
          <w:w w:val="100"/>
          <w:position w:val="0"/>
          <w:sz w:val="18"/>
          <w:szCs w:val="18"/>
        </w:rPr>
        <w:t>图</w:t>
      </w:r>
      <w:r>
        <w:rPr>
          <w:rFonts w:ascii="SimSun" w:eastAsia="SimSun" w:hAnsi="SimSun" w:cs="SimSun"/>
          <w:color w:val="808080"/>
          <w:spacing w:val="0"/>
          <w:w w:val="100"/>
          <w:position w:val="0"/>
          <w:sz w:val="18"/>
          <w:szCs w:val="18"/>
        </w:rPr>
        <w:t>20：</w:t>
      </w:r>
      <w:r>
        <w:rPr>
          <w:rFonts w:ascii="SimSun" w:eastAsia="SimSun" w:hAnsi="SimSun" w:cs="SimSun"/>
          <w:color w:val="808080"/>
          <w:spacing w:val="0"/>
          <w:w w:val="100"/>
          <w:position w:val="0"/>
          <w:sz w:val="18"/>
          <w:szCs w:val="18"/>
        </w:rPr>
        <w:t>智能设备售后服务互联网平台</w:t>
      </w:r>
    </w:p>
    <w:p>
      <w:pPr>
        <w:pStyle w:val="Style16"/>
        <w:keepNext w:val="0"/>
        <w:keepLines w:val="0"/>
        <w:widowControl w:val="0"/>
        <w:numPr>
          <w:ilvl w:val="0"/>
          <w:numId w:val="1"/>
        </w:numPr>
        <w:shd w:val="clear" w:color="auto" w:fill="auto"/>
        <w:bidi w:val="0"/>
        <w:spacing w:before="0" w:after="0" w:line="312" w:lineRule="exact"/>
        <w:ind w:left="0" w:right="0"/>
        <w:jc w:val="both"/>
      </w:pPr>
      <w:bookmarkStart w:id="85" w:name="bookmark85"/>
      <w:bookmarkEnd w:id="85"/>
      <w:r>
        <w:rPr>
          <w:b/>
          <w:bCs/>
          <w:color w:val="000000"/>
          <w:spacing w:val="0"/>
          <w:w w:val="100"/>
          <w:position w:val="0"/>
        </w:rPr>
        <w:t>技术积累与创新</w:t>
      </w:r>
    </w:p>
    <w:p>
      <w:pPr>
        <w:pStyle w:val="Style16"/>
        <w:keepNext w:val="0"/>
        <w:keepLines w:val="0"/>
        <w:widowControl w:val="0"/>
        <w:shd w:val="clear" w:color="auto" w:fill="auto"/>
        <w:bidi w:val="0"/>
        <w:spacing w:before="0" w:after="0" w:line="312" w:lineRule="exact"/>
        <w:ind w:left="0" w:right="0"/>
        <w:jc w:val="both"/>
      </w:pPr>
      <w:r>
        <w:rPr>
          <w:rFonts w:ascii="Times New Roman" w:eastAsia="Times New Roman" w:hAnsi="Times New Roman" w:cs="Times New Roman"/>
          <w:b/>
          <w:bCs/>
          <w:color w:val="000000"/>
          <w:spacing w:val="0"/>
          <w:w w:val="100"/>
          <w:position w:val="0"/>
        </w:rPr>
        <w:t>3.1</w:t>
      </w:r>
      <w:r>
        <w:rPr>
          <w:b/>
          <w:bCs/>
          <w:color w:val="000000"/>
          <w:spacing w:val="0"/>
          <w:w w:val="100"/>
          <w:position w:val="0"/>
        </w:rPr>
        <w:t>研发体系日趋完善</w:t>
      </w:r>
    </w:p>
    <w:p>
      <w:pPr>
        <w:pStyle w:val="Style16"/>
        <w:keepNext w:val="0"/>
        <w:keepLines w:val="0"/>
        <w:widowControl w:val="0"/>
        <w:shd w:val="clear" w:color="auto" w:fill="auto"/>
        <w:bidi w:val="0"/>
        <w:spacing w:before="0" w:after="0" w:line="312" w:lineRule="exact"/>
        <w:ind w:left="0" w:right="0"/>
        <w:jc w:val="both"/>
      </w:pPr>
      <w:r>
        <w:rPr>
          <w:color w:val="000000"/>
          <w:spacing w:val="0"/>
          <w:w w:val="100"/>
          <w:position w:val="0"/>
        </w:rPr>
        <w:t>广电运通已建立“研究总院</w:t>
      </w:r>
      <w:r>
        <w:rPr>
          <w:rFonts w:ascii="Times New Roman" w:eastAsia="Times New Roman" w:hAnsi="Times New Roman" w:cs="Times New Roman"/>
          <w:color w:val="000000"/>
          <w:spacing w:val="0"/>
          <w:w w:val="100"/>
          <w:position w:val="0"/>
        </w:rPr>
        <w:t>+</w:t>
      </w:r>
      <w:r>
        <w:rPr>
          <w:color w:val="000000"/>
          <w:spacing w:val="0"/>
          <w:w w:val="100"/>
          <w:position w:val="0"/>
        </w:rPr>
        <w:t>专业研究院”的研发组织体系，拥有由院士领衔，包括博士、硕士在内的超</w:t>
      </w:r>
      <w:r>
        <w:rPr>
          <w:rFonts w:ascii="Times New Roman" w:eastAsia="Times New Roman" w:hAnsi="Times New Roman" w:cs="Times New Roman"/>
          <w:color w:val="000000"/>
          <w:spacing w:val="0"/>
          <w:w w:val="100"/>
          <w:position w:val="0"/>
        </w:rPr>
        <w:t>2,000</w:t>
      </w:r>
      <w:r>
        <w:rPr>
          <w:color w:val="000000"/>
          <w:spacing w:val="0"/>
          <w:w w:val="100"/>
          <w:position w:val="0"/>
        </w:rPr>
        <w:t>人的专 业研发团队，</w:t>
      </w:r>
      <w:r>
        <w:rPr>
          <w:rFonts w:ascii="Times New Roman" w:eastAsia="Times New Roman" w:hAnsi="Times New Roman" w:cs="Times New Roman"/>
          <w:color w:val="000000"/>
          <w:spacing w:val="0"/>
          <w:w w:val="100"/>
          <w:position w:val="0"/>
        </w:rPr>
        <w:t>2021</w:t>
      </w:r>
      <w:r>
        <w:rPr>
          <w:color w:val="000000"/>
          <w:spacing w:val="0"/>
          <w:w w:val="100"/>
          <w:position w:val="0"/>
        </w:rPr>
        <w:t>年度研发投入占营业收入的比重超过</w:t>
      </w:r>
      <w:r>
        <w:rPr>
          <w:rFonts w:ascii="Times New Roman" w:eastAsia="Times New Roman" w:hAnsi="Times New Roman" w:cs="Times New Roman"/>
          <w:color w:val="000000"/>
          <w:spacing w:val="0"/>
          <w:w w:val="100"/>
          <w:position w:val="0"/>
        </w:rPr>
        <w:t>11%</w:t>
      </w:r>
      <w:r>
        <w:rPr>
          <w:color w:val="000000"/>
          <w:spacing w:val="0"/>
          <w:w w:val="100"/>
          <w:position w:val="0"/>
        </w:rPr>
        <w:t>。截至</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日，广电运通共申请专利</w:t>
      </w:r>
      <w:r>
        <w:rPr>
          <w:rFonts w:ascii="Times New Roman" w:eastAsia="Times New Roman" w:hAnsi="Times New Roman" w:cs="Times New Roman"/>
          <w:color w:val="000000"/>
          <w:spacing w:val="0"/>
          <w:w w:val="100"/>
          <w:position w:val="0"/>
        </w:rPr>
        <w:t>3,853</w:t>
      </w:r>
      <w:r>
        <w:rPr>
          <w:color w:val="000000"/>
          <w:spacing w:val="0"/>
          <w:w w:val="100"/>
          <w:position w:val="0"/>
        </w:rPr>
        <w:t>件，累 计获得专利授权</w:t>
      </w:r>
      <w:r>
        <w:rPr>
          <w:rFonts w:ascii="Times New Roman" w:eastAsia="Times New Roman" w:hAnsi="Times New Roman" w:cs="Times New Roman"/>
          <w:color w:val="000000"/>
          <w:spacing w:val="0"/>
          <w:w w:val="100"/>
          <w:position w:val="0"/>
        </w:rPr>
        <w:t>2,703</w:t>
      </w:r>
      <w:r>
        <w:rPr>
          <w:color w:val="000000"/>
          <w:spacing w:val="0"/>
          <w:w w:val="100"/>
          <w:position w:val="0"/>
        </w:rPr>
        <w:t>件，计算机软件著作权登记</w:t>
      </w:r>
      <w:r>
        <w:rPr>
          <w:rFonts w:ascii="Times New Roman" w:eastAsia="Times New Roman" w:hAnsi="Times New Roman" w:cs="Times New Roman"/>
          <w:color w:val="000000"/>
          <w:spacing w:val="0"/>
          <w:w w:val="100"/>
          <w:position w:val="0"/>
        </w:rPr>
        <w:t>168</w:t>
      </w:r>
      <w:r>
        <w:rPr>
          <w:color w:val="000000"/>
          <w:spacing w:val="0"/>
          <w:w w:val="100"/>
          <w:position w:val="0"/>
        </w:rPr>
        <w:t>项，主导、参与制定或修订国家标准</w:t>
      </w:r>
      <w:r>
        <w:rPr>
          <w:rFonts w:ascii="Times New Roman" w:eastAsia="Times New Roman" w:hAnsi="Times New Roman" w:cs="Times New Roman"/>
          <w:color w:val="000000"/>
          <w:spacing w:val="0"/>
          <w:w w:val="100"/>
          <w:position w:val="0"/>
        </w:rPr>
        <w:t>34</w:t>
      </w:r>
      <w:r>
        <w:rPr>
          <w:color w:val="000000"/>
          <w:spacing w:val="0"/>
          <w:w w:val="100"/>
          <w:position w:val="0"/>
        </w:rPr>
        <w:t>项。</w:t>
      </w:r>
    </w:p>
    <w:p>
      <w:pPr>
        <w:pStyle w:val="Style16"/>
        <w:keepNext w:val="0"/>
        <w:keepLines w:val="0"/>
        <w:widowControl w:val="0"/>
        <w:shd w:val="clear" w:color="auto" w:fill="auto"/>
        <w:bidi w:val="0"/>
        <w:spacing w:before="0" w:after="0" w:line="317" w:lineRule="exact"/>
        <w:ind w:left="0" w:right="0"/>
        <w:jc w:val="both"/>
      </w:pPr>
      <w:r>
        <w:rPr>
          <w:rFonts w:ascii="Times New Roman" w:eastAsia="Times New Roman" w:hAnsi="Times New Roman" w:cs="Times New Roman"/>
          <w:color w:val="000000"/>
          <w:spacing w:val="0"/>
          <w:w w:val="100"/>
          <w:position w:val="0"/>
        </w:rPr>
        <w:t>2021</w:t>
      </w:r>
      <w:r>
        <w:rPr>
          <w:color w:val="000000"/>
          <w:spacing w:val="0"/>
          <w:w w:val="100"/>
          <w:position w:val="0"/>
        </w:rPr>
        <w:t>年，公司进一步优化调整研究总院和智能金融研究院的组织架构，打造以客户为中心的敏捷反应组织，持续深化 人工智能战略布局。研究总院强化大数据平台研发、算法研发与研发质量管理，智能金融研究院设立创新中心探索区块链、 数字人民币应用、信息安全等金融科技领域前沿技术，各专业研究院稳步推进循环机芯、票据模块、双录摄像头、数字钱包 等核心模块及终端产品研发及性能优化。</w:t>
      </w:r>
    </w:p>
    <w:p>
      <w:pPr>
        <w:pStyle w:val="Style16"/>
        <w:keepNext w:val="0"/>
        <w:keepLines w:val="0"/>
        <w:widowControl w:val="0"/>
        <w:shd w:val="clear" w:color="auto" w:fill="auto"/>
        <w:bidi w:val="0"/>
        <w:spacing w:before="0" w:after="0" w:line="312" w:lineRule="exact"/>
        <w:ind w:left="0" w:right="0"/>
        <w:jc w:val="both"/>
      </w:pPr>
      <w:r>
        <w:rPr>
          <w:rFonts w:ascii="Times New Roman" w:eastAsia="Times New Roman" w:hAnsi="Times New Roman" w:cs="Times New Roman"/>
          <w:b/>
          <w:bCs/>
          <w:color w:val="000000"/>
          <w:spacing w:val="0"/>
          <w:w w:val="100"/>
          <w:position w:val="0"/>
        </w:rPr>
        <w:t>3.2</w:t>
      </w:r>
      <w:r>
        <w:rPr>
          <w:b/>
          <w:bCs/>
          <w:color w:val="000000"/>
          <w:spacing w:val="0"/>
          <w:w w:val="100"/>
          <w:position w:val="0"/>
        </w:rPr>
        <w:t>技术研发与突破</w:t>
      </w:r>
    </w:p>
    <w:p>
      <w:pPr>
        <w:pStyle w:val="Style16"/>
        <w:keepNext w:val="0"/>
        <w:keepLines w:val="0"/>
        <w:widowControl w:val="0"/>
        <w:shd w:val="clear" w:color="auto" w:fill="auto"/>
        <w:bidi w:val="0"/>
        <w:spacing w:before="0" w:after="0" w:line="312" w:lineRule="exact"/>
        <w:ind w:left="0" w:right="0"/>
        <w:jc w:val="both"/>
      </w:pPr>
      <w:r>
        <w:rPr>
          <w:color w:val="000000"/>
          <w:spacing w:val="0"/>
          <w:w w:val="100"/>
          <w:position w:val="0"/>
        </w:rPr>
        <w:t>新一代信息技术正在以迅猛的势头重塑各产业生态，广电运通瞄准人工智能科技前沿，搭建具有更强创新力的研发平台， 围绕客户痛点，加大算力、算法、数据以及智能终端的研发攻关，构建具有核心竞争力的技术和产品体系。</w:t>
      </w:r>
    </w:p>
    <w:p>
      <w:pPr>
        <w:pStyle w:val="Style16"/>
        <w:keepNext w:val="0"/>
        <w:keepLines w:val="0"/>
        <w:widowControl w:val="0"/>
        <w:shd w:val="clear" w:color="auto" w:fill="auto"/>
        <w:bidi w:val="0"/>
        <w:spacing w:before="0" w:after="0" w:line="314" w:lineRule="exact"/>
        <w:ind w:left="0" w:right="0"/>
        <w:jc w:val="both"/>
      </w:pPr>
      <w:r>
        <w:rPr>
          <w:color w:val="000000"/>
          <w:spacing w:val="0"/>
          <w:w w:val="100"/>
          <w:position w:val="0"/>
        </w:rPr>
        <w:t>广电运通已经通过全球软件领域最高级别</w:t>
      </w:r>
      <w:r>
        <w:rPr>
          <w:rFonts w:ascii="Times New Roman" w:eastAsia="Times New Roman" w:hAnsi="Times New Roman" w:cs="Times New Roman"/>
          <w:color w:val="000000"/>
          <w:spacing w:val="0"/>
          <w:w w:val="100"/>
          <w:position w:val="0"/>
        </w:rPr>
        <w:t>CMMI5</w:t>
      </w:r>
      <w:r>
        <w:rPr>
          <w:color w:val="000000"/>
          <w:spacing w:val="0"/>
          <w:w w:val="100"/>
          <w:position w:val="0"/>
        </w:rPr>
        <w:t>级评估，具备全球顶级的软件成熟度及项目管理能力。公司已经从单 一的“钞票识别”发展到“多模态身份识别”，核心算法涵盖图像识别、人脸识别、指静脉识别、掌静脉识别、行为分析等 领域，并且已形成</w:t>
      </w:r>
      <w:r>
        <w:rPr>
          <w:rFonts w:ascii="Times New Roman" w:eastAsia="Times New Roman" w:hAnsi="Times New Roman" w:cs="Times New Roman"/>
          <w:color w:val="000000"/>
          <w:spacing w:val="0"/>
          <w:w w:val="100"/>
          <w:position w:val="0"/>
        </w:rPr>
        <w:t>33</w:t>
      </w:r>
      <w:r>
        <w:rPr>
          <w:color w:val="000000"/>
          <w:spacing w:val="0"/>
          <w:w w:val="100"/>
          <w:position w:val="0"/>
        </w:rPr>
        <w:t>大类</w:t>
      </w:r>
      <w:r>
        <w:rPr>
          <w:rFonts w:ascii="Times New Roman" w:eastAsia="Times New Roman" w:hAnsi="Times New Roman" w:cs="Times New Roman"/>
          <w:color w:val="000000"/>
          <w:spacing w:val="0"/>
          <w:w w:val="100"/>
          <w:position w:val="0"/>
        </w:rPr>
        <w:t>410</w:t>
      </w:r>
      <w:r>
        <w:rPr>
          <w:color w:val="000000"/>
          <w:spacing w:val="0"/>
          <w:w w:val="100"/>
          <w:position w:val="0"/>
        </w:rPr>
        <w:t>种智能设备，近百个解决方案的产品体系。</w:t>
      </w:r>
    </w:p>
    <w:p>
      <w:pPr>
        <w:pStyle w:val="Style16"/>
        <w:keepNext w:val="0"/>
        <w:keepLines w:val="0"/>
        <w:widowControl w:val="0"/>
        <w:shd w:val="clear" w:color="auto" w:fill="auto"/>
        <w:bidi w:val="0"/>
        <w:spacing w:before="0" w:after="0" w:line="312" w:lineRule="exact"/>
        <w:ind w:left="0" w:right="0"/>
        <w:jc w:val="both"/>
      </w:pPr>
      <w:r>
        <w:rPr>
          <w:rFonts w:ascii="Times New Roman" w:eastAsia="Times New Roman" w:hAnsi="Times New Roman" w:cs="Times New Roman"/>
          <w:b/>
          <w:bCs/>
          <w:color w:val="000000"/>
          <w:spacing w:val="0"/>
          <w:w w:val="100"/>
          <w:position w:val="0"/>
        </w:rPr>
        <w:t>3.2.1</w:t>
      </w:r>
      <w:r>
        <w:rPr>
          <w:b/>
          <w:bCs/>
          <w:color w:val="000000"/>
          <w:spacing w:val="0"/>
          <w:w w:val="100"/>
          <w:position w:val="0"/>
        </w:rPr>
        <w:t>基础技术研发</w:t>
      </w:r>
    </w:p>
    <w:p>
      <w:pPr>
        <w:pStyle w:val="Style16"/>
        <w:keepNext w:val="0"/>
        <w:keepLines w:val="0"/>
        <w:widowControl w:val="0"/>
        <w:shd w:val="clear" w:color="auto" w:fill="auto"/>
        <w:bidi w:val="0"/>
        <w:spacing w:before="0" w:after="0" w:line="311" w:lineRule="exact"/>
        <w:ind w:left="0" w:right="0"/>
        <w:jc w:val="both"/>
      </w:pPr>
      <w:r>
        <w:rPr>
          <w:color w:val="000000"/>
          <w:spacing w:val="0"/>
          <w:w w:val="100"/>
          <w:position w:val="0"/>
        </w:rPr>
        <w:t>面向金融、安全、交通、政务、便民、教育等各领域数字化转型的需要，公司搭建了具有完全知识产权的人工智能大数 据平台</w:t>
      </w:r>
      <w:r>
        <w:rPr>
          <w:rFonts w:ascii="Times New Roman" w:eastAsia="Times New Roman" w:hAnsi="Times New Roman" w:cs="Times New Roman"/>
          <w:color w:val="000000"/>
          <w:spacing w:val="0"/>
          <w:w w:val="100"/>
          <w:position w:val="0"/>
        </w:rPr>
        <w:t>aiCore System</w:t>
      </w:r>
      <w:r>
        <w:rPr>
          <w:color w:val="000000"/>
          <w:spacing w:val="0"/>
          <w:w w:val="100"/>
          <w:position w:val="0"/>
        </w:rPr>
        <w:t>，结合</w:t>
      </w:r>
      <w:r>
        <w:rPr>
          <w:rFonts w:ascii="Times New Roman" w:eastAsia="Times New Roman" w:hAnsi="Times New Roman" w:cs="Times New Roman"/>
          <w:color w:val="000000"/>
          <w:spacing w:val="0"/>
          <w:w w:val="100"/>
          <w:position w:val="0"/>
        </w:rPr>
        <w:t>GIS</w:t>
      </w:r>
      <w:r>
        <w:rPr>
          <w:color w:val="000000"/>
          <w:spacing w:val="0"/>
          <w:w w:val="100"/>
          <w:position w:val="0"/>
        </w:rPr>
        <w:t>平台、视频平台、物联平台、集成通信平台、</w:t>
      </w:r>
      <w:r>
        <w:rPr>
          <w:rFonts w:ascii="Times New Roman" w:eastAsia="Times New Roman" w:hAnsi="Times New Roman" w:cs="Times New Roman"/>
          <w:color w:val="000000"/>
          <w:spacing w:val="0"/>
          <w:w w:val="100"/>
          <w:position w:val="0"/>
        </w:rPr>
        <w:t>AI</w:t>
      </w:r>
      <w:r>
        <w:rPr>
          <w:color w:val="000000"/>
          <w:spacing w:val="0"/>
          <w:w w:val="100"/>
          <w:position w:val="0"/>
        </w:rPr>
        <w:t>算法等能力，赋能上层应用，有效支撑行 业客户的业务数智化转型。</w:t>
      </w:r>
      <w:r>
        <w:rPr>
          <w:rFonts w:ascii="Times New Roman" w:eastAsia="Times New Roman" w:hAnsi="Times New Roman" w:cs="Times New Roman"/>
          <w:color w:val="000000"/>
          <w:spacing w:val="0"/>
          <w:w w:val="100"/>
          <w:position w:val="0"/>
        </w:rPr>
        <w:t>2021</w:t>
      </w:r>
      <w:r>
        <w:rPr>
          <w:color w:val="000000"/>
          <w:spacing w:val="0"/>
          <w:w w:val="100"/>
          <w:position w:val="0"/>
        </w:rPr>
        <w:t>年，公司</w:t>
      </w:r>
      <w:r>
        <w:rPr>
          <w:rFonts w:ascii="Times New Roman" w:eastAsia="Times New Roman" w:hAnsi="Times New Roman" w:cs="Times New Roman"/>
          <w:color w:val="000000"/>
          <w:spacing w:val="0"/>
          <w:w w:val="100"/>
          <w:position w:val="0"/>
        </w:rPr>
        <w:t>aiCore System</w:t>
      </w:r>
      <w:r>
        <w:rPr>
          <w:color w:val="000000"/>
          <w:spacing w:val="0"/>
          <w:w w:val="100"/>
          <w:position w:val="0"/>
        </w:rPr>
        <w:t xml:space="preserve">的性能及功能不断优化，完成包括数据接入、数据库工具、数据湖、 </w:t>
      </w:r>
      <w:r>
        <w:rPr>
          <w:rFonts w:ascii="Times New Roman" w:eastAsia="Times New Roman" w:hAnsi="Times New Roman" w:cs="Times New Roman"/>
          <w:color w:val="000000"/>
          <w:spacing w:val="0"/>
          <w:w w:val="100"/>
          <w:position w:val="0"/>
        </w:rPr>
        <w:t>AI</w:t>
      </w:r>
      <w:r>
        <w:rPr>
          <w:color w:val="000000"/>
          <w:spacing w:val="0"/>
          <w:w w:val="100"/>
          <w:position w:val="0"/>
        </w:rPr>
        <w:t>应用工厂、算法能力集、智能视觉引擎、数据共享交换平台的</w:t>
      </w:r>
      <w:r>
        <w:rPr>
          <w:rFonts w:ascii="Times New Roman" w:eastAsia="Times New Roman" w:hAnsi="Times New Roman" w:cs="Times New Roman"/>
          <w:color w:val="000000"/>
          <w:spacing w:val="0"/>
          <w:w w:val="100"/>
          <w:position w:val="0"/>
        </w:rPr>
        <w:t>7</w:t>
      </w:r>
      <w:r>
        <w:rPr>
          <w:color w:val="000000"/>
          <w:spacing w:val="0"/>
          <w:w w:val="100"/>
          <w:position w:val="0"/>
        </w:rPr>
        <w:t>项功能组件的开发，并形成一系列人工智能与大数据相 关的基础技术产品，帮助快速构建行业解决方案。同时，</w:t>
      </w:r>
      <w:r>
        <w:rPr>
          <w:rFonts w:ascii="Times New Roman" w:eastAsia="Times New Roman" w:hAnsi="Times New Roman" w:cs="Times New Roman"/>
          <w:color w:val="000000"/>
          <w:spacing w:val="0"/>
          <w:w w:val="100"/>
          <w:position w:val="0"/>
        </w:rPr>
        <w:t>aiCore System</w:t>
      </w:r>
      <w:r>
        <w:rPr>
          <w:color w:val="000000"/>
          <w:spacing w:val="0"/>
          <w:w w:val="100"/>
          <w:position w:val="0"/>
        </w:rPr>
        <w:t>围绕云、边、端全方位提升服务能力，实现智慧国 资、审从云</w:t>
      </w:r>
      <w:r>
        <w:rPr>
          <w:rFonts w:ascii="Times New Roman" w:eastAsia="Times New Roman" w:hAnsi="Times New Roman" w:cs="Times New Roman"/>
          <w:color w:val="000000"/>
          <w:spacing w:val="0"/>
          <w:w w:val="100"/>
          <w:position w:val="0"/>
        </w:rPr>
        <w:t>-</w:t>
      </w:r>
      <w:r>
        <w:rPr>
          <w:color w:val="000000"/>
          <w:spacing w:val="0"/>
          <w:w w:val="100"/>
          <w:position w:val="0"/>
        </w:rPr>
        <w:t>数字审计、智慧园区、智慧云停车、数字幼儿园、视频云、智易录等</w:t>
      </w:r>
      <w:r>
        <w:rPr>
          <w:rFonts w:ascii="Times New Roman" w:eastAsia="Times New Roman" w:hAnsi="Times New Roman" w:cs="Times New Roman"/>
          <w:color w:val="000000"/>
          <w:spacing w:val="0"/>
          <w:w w:val="100"/>
          <w:position w:val="0"/>
        </w:rPr>
        <w:t>7</w:t>
      </w:r>
      <w:r>
        <w:rPr>
          <w:color w:val="000000"/>
          <w:spacing w:val="0"/>
          <w:w w:val="100"/>
          <w:position w:val="0"/>
        </w:rPr>
        <w:t>项行业应用产品的研发与快速迭代。</w:t>
      </w:r>
      <w:r>
        <w:br w:type="page"/>
      </w:r>
    </w:p>
    <w:tbl>
      <w:tblPr>
        <w:tblOverlap w:val="never"/>
        <w:jc w:val="center"/>
        <w:tblLayout w:type="fixed"/>
      </w:tblPr>
      <w:tblGrid>
        <w:gridCol w:w="1315"/>
        <w:gridCol w:w="1224"/>
        <w:gridCol w:w="1262"/>
        <w:gridCol w:w="1262"/>
        <w:gridCol w:w="1349"/>
        <w:gridCol w:w="1253"/>
      </w:tblGrid>
      <w:tr>
        <w:trPr>
          <w:trHeight w:val="134" w:hRule="exact"/>
        </w:trPr>
        <w:tc>
          <w:tcPr>
            <w:tcBorders/>
            <w:shd w:val="clear" w:color="auto" w:fill="E5EEF5"/>
            <w:vAlign w:val="top"/>
          </w:tcPr>
          <w:p>
            <w:pPr>
              <w:widowControl w:val="0"/>
              <w:rPr>
                <w:sz w:val="10"/>
                <w:szCs w:val="10"/>
              </w:rPr>
            </w:pPr>
          </w:p>
        </w:tc>
        <w:tc>
          <w:tcPr>
            <w:tcBorders/>
            <w:shd w:val="clear" w:color="auto" w:fill="E5EEF5"/>
            <w:vAlign w:val="top"/>
          </w:tcPr>
          <w:p>
            <w:pPr>
              <w:widowControl w:val="0"/>
              <w:rPr>
                <w:sz w:val="10"/>
                <w:szCs w:val="10"/>
              </w:rPr>
            </w:pPr>
          </w:p>
        </w:tc>
        <w:tc>
          <w:tcPr>
            <w:tcBorders/>
            <w:shd w:val="clear" w:color="auto" w:fill="E5EEF5"/>
            <w:vAlign w:val="top"/>
          </w:tcPr>
          <w:p>
            <w:pPr>
              <w:widowControl w:val="0"/>
              <w:rPr>
                <w:sz w:val="10"/>
                <w:szCs w:val="10"/>
              </w:rPr>
            </w:pPr>
          </w:p>
        </w:tc>
        <w:tc>
          <w:tcPr>
            <w:tcBorders/>
            <w:shd w:val="clear" w:color="auto" w:fill="E5EEF5"/>
            <w:vAlign w:val="top"/>
          </w:tcPr>
          <w:p>
            <w:pPr>
              <w:widowControl w:val="0"/>
              <w:rPr>
                <w:sz w:val="10"/>
                <w:szCs w:val="10"/>
              </w:rPr>
            </w:pPr>
          </w:p>
        </w:tc>
        <w:tc>
          <w:tcPr>
            <w:tcBorders/>
            <w:shd w:val="clear" w:color="auto" w:fill="E5EEF5"/>
            <w:vAlign w:val="top"/>
          </w:tcPr>
          <w:p>
            <w:pPr>
              <w:widowControl w:val="0"/>
              <w:rPr>
                <w:sz w:val="10"/>
                <w:szCs w:val="10"/>
              </w:rPr>
            </w:pPr>
          </w:p>
        </w:tc>
        <w:tc>
          <w:tcPr>
            <w:tcBorders/>
            <w:shd w:val="clear" w:color="auto" w:fill="E5EEF5"/>
            <w:vAlign w:val="top"/>
          </w:tcPr>
          <w:p>
            <w:pPr>
              <w:widowControl w:val="0"/>
              <w:rPr>
                <w:sz w:val="10"/>
                <w:szCs w:val="10"/>
              </w:rPr>
            </w:pPr>
          </w:p>
        </w:tc>
      </w:tr>
      <w:tr>
        <w:trPr>
          <w:trHeight w:val="288" w:hRule="exact"/>
        </w:trPr>
        <w:tc>
          <w:tcPr>
            <w:tcBorders/>
            <w:shd w:val="clear" w:color="auto" w:fill="E5EEF5"/>
            <w:vAlign w:val="top"/>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SimHei" w:eastAsia="SimHei" w:hAnsi="SimHei" w:cs="SimHei"/>
                <w:color w:val="065FA2"/>
                <w:spacing w:val="0"/>
                <w:w w:val="100"/>
                <w:position w:val="0"/>
                <w:sz w:val="15"/>
                <w:szCs w:val="15"/>
              </w:rPr>
              <w:t>应用技术底座</w:t>
            </w:r>
          </w:p>
        </w:tc>
        <w:tc>
          <w:tcPr>
            <w:tcBorders/>
            <w:shd w:val="clear" w:color="auto" w:fill="4588B9"/>
            <w:vAlign w:val="top"/>
          </w:tcPr>
          <w:p>
            <w:pPr>
              <w:pStyle w:val="Style9"/>
              <w:keepNext w:val="0"/>
              <w:keepLines w:val="0"/>
              <w:widowControl w:val="0"/>
              <w:pBdr>
                <w:top w:val="single" w:sz="0" w:space="0" w:color="4588B9"/>
                <w:left w:val="single" w:sz="0" w:space="0" w:color="4588B9"/>
                <w:bottom w:val="single" w:sz="0" w:space="0" w:color="4588B9"/>
                <w:right w:val="single" w:sz="0" w:space="0" w:color="4588B9"/>
              </w:pBdr>
              <w:shd w:val="clear" w:color="auto" w:fill="4588B9"/>
              <w:bidi w:val="0"/>
              <w:spacing w:before="0" w:after="0" w:line="240" w:lineRule="auto"/>
              <w:ind w:left="0" w:right="0" w:firstLine="200"/>
              <w:jc w:val="left"/>
              <w:rPr>
                <w:sz w:val="11"/>
                <w:szCs w:val="11"/>
              </w:rPr>
            </w:pPr>
            <w:r>
              <w:rPr>
                <w:rFonts w:ascii="SimHei" w:eastAsia="SimHei" w:hAnsi="SimHei" w:cs="SimHei"/>
                <w:color w:val="FFFFFF"/>
                <w:spacing w:val="0"/>
                <w:w w:val="100"/>
                <w:position w:val="0"/>
                <w:sz w:val="11"/>
                <w:szCs w:val="11"/>
              </w:rPr>
              <w:t>数据存储服务</w:t>
            </w:r>
          </w:p>
        </w:tc>
        <w:tc>
          <w:tcPr>
            <w:tcBorders/>
            <w:shd w:val="clear" w:color="auto" w:fill="4588B9"/>
            <w:vAlign w:val="top"/>
          </w:tcPr>
          <w:p>
            <w:pPr>
              <w:pStyle w:val="Style9"/>
              <w:keepNext w:val="0"/>
              <w:keepLines w:val="0"/>
              <w:widowControl w:val="0"/>
              <w:pBdr>
                <w:top w:val="single" w:sz="0" w:space="0" w:color="4588B9"/>
                <w:left w:val="single" w:sz="0" w:space="0" w:color="4588B9"/>
                <w:bottom w:val="single" w:sz="0" w:space="0" w:color="4588B9"/>
                <w:right w:val="single" w:sz="0" w:space="0" w:color="4588B9"/>
              </w:pBdr>
              <w:shd w:val="clear" w:color="auto" w:fill="4588B9"/>
              <w:bidi w:val="0"/>
              <w:spacing w:before="0" w:after="0" w:line="240" w:lineRule="auto"/>
              <w:ind w:left="0" w:right="0" w:firstLine="0"/>
              <w:jc w:val="center"/>
              <w:rPr>
                <w:sz w:val="11"/>
                <w:szCs w:val="11"/>
              </w:rPr>
            </w:pPr>
            <w:r>
              <w:rPr>
                <w:rFonts w:ascii="SimHei" w:eastAsia="SimHei" w:hAnsi="SimHei" w:cs="SimHei"/>
                <w:color w:val="FFFFFF"/>
                <w:spacing w:val="0"/>
                <w:w w:val="100"/>
                <w:position w:val="0"/>
                <w:sz w:val="11"/>
                <w:szCs w:val="11"/>
              </w:rPr>
              <w:t>数据管理服务</w:t>
            </w:r>
          </w:p>
        </w:tc>
        <w:tc>
          <w:tcPr>
            <w:tcBorders/>
            <w:shd w:val="clear" w:color="auto" w:fill="4588B9"/>
            <w:vAlign w:val="top"/>
          </w:tcPr>
          <w:p>
            <w:pPr>
              <w:pStyle w:val="Style9"/>
              <w:keepNext w:val="0"/>
              <w:keepLines w:val="0"/>
              <w:widowControl w:val="0"/>
              <w:pBdr>
                <w:top w:val="single" w:sz="0" w:space="0" w:color="4588B9"/>
                <w:left w:val="single" w:sz="0" w:space="0" w:color="4588B9"/>
                <w:bottom w:val="single" w:sz="0" w:space="0" w:color="4588B9"/>
                <w:right w:val="single" w:sz="0" w:space="0" w:color="4588B9"/>
              </w:pBdr>
              <w:shd w:val="clear" w:color="auto" w:fill="4588B9"/>
              <w:bidi w:val="0"/>
              <w:spacing w:before="0" w:after="0" w:line="240" w:lineRule="auto"/>
              <w:ind w:left="0" w:right="0" w:firstLine="0"/>
              <w:jc w:val="center"/>
              <w:rPr>
                <w:sz w:val="11"/>
                <w:szCs w:val="11"/>
              </w:rPr>
            </w:pPr>
            <w:r>
              <w:rPr>
                <w:rFonts w:ascii="SimHei" w:eastAsia="SimHei" w:hAnsi="SimHei" w:cs="SimHei"/>
                <w:color w:val="FFFFFF"/>
                <w:spacing w:val="0"/>
                <w:w w:val="100"/>
                <w:position w:val="0"/>
                <w:sz w:val="11"/>
                <w:szCs w:val="11"/>
              </w:rPr>
              <w:t>数据分析服务</w:t>
            </w:r>
          </w:p>
        </w:tc>
        <w:tc>
          <w:tcPr>
            <w:tcBorders/>
            <w:shd w:val="clear" w:color="auto" w:fill="4588B9"/>
            <w:vAlign w:val="top"/>
          </w:tcPr>
          <w:p>
            <w:pPr>
              <w:pStyle w:val="Style9"/>
              <w:keepNext w:val="0"/>
              <w:keepLines w:val="0"/>
              <w:widowControl w:val="0"/>
              <w:pBdr>
                <w:top w:val="single" w:sz="0" w:space="0" w:color="4588B9"/>
                <w:left w:val="single" w:sz="0" w:space="0" w:color="4588B9"/>
                <w:bottom w:val="single" w:sz="0" w:space="0" w:color="4588B9"/>
                <w:right w:val="single" w:sz="0" w:space="0" w:color="4588B9"/>
              </w:pBdr>
              <w:shd w:val="clear" w:color="auto" w:fill="4588B9"/>
              <w:bidi w:val="0"/>
              <w:spacing w:before="0" w:after="0" w:line="240" w:lineRule="auto"/>
              <w:ind w:left="0" w:right="0" w:firstLine="0"/>
              <w:jc w:val="left"/>
              <w:rPr>
                <w:sz w:val="11"/>
                <w:szCs w:val="11"/>
              </w:rPr>
            </w:pPr>
            <w:r>
              <w:rPr>
                <w:rFonts w:ascii="SimHei" w:eastAsia="SimHei" w:hAnsi="SimHei" w:cs="SimHei"/>
                <w:color w:val="FFFFFF"/>
                <w:spacing w:val="0"/>
                <w:w w:val="100"/>
                <w:position w:val="0"/>
                <w:sz w:val="11"/>
                <w:szCs w:val="11"/>
              </w:rPr>
              <w:t>算法服务（推理平台）</w:t>
            </w:r>
          </w:p>
        </w:tc>
        <w:tc>
          <w:tcPr>
            <w:tcBorders/>
            <w:shd w:val="clear" w:color="auto" w:fill="4588B9"/>
            <w:vAlign w:val="top"/>
          </w:tcPr>
          <w:p>
            <w:pPr>
              <w:pStyle w:val="Style9"/>
              <w:keepNext w:val="0"/>
              <w:keepLines w:val="0"/>
              <w:widowControl w:val="0"/>
              <w:pBdr>
                <w:top w:val="single" w:sz="0" w:space="0" w:color="4488B9"/>
                <w:left w:val="single" w:sz="0" w:space="0" w:color="4488B9"/>
                <w:bottom w:val="single" w:sz="0" w:space="0" w:color="4488B9"/>
                <w:right w:val="single" w:sz="0" w:space="0" w:color="4488B9"/>
              </w:pBdr>
              <w:shd w:val="clear" w:color="auto" w:fill="4488B9"/>
              <w:bidi w:val="0"/>
              <w:spacing w:before="0" w:after="0" w:line="240" w:lineRule="auto"/>
              <w:ind w:left="0" w:right="0" w:firstLine="0"/>
              <w:jc w:val="center"/>
              <w:rPr>
                <w:sz w:val="11"/>
                <w:szCs w:val="11"/>
              </w:rPr>
            </w:pPr>
            <w:r>
              <w:rPr>
                <w:rFonts w:ascii="SimHei" w:eastAsia="SimHei" w:hAnsi="SimHei" w:cs="SimHei"/>
                <w:color w:val="FFFFFF"/>
                <w:spacing w:val="0"/>
                <w:w w:val="100"/>
                <w:position w:val="0"/>
                <w:sz w:val="11"/>
                <w:szCs w:val="11"/>
              </w:rPr>
              <w:t>可视化服务</w:t>
            </w:r>
          </w:p>
        </w:tc>
      </w:tr>
    </w:tbl>
    <w:p>
      <w:pPr>
        <w:widowControl w:val="0"/>
        <w:spacing w:after="419" w:line="1" w:lineRule="exact"/>
      </w:pPr>
    </w:p>
    <w:p>
      <w:pPr>
        <w:widowControl w:val="0"/>
        <w:spacing w:line="1" w:lineRule="exact"/>
      </w:pPr>
    </w:p>
    <w:tbl>
      <w:tblPr>
        <w:tblOverlap w:val="never"/>
        <w:jc w:val="left"/>
        <w:tblLayout w:type="fixed"/>
      </w:tblPr>
      <w:tblGrid>
        <w:gridCol w:w="1243"/>
        <w:gridCol w:w="1262"/>
        <w:gridCol w:w="1262"/>
        <w:gridCol w:w="1349"/>
        <w:gridCol w:w="1253"/>
      </w:tblGrid>
      <w:tr>
        <w:trPr>
          <w:trHeight w:val="307" w:hRule="exact"/>
        </w:trPr>
        <w:tc>
          <w:tcPr>
            <w:tcBorders/>
            <w:shd w:val="clear" w:color="auto" w:fill="73A3CB"/>
            <w:vAlign w:val="center"/>
          </w:tcPr>
          <w:p>
            <w:pPr>
              <w:pStyle w:val="Style9"/>
              <w:keepNext w:val="0"/>
              <w:keepLines w:val="0"/>
              <w:framePr w:w="6370" w:h="307" w:hSpace="1296" w:wrap="notBeside" w:vAnchor="text" w:hAnchor="text" w:x="2929" w:y="1"/>
              <w:widowControl w:val="0"/>
              <w:pBdr>
                <w:top w:val="single" w:sz="0" w:space="0" w:color="73A3CB"/>
                <w:left w:val="single" w:sz="0" w:space="0" w:color="73A3CB"/>
                <w:bottom w:val="single" w:sz="0" w:space="0" w:color="73A3CB"/>
                <w:right w:val="single" w:sz="0" w:space="0" w:color="73A3CB"/>
              </w:pBdr>
              <w:shd w:val="clear" w:color="auto" w:fill="73A3CB"/>
              <w:bidi w:val="0"/>
              <w:spacing w:before="0" w:after="0" w:line="240" w:lineRule="auto"/>
              <w:ind w:left="0" w:right="0" w:firstLine="0"/>
              <w:jc w:val="center"/>
              <w:rPr>
                <w:sz w:val="11"/>
                <w:szCs w:val="11"/>
              </w:rPr>
            </w:pPr>
            <w:r>
              <w:rPr>
                <w:rFonts w:ascii="SimHei" w:eastAsia="SimHei" w:hAnsi="SimHei" w:cs="SimHei"/>
                <w:color w:val="FFFFFF"/>
                <w:spacing w:val="0"/>
                <w:w w:val="100"/>
                <w:position w:val="0"/>
                <w:sz w:val="11"/>
                <w:szCs w:val="11"/>
              </w:rPr>
              <w:t>数据接入</w:t>
            </w:r>
          </w:p>
        </w:tc>
        <w:tc>
          <w:tcPr>
            <w:tcBorders/>
            <w:shd w:val="clear" w:color="auto" w:fill="73A3CB"/>
            <w:vAlign w:val="center"/>
          </w:tcPr>
          <w:p>
            <w:pPr>
              <w:pStyle w:val="Style9"/>
              <w:keepNext w:val="0"/>
              <w:keepLines w:val="0"/>
              <w:framePr w:w="6370" w:h="307" w:hSpace="1296" w:wrap="notBeside" w:vAnchor="text" w:hAnchor="text" w:x="2929" w:y="1"/>
              <w:widowControl w:val="0"/>
              <w:pBdr>
                <w:top w:val="single" w:sz="0" w:space="0" w:color="73A3CB"/>
                <w:left w:val="single" w:sz="0" w:space="0" w:color="73A3CB"/>
                <w:bottom w:val="single" w:sz="0" w:space="0" w:color="73A3CB"/>
                <w:right w:val="single" w:sz="0" w:space="0" w:color="73A3CB"/>
              </w:pBdr>
              <w:shd w:val="clear" w:color="auto" w:fill="73A3CB"/>
              <w:bidi w:val="0"/>
              <w:spacing w:before="0" w:after="0" w:line="240" w:lineRule="auto"/>
              <w:ind w:left="0" w:right="0" w:firstLine="0"/>
              <w:jc w:val="center"/>
              <w:rPr>
                <w:sz w:val="11"/>
                <w:szCs w:val="11"/>
              </w:rPr>
            </w:pPr>
            <w:r>
              <w:rPr>
                <w:rFonts w:ascii="SimHei" w:eastAsia="SimHei" w:hAnsi="SimHei" w:cs="SimHei"/>
                <w:color w:val="FFFFFF"/>
                <w:spacing w:val="0"/>
                <w:w w:val="100"/>
                <w:position w:val="0"/>
                <w:sz w:val="11"/>
                <w:szCs w:val="11"/>
              </w:rPr>
              <w:t>数据存储</w:t>
            </w:r>
          </w:p>
        </w:tc>
        <w:tc>
          <w:tcPr>
            <w:tcBorders/>
            <w:shd w:val="clear" w:color="auto" w:fill="73A3CB"/>
            <w:vAlign w:val="center"/>
          </w:tcPr>
          <w:p>
            <w:pPr>
              <w:pStyle w:val="Style9"/>
              <w:keepNext w:val="0"/>
              <w:keepLines w:val="0"/>
              <w:framePr w:w="6370" w:h="307" w:hSpace="1296" w:wrap="notBeside" w:vAnchor="text" w:hAnchor="text" w:x="2929" w:y="1"/>
              <w:widowControl w:val="0"/>
              <w:pBdr>
                <w:top w:val="single" w:sz="0" w:space="0" w:color="73A3CB"/>
                <w:left w:val="single" w:sz="0" w:space="0" w:color="73A3CB"/>
                <w:bottom w:val="single" w:sz="0" w:space="0" w:color="73A3CB"/>
                <w:right w:val="single" w:sz="0" w:space="0" w:color="73A3CB"/>
              </w:pBdr>
              <w:shd w:val="clear" w:color="auto" w:fill="73A3CB"/>
              <w:bidi w:val="0"/>
              <w:spacing w:before="0" w:after="0" w:line="240" w:lineRule="auto"/>
              <w:ind w:left="0" w:right="0" w:firstLine="0"/>
              <w:jc w:val="center"/>
              <w:rPr>
                <w:sz w:val="11"/>
                <w:szCs w:val="11"/>
              </w:rPr>
            </w:pPr>
            <w:r>
              <w:rPr>
                <w:rFonts w:ascii="SimHei" w:eastAsia="SimHei" w:hAnsi="SimHei" w:cs="SimHei"/>
                <w:color w:val="FFFFFF"/>
                <w:spacing w:val="0"/>
                <w:w w:val="100"/>
                <w:position w:val="0"/>
                <w:sz w:val="11"/>
                <w:szCs w:val="11"/>
              </w:rPr>
              <w:t>计算分析</w:t>
            </w:r>
          </w:p>
        </w:tc>
        <w:tc>
          <w:tcPr>
            <w:tcBorders/>
            <w:shd w:val="clear" w:color="auto" w:fill="73A3CB"/>
            <w:vAlign w:val="center"/>
          </w:tcPr>
          <w:p>
            <w:pPr>
              <w:pStyle w:val="Style9"/>
              <w:keepNext w:val="0"/>
              <w:keepLines w:val="0"/>
              <w:framePr w:w="6370" w:h="307" w:hSpace="1296" w:wrap="notBeside" w:vAnchor="text" w:hAnchor="text" w:x="2929" w:y="1"/>
              <w:widowControl w:val="0"/>
              <w:pBdr>
                <w:top w:val="single" w:sz="0" w:space="0" w:color="73A4CB"/>
                <w:left w:val="single" w:sz="0" w:space="0" w:color="73A4CB"/>
                <w:bottom w:val="single" w:sz="0" w:space="0" w:color="73A4CB"/>
                <w:right w:val="single" w:sz="0" w:space="0" w:color="73A4CB"/>
              </w:pBdr>
              <w:shd w:val="clear" w:color="auto" w:fill="73A4CB"/>
              <w:bidi w:val="0"/>
              <w:spacing w:before="0" w:after="0" w:line="240" w:lineRule="auto"/>
              <w:ind w:left="0" w:right="0" w:firstLine="0"/>
              <w:jc w:val="left"/>
              <w:rPr>
                <w:sz w:val="11"/>
                <w:szCs w:val="11"/>
              </w:rPr>
            </w:pPr>
            <w:r>
              <w:rPr>
                <w:rFonts w:ascii="SimHei" w:eastAsia="SimHei" w:hAnsi="SimHei" w:cs="SimHei"/>
                <w:color w:val="FFFFFF"/>
                <w:spacing w:val="0"/>
                <w:w w:val="100"/>
                <w:position w:val="0"/>
                <w:sz w:val="11"/>
                <w:szCs w:val="11"/>
              </w:rPr>
              <w:t>智能算法（训练平台）</w:t>
            </w:r>
          </w:p>
        </w:tc>
        <w:tc>
          <w:tcPr>
            <w:tcBorders/>
            <w:shd w:val="clear" w:color="auto" w:fill="73A3CB"/>
            <w:vAlign w:val="center"/>
          </w:tcPr>
          <w:p>
            <w:pPr>
              <w:pStyle w:val="Style9"/>
              <w:keepNext w:val="0"/>
              <w:keepLines w:val="0"/>
              <w:framePr w:w="6370" w:h="307" w:hSpace="1296" w:wrap="notBeside" w:vAnchor="text" w:hAnchor="text" w:x="2929" w:y="1"/>
              <w:widowControl w:val="0"/>
              <w:pBdr>
                <w:top w:val="single" w:sz="0" w:space="0" w:color="73A3CB"/>
                <w:left w:val="single" w:sz="0" w:space="0" w:color="73A3CB"/>
                <w:bottom w:val="single" w:sz="0" w:space="0" w:color="73A3CB"/>
                <w:right w:val="single" w:sz="0" w:space="0" w:color="73A3CB"/>
              </w:pBdr>
              <w:shd w:val="clear" w:color="auto" w:fill="73A3CB"/>
              <w:bidi w:val="0"/>
              <w:spacing w:before="0" w:after="0" w:line="240" w:lineRule="auto"/>
              <w:ind w:left="0" w:right="0" w:firstLine="0"/>
              <w:jc w:val="center"/>
              <w:rPr>
                <w:sz w:val="11"/>
                <w:szCs w:val="11"/>
              </w:rPr>
            </w:pPr>
            <w:r>
              <w:rPr>
                <w:rFonts w:ascii="SimHei" w:eastAsia="SimHei" w:hAnsi="SimHei" w:cs="SimHei"/>
                <w:color w:val="FFFFFF"/>
                <w:spacing w:val="0"/>
                <w:w w:val="100"/>
                <w:position w:val="0"/>
                <w:sz w:val="11"/>
                <w:szCs w:val="11"/>
              </w:rPr>
              <w:t>系统基础服务</w:t>
            </w:r>
          </w:p>
        </w:tc>
      </w:tr>
    </w:tbl>
    <w:p>
      <w:pPr>
        <w:pStyle w:val="Style27"/>
        <w:keepNext w:val="0"/>
        <w:keepLines w:val="0"/>
        <w:framePr w:w="1042" w:h="216" w:hSpace="1632" w:wrap="notBeside" w:vAnchor="text" w:hAnchor="text" w:x="1633" w:y="49"/>
        <w:widowControl w:val="0"/>
        <w:shd w:val="clear" w:color="auto" w:fill="auto"/>
        <w:bidi w:val="0"/>
        <w:spacing w:before="0" w:after="0" w:line="240" w:lineRule="auto"/>
        <w:ind w:left="0" w:right="0" w:firstLine="0"/>
        <w:jc w:val="left"/>
        <w:rPr>
          <w:sz w:val="15"/>
          <w:szCs w:val="15"/>
        </w:rPr>
      </w:pPr>
      <w:r>
        <w:rPr>
          <w:color w:val="065FA2"/>
          <w:spacing w:val="0"/>
          <w:w w:val="100"/>
          <w:position w:val="0"/>
          <w:sz w:val="15"/>
          <w:szCs w:val="15"/>
        </w:rPr>
        <w:t>基础技术底座</w:t>
      </w:r>
    </w:p>
    <w:p>
      <w:pPr>
        <w:widowControl w:val="0"/>
        <w:spacing w:line="1" w:lineRule="exact"/>
      </w:pPr>
    </w:p>
    <w:p>
      <w:pPr>
        <w:widowControl w:val="0"/>
        <w:spacing w:line="1" w:lineRule="exact"/>
      </w:pPr>
      <w:r>
        <mc:AlternateContent>
          <mc:Choice Requires="wps">
            <w:drawing>
              <wp:anchor distT="30480" distB="860425" distL="0" distR="0" simplePos="0" relativeHeight="125829496" behindDoc="0" locked="0" layoutInCell="1" allowOverlap="1">
                <wp:simplePos x="0" y="0"/>
                <wp:positionH relativeFrom="page">
                  <wp:posOffset>1431290</wp:posOffset>
                </wp:positionH>
                <wp:positionV relativeFrom="paragraph">
                  <wp:posOffset>30480</wp:posOffset>
                </wp:positionV>
                <wp:extent cx="441960" cy="137160"/>
                <wp:wrapTopAndBottom/>
                <wp:docPr id="247" name="Shape 247"/>
                <a:graphic xmlns:a="http://schemas.openxmlformats.org/drawingml/2006/main">
                  <a:graphicData uri="http://schemas.microsoft.com/office/word/2010/wordprocessingShape">
                    <wps:wsp>
                      <wps:cNvSpPr txBox="1"/>
                      <wps:spPr>
                        <a:xfrm>
                          <a:ext cx="441960" cy="137160"/>
                        </a:xfrm>
                        <a:prstGeom prst="rect"/>
                        <a:noFill/>
                      </wps:spPr>
                      <wps:txbx>
                        <w:txbxContent>
                          <w:p>
                            <w:pPr>
                              <w:pStyle w:val="Style99"/>
                              <w:keepNext w:val="0"/>
                              <w:keepLines w:val="0"/>
                              <w:widowControl w:val="0"/>
                              <w:shd w:val="clear" w:color="auto" w:fill="auto"/>
                              <w:bidi w:val="0"/>
                              <w:spacing w:before="0" w:after="0" w:line="240" w:lineRule="auto"/>
                              <w:ind w:left="0" w:right="0" w:firstLine="0"/>
                              <w:jc w:val="left"/>
                            </w:pPr>
                            <w:r>
                              <w:rPr>
                                <w:color w:val="065FA2"/>
                                <w:spacing w:val="0"/>
                                <w:w w:val="100"/>
                                <w:position w:val="0"/>
                              </w:rPr>
                              <w:t>业务应用</w:t>
                            </w:r>
                          </w:p>
                        </w:txbxContent>
                      </wps:txbx>
                      <wps:bodyPr wrap="none" lIns="0" tIns="0" rIns="0" bIns="0">
                        <a:noAutoFit/>
                      </wps:bodyPr>
                    </wps:wsp>
                  </a:graphicData>
                </a:graphic>
              </wp:anchor>
            </w:drawing>
          </mc:Choice>
          <mc:Fallback>
            <w:pict>
              <v:shape id="_x0000_s1273" type="#_x0000_t202" style="position:absolute;margin-left:112.7pt;margin-top:2.3999999999999999pt;width:34.800000000000004pt;height:10.800000000000001pt;z-index:-125829257;mso-wrap-distance-left:0;mso-wrap-distance-top:2.3999999999999999pt;mso-wrap-distance-right:0;mso-wrap-distance-bottom:67.75pt;mso-position-horizontal-relative:page" filled="f" stroked="f">
                <v:textbox inset="0,0,0,0">
                  <w:txbxContent>
                    <w:p>
                      <w:pPr>
                        <w:pStyle w:val="Style99"/>
                        <w:keepNext w:val="0"/>
                        <w:keepLines w:val="0"/>
                        <w:widowControl w:val="0"/>
                        <w:shd w:val="clear" w:color="auto" w:fill="auto"/>
                        <w:bidi w:val="0"/>
                        <w:spacing w:before="0" w:after="0" w:line="240" w:lineRule="auto"/>
                        <w:ind w:left="0" w:right="0" w:firstLine="0"/>
                        <w:jc w:val="left"/>
                      </w:pPr>
                      <w:r>
                        <w:rPr>
                          <w:color w:val="065FA2"/>
                          <w:spacing w:val="0"/>
                          <w:w w:val="100"/>
                          <w:position w:val="0"/>
                        </w:rPr>
                        <w:t>业务应用</w:t>
                      </w:r>
                    </w:p>
                  </w:txbxContent>
                </v:textbox>
                <w10:wrap type="topAndBottom" anchorx="page"/>
              </v:shape>
            </w:pict>
          </mc:Fallback>
        </mc:AlternateContent>
      </w:r>
      <w:r>
        <w:drawing>
          <wp:anchor distT="0" distB="101600" distL="816610" distR="0" simplePos="0" relativeHeight="125829498" behindDoc="0" locked="0" layoutInCell="1" allowOverlap="1">
            <wp:simplePos x="0" y="0"/>
            <wp:positionH relativeFrom="page">
              <wp:posOffset>2144395</wp:posOffset>
            </wp:positionH>
            <wp:positionV relativeFrom="paragraph">
              <wp:posOffset>0</wp:posOffset>
            </wp:positionV>
            <wp:extent cx="4047490" cy="926465"/>
            <wp:wrapTopAndBottom/>
            <wp:docPr id="249" name="Shape 249"/>
            <a:graphic xmlns:a="http://schemas.openxmlformats.org/drawingml/2006/main">
              <a:graphicData uri="http://schemas.openxmlformats.org/drawingml/2006/picture">
                <pic:pic xmlns:pic="http://schemas.openxmlformats.org/drawingml/2006/picture">
                  <pic:nvPicPr>
                    <pic:cNvPr id="250" name="Picture box 250"/>
                    <pic:cNvPicPr/>
                  </pic:nvPicPr>
                  <pic:blipFill>
                    <a:blip r:embed="rId85"/>
                    <a:stretch/>
                  </pic:blipFill>
                  <pic:spPr>
                    <a:xfrm>
                      <a:ext cx="4047490" cy="926465"/>
                    </a:xfrm>
                    <a:prstGeom prst="rect"/>
                  </pic:spPr>
                </pic:pic>
              </a:graphicData>
            </a:graphic>
          </wp:anchor>
        </w:drawing>
      </w:r>
      <w:r>
        <mc:AlternateContent>
          <mc:Choice Requires="wps">
            <w:drawing>
              <wp:anchor distT="0" distB="0" distL="0" distR="0" simplePos="0" relativeHeight="503316570" behindDoc="0" locked="0" layoutInCell="1" allowOverlap="1">
                <wp:simplePos x="0" y="0"/>
                <wp:positionH relativeFrom="page">
                  <wp:posOffset>1327785</wp:posOffset>
                </wp:positionH>
                <wp:positionV relativeFrom="paragraph">
                  <wp:posOffset>624840</wp:posOffset>
                </wp:positionV>
                <wp:extent cx="655320" cy="140335"/>
                <wp:wrapNone/>
                <wp:docPr id="251" name="Shape 251"/>
                <a:graphic xmlns:a="http://schemas.openxmlformats.org/drawingml/2006/main">
                  <a:graphicData uri="http://schemas.microsoft.com/office/word/2010/wordprocessingShape">
                    <wps:wsp>
                      <wps:cNvSpPr txBox="1"/>
                      <wps:spPr>
                        <a:xfrm>
                          <a:ext cx="655320" cy="140335"/>
                        </a:xfrm>
                        <a:prstGeom prst="rect"/>
                        <a:noFill/>
                      </wps:spPr>
                      <wps:txbx>
                        <w:txbxContent>
                          <w:p>
                            <w:pPr>
                              <w:pStyle w:val="Style34"/>
                              <w:keepNext w:val="0"/>
                              <w:keepLines w:val="0"/>
                              <w:widowControl w:val="0"/>
                              <w:shd w:val="clear" w:color="auto" w:fill="auto"/>
                              <w:bidi w:val="0"/>
                              <w:spacing w:before="0" w:after="0" w:line="240" w:lineRule="auto"/>
                              <w:ind w:left="0" w:right="0" w:firstLine="0"/>
                              <w:jc w:val="left"/>
                              <w:rPr>
                                <w:sz w:val="15"/>
                                <w:szCs w:val="15"/>
                              </w:rPr>
                            </w:pPr>
                            <w:r>
                              <w:rPr>
                                <w:color w:val="065FA2"/>
                                <w:spacing w:val="0"/>
                                <w:w w:val="100"/>
                                <w:position w:val="0"/>
                                <w:sz w:val="15"/>
                                <w:szCs w:val="15"/>
                              </w:rPr>
                              <w:t>智能应用引擎</w:t>
                            </w:r>
                          </w:p>
                        </w:txbxContent>
                      </wps:txbx>
                      <wps:bodyPr lIns="0" tIns="0" rIns="0" bIns="0">
                        <a:noAutoFit/>
                      </wps:bodyPr>
                    </wps:wsp>
                  </a:graphicData>
                </a:graphic>
              </wp:anchor>
            </w:drawing>
          </mc:Choice>
          <mc:Fallback>
            <w:pict>
              <v:shape id="_x0000_s1277" type="#_x0000_t202" style="position:absolute;margin-left:104.55pt;margin-top:49.200000000000003pt;width:51.600000000000001pt;height:11.050000000000001pt;z-index:251657817;mso-wrap-distance-left:0;mso-wrap-distance-right:0;mso-position-horizontal-relative:page" filled="f" stroked="f">
                <v:textbox inset="0,0,0,0">
                  <w:txbxContent>
                    <w:p>
                      <w:pPr>
                        <w:pStyle w:val="Style34"/>
                        <w:keepNext w:val="0"/>
                        <w:keepLines w:val="0"/>
                        <w:widowControl w:val="0"/>
                        <w:shd w:val="clear" w:color="auto" w:fill="auto"/>
                        <w:bidi w:val="0"/>
                        <w:spacing w:before="0" w:after="0" w:line="240" w:lineRule="auto"/>
                        <w:ind w:left="0" w:right="0" w:firstLine="0"/>
                        <w:jc w:val="left"/>
                        <w:rPr>
                          <w:sz w:val="15"/>
                          <w:szCs w:val="15"/>
                        </w:rPr>
                      </w:pPr>
                      <w:r>
                        <w:rPr>
                          <w:color w:val="065FA2"/>
                          <w:spacing w:val="0"/>
                          <w:w w:val="100"/>
                          <w:position w:val="0"/>
                          <w:sz w:val="15"/>
                          <w:szCs w:val="15"/>
                        </w:rPr>
                        <w:t>智能应用引擎</w:t>
                      </w:r>
                    </w:p>
                  </w:txbxContent>
                </v:textbox>
                <w10:wrap anchorx="page"/>
              </v:shape>
            </w:pict>
          </mc:Fallback>
        </mc:AlternateContent>
      </w:r>
    </w:p>
    <w:p>
      <w:pPr>
        <w:pStyle w:val="Style16"/>
        <w:keepNext w:val="0"/>
        <w:keepLines w:val="0"/>
        <w:widowControl w:val="0"/>
        <w:shd w:val="clear" w:color="auto" w:fill="auto"/>
        <w:bidi w:val="0"/>
        <w:spacing w:before="0" w:after="160" w:line="312" w:lineRule="exact"/>
        <w:ind w:left="0" w:right="0" w:firstLine="0"/>
        <w:jc w:val="center"/>
      </w:pPr>
      <w:r>
        <w:rPr>
          <w:color w:val="808080"/>
          <w:spacing w:val="0"/>
          <w:w w:val="100"/>
          <w:position w:val="0"/>
        </w:rPr>
        <w:t>图</w:t>
      </w:r>
      <w:r>
        <w:rPr>
          <w:color w:val="808080"/>
          <w:spacing w:val="0"/>
          <w:w w:val="100"/>
          <w:position w:val="0"/>
          <w:sz w:val="18"/>
          <w:szCs w:val="18"/>
        </w:rPr>
        <w:t>21：</w:t>
      </w:r>
      <w:r>
        <w:rPr>
          <w:color w:val="808080"/>
          <w:spacing w:val="0"/>
          <w:w w:val="100"/>
          <w:position w:val="0"/>
        </w:rPr>
        <w:t>面向金融科技和城市智能的数字底座</w:t>
      </w:r>
    </w:p>
    <w:p>
      <w:pPr>
        <w:pStyle w:val="Style16"/>
        <w:keepNext w:val="0"/>
        <w:keepLines w:val="0"/>
        <w:widowControl w:val="0"/>
        <w:shd w:val="clear" w:color="auto" w:fill="auto"/>
        <w:bidi w:val="0"/>
        <w:spacing w:before="0" w:after="0"/>
        <w:ind w:left="0" w:right="0"/>
        <w:jc w:val="both"/>
      </w:pPr>
      <w:r>
        <w:rPr>
          <w:rFonts w:ascii="Times New Roman" w:eastAsia="Times New Roman" w:hAnsi="Times New Roman" w:cs="Times New Roman"/>
          <w:b/>
          <w:bCs/>
          <w:color w:val="000000"/>
          <w:spacing w:val="0"/>
          <w:w w:val="100"/>
          <w:position w:val="0"/>
        </w:rPr>
        <w:t>3.2.2</w:t>
      </w:r>
      <w:r>
        <w:rPr>
          <w:b/>
          <w:bCs/>
          <w:color w:val="000000"/>
          <w:spacing w:val="0"/>
          <w:w w:val="100"/>
          <w:position w:val="0"/>
        </w:rPr>
        <w:t>应用技术及产品研发</w:t>
      </w:r>
    </w:p>
    <w:p>
      <w:pPr>
        <w:pStyle w:val="Style16"/>
        <w:keepNext w:val="0"/>
        <w:keepLines w:val="0"/>
        <w:widowControl w:val="0"/>
        <w:shd w:val="clear" w:color="auto" w:fill="auto"/>
        <w:bidi w:val="0"/>
        <w:spacing w:before="0" w:after="360" w:line="309" w:lineRule="exact"/>
        <w:ind w:left="0" w:right="0"/>
        <w:jc w:val="both"/>
      </w:pPr>
      <w:r>
        <w:rPr>
          <w:color w:val="000000"/>
          <w:spacing w:val="0"/>
          <w:w w:val="100"/>
          <w:position w:val="0"/>
        </w:rPr>
        <w:t>公司持续完善各领域产品及解决方案，催生各行业创新应用。一是推进智能设备向场景化设备发展，进行乡村振兴、金 融创新、政务类等设备的规划开发，推进数字人民币硬件钱包、桌面票据打印机、动态密码锁等数十款新模块，以及云柜台、 智能社保机、数字人民币智能机、高速公路机器人等整机产品研发。二是夯实软件开发能力，打造网点数字化运营、大客流 智慧安检、视频云等数十个软件及解决方案，保障广东工行社保软件项目、穗智管等重点项目的实施交付。三是以市场为导 向，展开数字应用技术核心攻关，如自主研发面向金融、政务、版权、安全等应用场景的区块链基础和应用平台，包括区块 链</w:t>
      </w:r>
      <w:r>
        <w:rPr>
          <w:rFonts w:ascii="Times New Roman" w:eastAsia="Times New Roman" w:hAnsi="Times New Roman" w:cs="Times New Roman"/>
          <w:color w:val="000000"/>
          <w:spacing w:val="0"/>
          <w:w w:val="100"/>
          <w:position w:val="0"/>
        </w:rPr>
        <w:t>BaaS</w:t>
      </w:r>
      <w:r>
        <w:rPr>
          <w:color w:val="000000"/>
          <w:spacing w:val="0"/>
          <w:w w:val="100"/>
          <w:position w:val="0"/>
        </w:rPr>
        <w:t>平台、隐私计算平台等，打造可信、协作、安全的区块链产业基础设施。</w:t>
      </w:r>
    </w:p>
    <w:p>
      <w:pPr>
        <w:pStyle w:val="Style25"/>
        <w:keepNext/>
        <w:keepLines/>
        <w:widowControl w:val="0"/>
        <w:shd w:val="clear" w:color="auto" w:fill="auto"/>
        <w:bidi w:val="0"/>
        <w:spacing w:before="0" w:after="280" w:line="240" w:lineRule="auto"/>
        <w:ind w:left="0" w:right="0" w:firstLine="0"/>
        <w:jc w:val="left"/>
      </w:pPr>
      <w:bookmarkStart w:id="86" w:name="bookmark86"/>
      <w:bookmarkStart w:id="87" w:name="bookmark87"/>
      <w:bookmarkStart w:id="88" w:name="bookmark88"/>
      <w:bookmarkStart w:id="89" w:name="bookmark89"/>
      <w:r>
        <w:rPr>
          <w:color w:val="000000"/>
          <w:spacing w:val="0"/>
          <w:w w:val="100"/>
          <w:position w:val="0"/>
          <w:sz w:val="24"/>
          <w:szCs w:val="24"/>
        </w:rPr>
        <w:t>三</w:t>
      </w:r>
      <w:bookmarkEnd w:id="88"/>
      <w:r>
        <w:rPr>
          <w:color w:val="000000"/>
          <w:spacing w:val="0"/>
          <w:w w:val="100"/>
          <w:position w:val="0"/>
          <w:sz w:val="24"/>
          <w:szCs w:val="24"/>
        </w:rPr>
        <w:t>、核心竞争力分析</w:t>
      </w:r>
      <w:bookmarkEnd w:id="86"/>
      <w:bookmarkEnd w:id="87"/>
      <w:bookmarkEnd w:id="89"/>
    </w:p>
    <w:p>
      <w:pPr>
        <w:pStyle w:val="Style16"/>
        <w:keepNext w:val="0"/>
        <w:keepLines w:val="0"/>
        <w:widowControl w:val="0"/>
        <w:shd w:val="clear" w:color="auto" w:fill="auto"/>
        <w:tabs>
          <w:tab w:pos="649" w:val="left"/>
        </w:tabs>
        <w:bidi w:val="0"/>
        <w:spacing w:before="0" w:after="0" w:line="312" w:lineRule="exact"/>
        <w:ind w:left="0" w:right="0"/>
        <w:jc w:val="both"/>
      </w:pPr>
      <w:bookmarkStart w:id="90" w:name="bookmark90"/>
      <w:r>
        <w:rPr>
          <w:rFonts w:ascii="Times New Roman" w:eastAsia="Times New Roman" w:hAnsi="Times New Roman" w:cs="Times New Roman"/>
          <w:b/>
          <w:bCs/>
          <w:color w:val="000000"/>
          <w:spacing w:val="0"/>
          <w:w w:val="100"/>
          <w:position w:val="0"/>
        </w:rPr>
        <w:t>1</w:t>
      </w:r>
      <w:bookmarkEnd w:id="90"/>
      <w:r>
        <w:rPr>
          <w:b/>
          <w:bCs/>
          <w:color w:val="000000"/>
          <w:spacing w:val="0"/>
          <w:w w:val="100"/>
          <w:position w:val="0"/>
        </w:rPr>
        <w:t>、</w:t>
        <w:tab/>
        <w:t>技术研发优势：</w:t>
      </w:r>
      <w:r>
        <w:rPr>
          <w:color w:val="000000"/>
          <w:spacing w:val="0"/>
          <w:w w:val="100"/>
          <w:position w:val="0"/>
        </w:rPr>
        <w:t>公司充分发挥创新主体能动性，紧扣产业布局推进基础技术及重点项目研发攻关，不断优化核心领 域高价值知识产权布局，全面构筑公司核心技术优势。目前，公司已建立“研究总院</w:t>
      </w:r>
      <w:r>
        <w:rPr>
          <w:rFonts w:ascii="Times New Roman" w:eastAsia="Times New Roman" w:hAnsi="Times New Roman" w:cs="Times New Roman"/>
          <w:color w:val="000000"/>
          <w:spacing w:val="0"/>
          <w:w w:val="100"/>
          <w:position w:val="0"/>
        </w:rPr>
        <w:t>+</w:t>
      </w:r>
      <w:r>
        <w:rPr>
          <w:color w:val="000000"/>
          <w:spacing w:val="0"/>
          <w:w w:val="100"/>
          <w:position w:val="0"/>
        </w:rPr>
        <w:t>专业研究院”的研发组织体系，拥有 由院士领衔，包括博士、硕士在内的超</w:t>
      </w:r>
      <w:r>
        <w:rPr>
          <w:rFonts w:ascii="Times New Roman" w:eastAsia="Times New Roman" w:hAnsi="Times New Roman" w:cs="Times New Roman"/>
          <w:color w:val="000000"/>
          <w:spacing w:val="0"/>
          <w:w w:val="100"/>
          <w:position w:val="0"/>
        </w:rPr>
        <w:t>2,000</w:t>
      </w:r>
      <w:r>
        <w:rPr>
          <w:color w:val="000000"/>
          <w:spacing w:val="0"/>
          <w:w w:val="100"/>
          <w:position w:val="0"/>
        </w:rPr>
        <w:t>人的专业研发团队，并设立智能金融研究院，探索区块链、数字人民币应用、 信息安全等金融科技领域前沿技术，连续三年研发投入占营业收入的比例超过</w:t>
      </w:r>
      <w:r>
        <w:rPr>
          <w:rFonts w:ascii="Times New Roman" w:eastAsia="Times New Roman" w:hAnsi="Times New Roman" w:cs="Times New Roman"/>
          <w:color w:val="000000"/>
          <w:spacing w:val="0"/>
          <w:w w:val="100"/>
          <w:position w:val="0"/>
        </w:rPr>
        <w:t>10%</w:t>
      </w:r>
      <w:r>
        <w:rPr>
          <w:color w:val="000000"/>
          <w:spacing w:val="0"/>
          <w:w w:val="100"/>
          <w:position w:val="0"/>
        </w:rPr>
        <w:t>。公司聚焦</w:t>
      </w:r>
      <w:r>
        <w:rPr>
          <w:rFonts w:ascii="Times New Roman" w:eastAsia="Times New Roman" w:hAnsi="Times New Roman" w:cs="Times New Roman"/>
          <w:color w:val="000000"/>
          <w:spacing w:val="0"/>
          <w:w w:val="100"/>
          <w:position w:val="0"/>
        </w:rPr>
        <w:t>AI</w:t>
      </w:r>
      <w:r>
        <w:rPr>
          <w:color w:val="000000"/>
          <w:spacing w:val="0"/>
          <w:w w:val="100"/>
          <w:position w:val="0"/>
        </w:rPr>
        <w:t>核心要素，深入推进基础 技术研发，重点从云、边、端三个方面布局推进，围绕</w:t>
      </w:r>
      <w:r>
        <w:rPr>
          <w:rFonts w:ascii="Times New Roman" w:eastAsia="Times New Roman" w:hAnsi="Times New Roman" w:cs="Times New Roman"/>
          <w:color w:val="000000"/>
          <w:spacing w:val="0"/>
          <w:w w:val="100"/>
          <w:position w:val="0"/>
        </w:rPr>
        <w:t>AI</w:t>
      </w:r>
      <w:r>
        <w:rPr>
          <w:color w:val="000000"/>
          <w:spacing w:val="0"/>
          <w:w w:val="100"/>
          <w:position w:val="0"/>
        </w:rPr>
        <w:t>全方位扎实提升算力研发，形成了具有核心竞争力的技术体系， 奠定了坚实的技术研发基础。公司持续完善企业级人工智能和大数据平台</w:t>
      </w:r>
      <w:r>
        <w:rPr>
          <w:rFonts w:ascii="Times New Roman" w:eastAsia="Times New Roman" w:hAnsi="Times New Roman" w:cs="Times New Roman"/>
          <w:color w:val="000000"/>
          <w:spacing w:val="0"/>
          <w:w w:val="100"/>
          <w:position w:val="0"/>
        </w:rPr>
        <w:t>aiCore System</w:t>
      </w:r>
      <w:r>
        <w:rPr>
          <w:color w:val="000000"/>
          <w:spacing w:val="0"/>
          <w:w w:val="100"/>
          <w:position w:val="0"/>
        </w:rPr>
        <w:t>的功能和性能，具备更好地赋能各 业务领域上层应用的领先优势，筑牢底座技术的能力。</w:t>
      </w:r>
    </w:p>
    <w:p>
      <w:pPr>
        <w:pStyle w:val="Style16"/>
        <w:keepNext w:val="0"/>
        <w:keepLines w:val="0"/>
        <w:widowControl w:val="0"/>
        <w:shd w:val="clear" w:color="auto" w:fill="auto"/>
        <w:bidi w:val="0"/>
        <w:spacing w:before="0" w:after="0" w:line="316" w:lineRule="exact"/>
        <w:ind w:left="0" w:right="0"/>
        <w:jc w:val="both"/>
      </w:pPr>
      <w:bookmarkStart w:id="91" w:name="bookmark91"/>
      <w:r>
        <w:rPr>
          <w:rFonts w:ascii="Times New Roman" w:eastAsia="Times New Roman" w:hAnsi="Times New Roman" w:cs="Times New Roman"/>
          <w:b/>
          <w:bCs/>
          <w:color w:val="000000"/>
          <w:spacing w:val="0"/>
          <w:w w:val="100"/>
          <w:position w:val="0"/>
        </w:rPr>
        <w:t>2</w:t>
      </w:r>
      <w:bookmarkEnd w:id="91"/>
      <w:r>
        <w:rPr>
          <w:b/>
          <w:bCs/>
          <w:color w:val="000000"/>
          <w:spacing w:val="0"/>
          <w:w w:val="100"/>
          <w:position w:val="0"/>
        </w:rPr>
        <w:t>、 管理经营优势：</w:t>
      </w:r>
      <w:r>
        <w:rPr>
          <w:color w:val="000000"/>
          <w:spacing w:val="0"/>
          <w:w w:val="100"/>
          <w:position w:val="0"/>
        </w:rPr>
        <w:t>在公司治理机制上，公司引入战略投资者优化公司的股权结构，推动优质子公司分拆上市，为公司 中长期发展战略提供坚实的资金保障。在长效激励机制上，</w:t>
      </w:r>
      <w:r>
        <w:rPr>
          <w:rFonts w:ascii="Times New Roman" w:eastAsia="Times New Roman" w:hAnsi="Times New Roman" w:cs="Times New Roman"/>
          <w:color w:val="000000"/>
          <w:spacing w:val="0"/>
          <w:w w:val="100"/>
          <w:position w:val="0"/>
        </w:rPr>
        <w:t>2021</w:t>
      </w:r>
      <w:r>
        <w:rPr>
          <w:color w:val="000000"/>
          <w:spacing w:val="0"/>
          <w:w w:val="100"/>
          <w:position w:val="0"/>
        </w:rPr>
        <w:t>年加速推进子公司员工持股，充分调动经营管理团队和核 心骨干员工的积极性，促进员工与企业共同成长和发展，对外做强做大。在生产经营方面，不断加强成本精细化管理，实现 提质增效。</w:t>
      </w:r>
      <w:r>
        <w:rPr>
          <w:rFonts w:ascii="Times New Roman" w:eastAsia="Times New Roman" w:hAnsi="Times New Roman" w:cs="Times New Roman"/>
          <w:color w:val="000000"/>
          <w:spacing w:val="0"/>
          <w:w w:val="100"/>
          <w:position w:val="0"/>
        </w:rPr>
        <w:t>2018</w:t>
      </w:r>
      <w:r>
        <w:rPr>
          <w:color w:val="000000"/>
          <w:spacing w:val="0"/>
          <w:w w:val="100"/>
          <w:position w:val="0"/>
        </w:rPr>
        <w:t>年至</w:t>
      </w:r>
      <w:r>
        <w:rPr>
          <w:rFonts w:ascii="Times New Roman" w:eastAsia="Times New Roman" w:hAnsi="Times New Roman" w:cs="Times New Roman"/>
          <w:color w:val="000000"/>
          <w:spacing w:val="0"/>
          <w:w w:val="100"/>
          <w:position w:val="0"/>
        </w:rPr>
        <w:t>2021</w:t>
      </w:r>
      <w:r>
        <w:rPr>
          <w:color w:val="000000"/>
          <w:spacing w:val="0"/>
          <w:w w:val="100"/>
          <w:position w:val="0"/>
        </w:rPr>
        <w:t>年销售费用率及管理费用率呈整体下降趋势。未来，公司将继续充分利用上市公司平台，并通过 混合所有制改革等多种方式，推动公司业务进一步发展壮大，激发企业经营活力。</w:t>
      </w:r>
    </w:p>
    <w:p>
      <w:pPr>
        <w:pStyle w:val="Style16"/>
        <w:keepNext w:val="0"/>
        <w:keepLines w:val="0"/>
        <w:widowControl w:val="0"/>
        <w:shd w:val="clear" w:color="auto" w:fill="auto"/>
        <w:tabs>
          <w:tab w:pos="654" w:val="left"/>
        </w:tabs>
        <w:bidi w:val="0"/>
        <w:spacing w:before="0" w:after="320" w:line="315" w:lineRule="exact"/>
        <w:ind w:left="0" w:right="0"/>
        <w:jc w:val="both"/>
      </w:pPr>
      <w:bookmarkStart w:id="92" w:name="bookmark92"/>
      <w:r>
        <w:rPr>
          <w:rFonts w:ascii="Times New Roman" w:eastAsia="Times New Roman" w:hAnsi="Times New Roman" w:cs="Times New Roman"/>
          <w:b/>
          <w:bCs/>
          <w:color w:val="000000"/>
          <w:spacing w:val="0"/>
          <w:w w:val="100"/>
          <w:position w:val="0"/>
        </w:rPr>
        <w:t>3</w:t>
      </w:r>
      <w:bookmarkEnd w:id="92"/>
      <w:r>
        <w:rPr>
          <w:b/>
          <w:bCs/>
          <w:color w:val="000000"/>
          <w:spacing w:val="0"/>
          <w:w w:val="100"/>
          <w:position w:val="0"/>
        </w:rPr>
        <w:t>、</w:t>
        <w:tab/>
        <w:t>数字经济先发优势：</w:t>
      </w:r>
      <w:r>
        <w:rPr>
          <w:color w:val="000000"/>
          <w:spacing w:val="0"/>
          <w:w w:val="100"/>
          <w:position w:val="0"/>
        </w:rPr>
        <w:t>公司紧跟国家政策，围绕金融科技和城市智能两大板块率先布局数字化转型业务，打造了一批 具有标杆效应的数字应用场景。在金融科技领域，多项业务布局与数字经济政策规划高度契合，在金融信创、数字人民币、 智慧网点、转型咨询等数字金融领域实现多项从</w:t>
      </w:r>
      <w:r>
        <w:rPr>
          <w:rFonts w:ascii="Times New Roman" w:eastAsia="Times New Roman" w:hAnsi="Times New Roman" w:cs="Times New Roman"/>
          <w:color w:val="000000"/>
          <w:spacing w:val="0"/>
          <w:w w:val="100"/>
          <w:position w:val="0"/>
        </w:rPr>
        <w:t>0</w:t>
      </w:r>
      <w:r>
        <w:rPr>
          <w:color w:val="000000"/>
          <w:spacing w:val="0"/>
          <w:w w:val="100"/>
          <w:position w:val="0"/>
        </w:rPr>
        <w:t>到</w:t>
      </w:r>
      <w:r>
        <w:rPr>
          <w:rFonts w:ascii="Times New Roman" w:eastAsia="Times New Roman" w:hAnsi="Times New Roman" w:cs="Times New Roman"/>
          <w:color w:val="000000"/>
          <w:spacing w:val="0"/>
          <w:w w:val="100"/>
          <w:position w:val="0"/>
        </w:rPr>
        <w:t>1</w:t>
      </w:r>
      <w:r>
        <w:rPr>
          <w:color w:val="000000"/>
          <w:spacing w:val="0"/>
          <w:w w:val="100"/>
          <w:position w:val="0"/>
        </w:rPr>
        <w:t>的突破，并通过“场景</w:t>
      </w:r>
      <w:r>
        <w:rPr>
          <w:rFonts w:ascii="Times New Roman" w:eastAsia="Times New Roman" w:hAnsi="Times New Roman" w:cs="Times New Roman"/>
          <w:color w:val="000000"/>
          <w:spacing w:val="0"/>
          <w:w w:val="100"/>
          <w:position w:val="0"/>
        </w:rPr>
        <w:t>+</w:t>
      </w:r>
      <w:r>
        <w:rPr>
          <w:color w:val="000000"/>
          <w:spacing w:val="0"/>
          <w:w w:val="100"/>
          <w:position w:val="0"/>
        </w:rPr>
        <w:t>金融”服务模式，助力银行提供多元化、普 惠化的金融服务。同时在城市智能领域，广电运通构筑了以城市大脑、智慧国资、智慧审计、智慧政务、智慧财政为代表的 智慧城市应用体系，推动交通、安防、教育、便民等行业的数字化转型。</w:t>
      </w:r>
      <w:r>
        <w:rPr>
          <w:rFonts w:ascii="Times New Roman" w:eastAsia="Times New Roman" w:hAnsi="Times New Roman" w:cs="Times New Roman"/>
          <w:color w:val="000000"/>
          <w:spacing w:val="0"/>
          <w:w w:val="100"/>
          <w:position w:val="0"/>
        </w:rPr>
        <w:t>2022</w:t>
      </w:r>
      <w:r>
        <w:rPr>
          <w:color w:val="000000"/>
          <w:spacing w:val="0"/>
          <w:w w:val="100"/>
          <w:position w:val="0"/>
        </w:rPr>
        <w:t>年，成立数字经济投资运营平台“广电数投”， 在全国范围内开展数字经济业务的投资、建设及后续运营工作，创新智慧城市业务模式，推进公司智慧城市业务持续扩容</w:t>
      </w:r>
      <w:r>
        <w:rPr>
          <w:b/>
          <w:bCs/>
          <w:color w:val="000000"/>
          <w:spacing w:val="0"/>
          <w:w w:val="100"/>
          <w:position w:val="0"/>
        </w:rPr>
        <w:t>。</w:t>
      </w:r>
    </w:p>
    <w:p>
      <w:pPr>
        <w:pStyle w:val="Style16"/>
        <w:keepNext w:val="0"/>
        <w:keepLines w:val="0"/>
        <w:widowControl w:val="0"/>
        <w:shd w:val="clear" w:color="auto" w:fill="auto"/>
        <w:bidi w:val="0"/>
        <w:spacing w:before="0" w:after="360" w:line="314" w:lineRule="exact"/>
        <w:ind w:left="0" w:right="0" w:firstLine="360"/>
        <w:jc w:val="both"/>
      </w:pPr>
      <w:bookmarkStart w:id="93" w:name="bookmark93"/>
      <w:r>
        <w:rPr>
          <w:rFonts w:ascii="Times New Roman" w:eastAsia="Times New Roman" w:hAnsi="Times New Roman" w:cs="Times New Roman"/>
          <w:b/>
          <w:bCs/>
          <w:color w:val="000000"/>
          <w:spacing w:val="0"/>
          <w:w w:val="100"/>
          <w:position w:val="0"/>
        </w:rPr>
        <w:t>4</w:t>
      </w:r>
      <w:bookmarkEnd w:id="93"/>
      <w:r>
        <w:rPr>
          <w:b/>
          <w:bCs/>
          <w:color w:val="000000"/>
          <w:spacing w:val="0"/>
          <w:w w:val="100"/>
          <w:position w:val="0"/>
        </w:rPr>
        <w:t>、供应链优势：</w:t>
      </w:r>
      <w:r>
        <w:rPr>
          <w:color w:val="000000"/>
          <w:spacing w:val="0"/>
          <w:w w:val="100"/>
          <w:position w:val="0"/>
        </w:rPr>
        <w:t>建立了成熟的供应链管理体系，实现生产体系的智能柔性管理，打造世界级智能终端产品制造基地。 依托二十多年工业化产品生产制造经验，公司供应链管理体系日益成熟，具备多个行业高科技终端产品的生产智造能力，形 成</w:t>
      </w:r>
      <w:r>
        <w:rPr>
          <w:rFonts w:ascii="Times New Roman" w:eastAsia="Times New Roman" w:hAnsi="Times New Roman" w:cs="Times New Roman"/>
          <w:color w:val="000000"/>
          <w:spacing w:val="0"/>
          <w:w w:val="100"/>
          <w:position w:val="0"/>
        </w:rPr>
        <w:t>33</w:t>
      </w:r>
      <w:r>
        <w:rPr>
          <w:color w:val="000000"/>
          <w:spacing w:val="0"/>
          <w:w w:val="100"/>
          <w:position w:val="0"/>
        </w:rPr>
        <w:t>大类</w:t>
      </w:r>
      <w:r>
        <w:rPr>
          <w:rFonts w:ascii="Times New Roman" w:eastAsia="Times New Roman" w:hAnsi="Times New Roman" w:cs="Times New Roman"/>
          <w:color w:val="000000"/>
          <w:spacing w:val="0"/>
          <w:w w:val="100"/>
          <w:position w:val="0"/>
        </w:rPr>
        <w:t>410</w:t>
      </w:r>
      <w:r>
        <w:rPr>
          <w:color w:val="000000"/>
          <w:spacing w:val="0"/>
          <w:w w:val="100"/>
          <w:position w:val="0"/>
        </w:rPr>
        <w:t>种智能终端、近百个解决方案的产品体系。公司以客户为中心，深耕全球本土化，满足不同国家、不同客户 “多样化、小规模、周期可控”的定制化需求。报告期内，公司深化产销研协同，提高生产计划的准确性，提升整机生产效 率，促进柔性生产能力建设，重点满足小批量定制化需求。</w:t>
      </w:r>
    </w:p>
    <w:p>
      <w:pPr>
        <w:pStyle w:val="Style25"/>
        <w:keepNext/>
        <w:keepLines/>
        <w:widowControl w:val="0"/>
        <w:shd w:val="clear" w:color="auto" w:fill="auto"/>
        <w:bidi w:val="0"/>
        <w:spacing w:before="0" w:after="360" w:line="240" w:lineRule="auto"/>
        <w:ind w:left="0" w:right="0" w:firstLine="0"/>
        <w:jc w:val="left"/>
      </w:pPr>
      <w:bookmarkStart w:id="94" w:name="bookmark94"/>
      <w:bookmarkStart w:id="95" w:name="bookmark95"/>
      <w:bookmarkStart w:id="96" w:name="bookmark96"/>
      <w:bookmarkStart w:id="97" w:name="bookmark97"/>
      <w:r>
        <w:rPr>
          <w:color w:val="000000"/>
          <w:spacing w:val="0"/>
          <w:w w:val="100"/>
          <w:position w:val="0"/>
          <w:sz w:val="24"/>
          <w:szCs w:val="24"/>
        </w:rPr>
        <w:t>四</w:t>
      </w:r>
      <w:bookmarkEnd w:id="96"/>
      <w:r>
        <w:rPr>
          <w:color w:val="000000"/>
          <w:spacing w:val="0"/>
          <w:w w:val="100"/>
          <w:position w:val="0"/>
          <w:sz w:val="24"/>
          <w:szCs w:val="24"/>
        </w:rPr>
        <w:t>、主营业务分析</w:t>
      </w:r>
      <w:bookmarkEnd w:id="94"/>
      <w:bookmarkEnd w:id="95"/>
      <w:bookmarkEnd w:id="97"/>
    </w:p>
    <w:p>
      <w:pPr>
        <w:pStyle w:val="Style31"/>
        <w:keepNext/>
        <w:keepLines/>
        <w:widowControl w:val="0"/>
        <w:shd w:val="clear" w:color="auto" w:fill="auto"/>
        <w:bidi w:val="0"/>
        <w:spacing w:before="0" w:after="260" w:line="240" w:lineRule="auto"/>
        <w:ind w:left="0" w:right="0" w:firstLine="0"/>
        <w:jc w:val="left"/>
      </w:pPr>
      <w:bookmarkStart w:id="100" w:name="bookmark100"/>
      <w:bookmarkStart w:id="101" w:name="bookmark101"/>
      <w:bookmarkStart w:id="98" w:name="bookmark98"/>
      <w:bookmarkStart w:id="99" w:name="bookmark99"/>
      <w:r>
        <w:rPr>
          <w:rFonts w:ascii="Times New Roman" w:eastAsia="Times New Roman" w:hAnsi="Times New Roman" w:cs="Times New Roman"/>
          <w:color w:val="000000"/>
          <w:spacing w:val="0"/>
          <w:w w:val="100"/>
          <w:position w:val="0"/>
        </w:rPr>
        <w:t>1</w:t>
      </w:r>
      <w:bookmarkEnd w:id="100"/>
      <w:r>
        <w:rPr>
          <w:color w:val="000000"/>
          <w:spacing w:val="0"/>
          <w:w w:val="100"/>
          <w:position w:val="0"/>
        </w:rPr>
        <w:t>、概述</w:t>
      </w:r>
      <w:bookmarkEnd w:id="101"/>
      <w:bookmarkEnd w:id="98"/>
      <w:bookmarkEnd w:id="99"/>
    </w:p>
    <w:p>
      <w:pPr>
        <w:pStyle w:val="Style16"/>
        <w:keepNext w:val="0"/>
        <w:keepLines w:val="0"/>
        <w:widowControl w:val="0"/>
        <w:shd w:val="clear" w:color="auto" w:fill="auto"/>
        <w:bidi w:val="0"/>
        <w:spacing w:before="0" w:line="312" w:lineRule="exact"/>
        <w:ind w:left="0" w:right="0" w:firstLine="360"/>
        <w:jc w:val="left"/>
      </w:pPr>
      <w:r>
        <w:rPr>
          <w:rFonts w:ascii="Times New Roman" w:eastAsia="Times New Roman" w:hAnsi="Times New Roman" w:cs="Times New Roman"/>
          <w:color w:val="000000"/>
          <w:spacing w:val="0"/>
          <w:w w:val="100"/>
          <w:position w:val="0"/>
        </w:rPr>
        <w:t>2021</w:t>
      </w:r>
      <w:r>
        <w:rPr>
          <w:color w:val="000000"/>
          <w:spacing w:val="0"/>
          <w:w w:val="100"/>
          <w:position w:val="0"/>
        </w:rPr>
        <w:t>年，公司围绕“贯彻新发展理念、聚焦金融科技和城市智能、推动</w:t>
      </w:r>
      <w:r>
        <w:rPr>
          <w:rFonts w:ascii="Times New Roman" w:eastAsia="Times New Roman" w:hAnsi="Times New Roman" w:cs="Times New Roman"/>
          <w:color w:val="000000"/>
          <w:spacing w:val="0"/>
          <w:w w:val="100"/>
          <w:position w:val="0"/>
        </w:rPr>
        <w:t>AI</w:t>
      </w:r>
      <w:r>
        <w:rPr>
          <w:color w:val="000000"/>
          <w:spacing w:val="0"/>
          <w:w w:val="100"/>
          <w:position w:val="0"/>
        </w:rPr>
        <w:t>全要素高质量协同发展”的年度发展主题， 深入贯彻落实“</w:t>
      </w:r>
      <w:r>
        <w:rPr>
          <w:rFonts w:ascii="Times New Roman" w:eastAsia="Times New Roman" w:hAnsi="Times New Roman" w:cs="Times New Roman"/>
          <w:color w:val="000000"/>
          <w:spacing w:val="0"/>
          <w:w w:val="100"/>
          <w:position w:val="0"/>
        </w:rPr>
        <w:t>124</w:t>
      </w:r>
      <w:r>
        <w:rPr>
          <w:color w:val="000000"/>
          <w:spacing w:val="0"/>
          <w:w w:val="100"/>
          <w:position w:val="0"/>
        </w:rPr>
        <w:t>”战略部署，紧盯各行业数智化转型需求，扎实推进核心技术研发，持续优化产业布局，对内挖潜提质 增效，公司业务结构日趋合理，整体经营质量稳步提升，主要经营指标持续增长，全年实现营业收入</w:t>
      </w:r>
      <w:r>
        <w:rPr>
          <w:rFonts w:ascii="Times New Roman" w:eastAsia="Times New Roman" w:hAnsi="Times New Roman" w:cs="Times New Roman"/>
          <w:color w:val="000000"/>
          <w:spacing w:val="0"/>
          <w:w w:val="100"/>
          <w:position w:val="0"/>
        </w:rPr>
        <w:t>678,183.51</w:t>
      </w:r>
      <w:r>
        <w:rPr>
          <w:color w:val="000000"/>
          <w:spacing w:val="0"/>
          <w:w w:val="100"/>
          <w:position w:val="0"/>
        </w:rPr>
        <w:t>万元，同比 增长</w:t>
      </w:r>
      <w:r>
        <w:rPr>
          <w:rFonts w:ascii="Times New Roman" w:eastAsia="Times New Roman" w:hAnsi="Times New Roman" w:cs="Times New Roman"/>
          <w:color w:val="000000"/>
          <w:spacing w:val="0"/>
          <w:w w:val="100"/>
          <w:position w:val="0"/>
        </w:rPr>
        <w:t>5.79%</w:t>
      </w:r>
      <w:r>
        <w:rPr>
          <w:color w:val="000000"/>
          <w:spacing w:val="0"/>
          <w:w w:val="100"/>
          <w:position w:val="0"/>
        </w:rPr>
        <w:t>；实现利润总额</w:t>
      </w:r>
      <w:r>
        <w:rPr>
          <w:rFonts w:ascii="Times New Roman" w:eastAsia="Times New Roman" w:hAnsi="Times New Roman" w:cs="Times New Roman"/>
          <w:color w:val="000000"/>
          <w:spacing w:val="0"/>
          <w:w w:val="100"/>
          <w:position w:val="0"/>
        </w:rPr>
        <w:t>110,167.53</w:t>
      </w:r>
      <w:r>
        <w:rPr>
          <w:color w:val="000000"/>
          <w:spacing w:val="0"/>
          <w:w w:val="100"/>
          <w:position w:val="0"/>
        </w:rPr>
        <w:t>万元，同比增长</w:t>
      </w:r>
      <w:r>
        <w:rPr>
          <w:rFonts w:ascii="Times New Roman" w:eastAsia="Times New Roman" w:hAnsi="Times New Roman" w:cs="Times New Roman"/>
          <w:color w:val="000000"/>
          <w:spacing w:val="0"/>
          <w:w w:val="100"/>
          <w:position w:val="0"/>
        </w:rPr>
        <w:t>14.46%</w:t>
      </w:r>
      <w:r>
        <w:rPr>
          <w:color w:val="000000"/>
          <w:spacing w:val="0"/>
          <w:w w:val="100"/>
          <w:position w:val="0"/>
        </w:rPr>
        <w:t>；实现归属于上市公司股东的净利润</w:t>
      </w:r>
      <w:r>
        <w:rPr>
          <w:rFonts w:ascii="Times New Roman" w:eastAsia="Times New Roman" w:hAnsi="Times New Roman" w:cs="Times New Roman"/>
          <w:color w:val="000000"/>
          <w:spacing w:val="0"/>
          <w:w w:val="100"/>
          <w:position w:val="0"/>
        </w:rPr>
        <w:t>82,425.67</w:t>
      </w:r>
      <w:r>
        <w:rPr>
          <w:color w:val="000000"/>
          <w:spacing w:val="0"/>
          <w:w w:val="100"/>
          <w:position w:val="0"/>
        </w:rPr>
        <w:t xml:space="preserve">万元，同比增 长 </w:t>
      </w:r>
      <w:r>
        <w:rPr>
          <w:rFonts w:ascii="Times New Roman" w:eastAsia="Times New Roman" w:hAnsi="Times New Roman" w:cs="Times New Roman"/>
          <w:color w:val="000000"/>
          <w:spacing w:val="0"/>
          <w:w w:val="100"/>
          <w:position w:val="0"/>
        </w:rPr>
        <w:t>17.68%</w:t>
      </w:r>
      <w:r>
        <w:rPr>
          <w:color w:val="000000"/>
          <w:spacing w:val="0"/>
          <w:w w:val="100"/>
          <w:position w:val="0"/>
        </w:rPr>
        <w:t>。</w:t>
      </w:r>
    </w:p>
    <w:p>
      <w:pPr>
        <w:pStyle w:val="Style16"/>
        <w:keepNext w:val="0"/>
        <w:keepLines w:val="0"/>
        <w:widowControl w:val="0"/>
        <w:shd w:val="clear" w:color="auto" w:fill="auto"/>
        <w:bidi w:val="0"/>
        <w:spacing w:before="0" w:line="317" w:lineRule="exact"/>
        <w:ind w:left="0" w:right="0" w:firstLine="360"/>
        <w:jc w:val="left"/>
      </w:pPr>
      <w:r>
        <w:rPr>
          <w:color w:val="000000"/>
          <w:spacing w:val="0"/>
          <w:w w:val="100"/>
          <w:position w:val="0"/>
        </w:rPr>
        <w:t>报告期内，公司连续</w:t>
      </w:r>
      <w:r>
        <w:rPr>
          <w:rFonts w:ascii="Times New Roman" w:eastAsia="Times New Roman" w:hAnsi="Times New Roman" w:cs="Times New Roman"/>
          <w:color w:val="000000"/>
          <w:spacing w:val="0"/>
          <w:w w:val="100"/>
          <w:position w:val="0"/>
        </w:rPr>
        <w:t>14</w:t>
      </w:r>
      <w:r>
        <w:rPr>
          <w:color w:val="000000"/>
          <w:spacing w:val="0"/>
          <w:w w:val="100"/>
          <w:position w:val="0"/>
        </w:rPr>
        <w:t>年入选“中国软件业务收入前百家”，连续</w:t>
      </w:r>
      <w:r>
        <w:rPr>
          <w:rFonts w:ascii="Times New Roman" w:eastAsia="Times New Roman" w:hAnsi="Times New Roman" w:cs="Times New Roman"/>
          <w:color w:val="000000"/>
          <w:spacing w:val="0"/>
          <w:w w:val="100"/>
          <w:position w:val="0"/>
        </w:rPr>
        <w:t>6</w:t>
      </w:r>
      <w:r>
        <w:rPr>
          <w:color w:val="000000"/>
          <w:spacing w:val="0"/>
          <w:w w:val="100"/>
          <w:position w:val="0"/>
        </w:rPr>
        <w:t>年入选“软件和信息服务业综合竞争力百强”，获 得</w:t>
      </w:r>
      <w:r>
        <w:rPr>
          <w:rFonts w:ascii="Times New Roman" w:eastAsia="Times New Roman" w:hAnsi="Times New Roman" w:cs="Times New Roman"/>
          <w:color w:val="000000"/>
          <w:spacing w:val="0"/>
          <w:w w:val="100"/>
          <w:position w:val="0"/>
        </w:rPr>
        <w:t>2021</w:t>
      </w:r>
      <w:r>
        <w:rPr>
          <w:color w:val="000000"/>
          <w:spacing w:val="0"/>
          <w:w w:val="100"/>
          <w:position w:val="0"/>
        </w:rPr>
        <w:t>年国家技术创新示范企业、广东省技术发明一等奖、中国电子学会科技进步二等奖等荣誉；广电信义取得“电子与 智能化工程专业承包一级资质”。</w:t>
      </w:r>
    </w:p>
    <w:p>
      <w:pPr>
        <w:pStyle w:val="Style16"/>
        <w:keepNext w:val="0"/>
        <w:keepLines w:val="0"/>
        <w:widowControl w:val="0"/>
        <w:shd w:val="clear" w:color="auto" w:fill="auto"/>
        <w:bidi w:val="0"/>
        <w:spacing w:before="0" w:line="314" w:lineRule="exact"/>
        <w:ind w:left="0" w:right="0" w:firstLine="360"/>
        <w:jc w:val="left"/>
      </w:pPr>
      <w:bookmarkStart w:id="102" w:name="bookmark102"/>
      <w:r>
        <w:rPr>
          <w:b/>
          <w:bCs/>
          <w:color w:val="000000"/>
          <w:spacing w:val="0"/>
          <w:w w:val="100"/>
          <w:position w:val="0"/>
        </w:rPr>
        <w:t>（</w:t>
      </w:r>
      <w:bookmarkEnd w:id="102"/>
      <w:r>
        <w:rPr>
          <w:b/>
          <w:bCs/>
          <w:color w:val="000000"/>
          <w:spacing w:val="0"/>
          <w:w w:val="100"/>
          <w:position w:val="0"/>
        </w:rPr>
        <w:t>一）拥抱数字经济全新蓝海，业务布局持续优化</w:t>
      </w:r>
    </w:p>
    <w:p>
      <w:pPr>
        <w:pStyle w:val="Style16"/>
        <w:keepNext w:val="0"/>
        <w:keepLines w:val="0"/>
        <w:widowControl w:val="0"/>
        <w:shd w:val="clear" w:color="auto" w:fill="auto"/>
        <w:bidi w:val="0"/>
        <w:spacing w:before="0" w:line="314" w:lineRule="exact"/>
        <w:ind w:left="0" w:right="0" w:firstLine="360"/>
        <w:jc w:val="both"/>
      </w:pPr>
      <w:bookmarkStart w:id="103" w:name="bookmark103"/>
      <w:r>
        <w:rPr>
          <w:rFonts w:ascii="Times New Roman" w:eastAsia="Times New Roman" w:hAnsi="Times New Roman" w:cs="Times New Roman"/>
          <w:b/>
          <w:bCs/>
          <w:color w:val="000000"/>
          <w:spacing w:val="0"/>
          <w:w w:val="100"/>
          <w:position w:val="0"/>
        </w:rPr>
        <w:t>1</w:t>
      </w:r>
      <w:bookmarkEnd w:id="103"/>
      <w:r>
        <w:rPr>
          <w:b/>
          <w:bCs/>
          <w:color w:val="000000"/>
          <w:spacing w:val="0"/>
          <w:w w:val="100"/>
          <w:position w:val="0"/>
        </w:rPr>
        <w:t>、金融科技领域</w:t>
      </w:r>
    </w:p>
    <w:p>
      <w:pPr>
        <w:pStyle w:val="Style16"/>
        <w:keepNext w:val="0"/>
        <w:keepLines w:val="0"/>
        <w:widowControl w:val="0"/>
        <w:shd w:val="clear" w:color="auto" w:fill="auto"/>
        <w:bidi w:val="0"/>
        <w:spacing w:before="0" w:line="315" w:lineRule="exact"/>
        <w:ind w:left="0" w:right="0" w:firstLine="360"/>
        <w:jc w:val="both"/>
      </w:pPr>
      <w:r>
        <w:rPr>
          <w:rFonts w:ascii="Times New Roman" w:eastAsia="Times New Roman" w:hAnsi="Times New Roman" w:cs="Times New Roman"/>
          <w:color w:val="000000"/>
          <w:spacing w:val="0"/>
          <w:w w:val="100"/>
          <w:position w:val="0"/>
        </w:rPr>
        <w:t>2021</w:t>
      </w:r>
      <w:r>
        <w:rPr>
          <w:color w:val="000000"/>
          <w:spacing w:val="0"/>
          <w:w w:val="100"/>
          <w:position w:val="0"/>
        </w:rPr>
        <w:t>年是金融科技发展的关键一年，是中国人民银行首个《金融科技</w:t>
      </w:r>
      <w:r>
        <w:rPr>
          <w:color w:val="000000"/>
          <w:spacing w:val="0"/>
          <w:w w:val="100"/>
          <w:position w:val="0"/>
        </w:rPr>
        <w:t>（</w:t>
      </w:r>
      <w:r>
        <w:rPr>
          <w:rFonts w:ascii="Times New Roman" w:eastAsia="Times New Roman" w:hAnsi="Times New Roman" w:cs="Times New Roman"/>
          <w:color w:val="000000"/>
          <w:spacing w:val="0"/>
          <w:w w:val="100"/>
          <w:position w:val="0"/>
        </w:rPr>
        <w:t>FinTech</w:t>
      </w:r>
      <w:r>
        <w:rPr>
          <w:color w:val="000000"/>
          <w:spacing w:val="0"/>
          <w:w w:val="100"/>
          <w:position w:val="0"/>
        </w:rPr>
        <w:t>）发展规划》的收官之年，也是下一个新 三年规划的酝酿之年。随着数字经济上升为国家战略，金融科技推动金融业数字化转型持续深入发展，数字金融成为主流。 公司在巩固智能终端等传统业务竞争优势的同时，积极布局智慧网点、场景金融、数字人民币等金融科技业务，推动金融业 务与数字经济加速融合。</w:t>
      </w:r>
    </w:p>
    <w:p>
      <w:pPr>
        <w:pStyle w:val="Style16"/>
        <w:keepNext w:val="0"/>
        <w:keepLines w:val="0"/>
        <w:widowControl w:val="0"/>
        <w:shd w:val="clear" w:color="auto" w:fill="auto"/>
        <w:bidi w:val="0"/>
        <w:spacing w:before="0" w:line="314" w:lineRule="exact"/>
        <w:ind w:left="0" w:right="0" w:firstLine="360"/>
        <w:jc w:val="both"/>
      </w:pPr>
      <w:bookmarkStart w:id="104" w:name="bookmark104"/>
      <w:r>
        <w:rPr>
          <w:b/>
          <w:bCs/>
          <w:color w:val="000000"/>
          <w:spacing w:val="0"/>
          <w:w w:val="100"/>
          <w:position w:val="0"/>
        </w:rPr>
        <w:t>（</w:t>
      </w:r>
      <w:bookmarkEnd w:id="104"/>
      <w:r>
        <w:rPr>
          <w:rFonts w:ascii="Times New Roman" w:eastAsia="Times New Roman" w:hAnsi="Times New Roman" w:cs="Times New Roman"/>
          <w:b/>
          <w:bCs/>
          <w:color w:val="000000"/>
          <w:spacing w:val="0"/>
          <w:w w:val="100"/>
          <w:position w:val="0"/>
        </w:rPr>
        <w:t>1</w:t>
      </w:r>
      <w:r>
        <w:rPr>
          <w:b/>
          <w:bCs/>
          <w:color w:val="000000"/>
          <w:spacing w:val="0"/>
          <w:w w:val="100"/>
          <w:position w:val="0"/>
        </w:rPr>
        <w:t>） 把握金融信创机遇，传统金融业务销量领先。</w:t>
      </w:r>
      <w:r>
        <w:rPr>
          <w:color w:val="000000"/>
          <w:spacing w:val="0"/>
          <w:w w:val="100"/>
          <w:position w:val="0"/>
        </w:rPr>
        <w:t>凭借金融自助设备领域的领先优势，</w:t>
      </w:r>
      <w:r>
        <w:rPr>
          <w:rFonts w:ascii="Times New Roman" w:eastAsia="Times New Roman" w:hAnsi="Times New Roman" w:cs="Times New Roman"/>
          <w:color w:val="000000"/>
          <w:spacing w:val="0"/>
          <w:w w:val="100"/>
          <w:position w:val="0"/>
        </w:rPr>
        <w:t>2021</w:t>
      </w:r>
      <w:r>
        <w:rPr>
          <w:color w:val="000000"/>
          <w:spacing w:val="0"/>
          <w:w w:val="100"/>
          <w:position w:val="0"/>
        </w:rPr>
        <w:t>年公司自助设备先后中标 工行、农行、中行、邮储、交行等国有大行，连续</w:t>
      </w:r>
      <w:r>
        <w:rPr>
          <w:rFonts w:ascii="Times New Roman" w:eastAsia="Times New Roman" w:hAnsi="Times New Roman" w:cs="Times New Roman"/>
          <w:color w:val="000000"/>
          <w:spacing w:val="0"/>
          <w:w w:val="100"/>
          <w:position w:val="0"/>
        </w:rPr>
        <w:t>14</w:t>
      </w:r>
      <w:r>
        <w:rPr>
          <w:color w:val="000000"/>
          <w:spacing w:val="0"/>
          <w:w w:val="100"/>
          <w:position w:val="0"/>
        </w:rPr>
        <w:t>年位居国内金融机具市场占有率第一，设备维保业务规模保持行业第 一；把握金融信创机遇，公司主流机型及全渠道业务平台</w:t>
      </w:r>
      <w:r>
        <w:rPr>
          <w:rFonts w:ascii="Times New Roman" w:eastAsia="Times New Roman" w:hAnsi="Times New Roman" w:cs="Times New Roman"/>
          <w:color w:val="000000"/>
          <w:spacing w:val="0"/>
          <w:w w:val="100"/>
          <w:position w:val="0"/>
        </w:rPr>
        <w:t>iBank4.0</w:t>
      </w:r>
      <w:r>
        <w:rPr>
          <w:color w:val="000000"/>
          <w:spacing w:val="0"/>
          <w:w w:val="100"/>
          <w:position w:val="0"/>
        </w:rPr>
        <w:t>成为首批通过适配验证的信创产品，已经在六大国有银 行和多家股份制银行、城商农信完成试点并全面投入运行。</w:t>
      </w:r>
    </w:p>
    <w:p>
      <w:pPr>
        <w:pStyle w:val="Style16"/>
        <w:keepNext w:val="0"/>
        <w:keepLines w:val="0"/>
        <w:widowControl w:val="0"/>
        <w:shd w:val="clear" w:color="auto" w:fill="auto"/>
        <w:bidi w:val="0"/>
        <w:spacing w:before="0" w:line="313" w:lineRule="exact"/>
        <w:ind w:left="0" w:right="0" w:firstLine="360"/>
        <w:jc w:val="both"/>
      </w:pPr>
      <w:bookmarkStart w:id="105" w:name="bookmark105"/>
      <w:r>
        <w:rPr>
          <w:b/>
          <w:bCs/>
          <w:color w:val="000000"/>
          <w:spacing w:val="0"/>
          <w:w w:val="100"/>
          <w:position w:val="0"/>
        </w:rPr>
        <w:t>（</w:t>
      </w:r>
      <w:bookmarkEnd w:id="105"/>
      <w:r>
        <w:rPr>
          <w:rFonts w:ascii="Times New Roman" w:eastAsia="Times New Roman" w:hAnsi="Times New Roman" w:cs="Times New Roman"/>
          <w:b/>
          <w:bCs/>
          <w:color w:val="000000"/>
          <w:spacing w:val="0"/>
          <w:w w:val="100"/>
          <w:position w:val="0"/>
        </w:rPr>
        <w:t>2</w:t>
      </w:r>
      <w:r>
        <w:rPr>
          <w:b/>
          <w:bCs/>
          <w:color w:val="000000"/>
          <w:spacing w:val="0"/>
          <w:w w:val="100"/>
          <w:position w:val="0"/>
        </w:rPr>
        <w:t>） 推进银行业智慧转型，金融科技业务亮点纷呈。</w:t>
      </w:r>
      <w:r>
        <w:rPr>
          <w:color w:val="000000"/>
          <w:spacing w:val="0"/>
          <w:w w:val="100"/>
          <w:position w:val="0"/>
        </w:rPr>
        <w:t>数字金融发展浪潮下，银行在智慧网点、场景金融以及数字人民 币等方面需求迫切。</w:t>
      </w:r>
      <w:r>
        <w:rPr>
          <w:rFonts w:ascii="Times New Roman" w:eastAsia="Times New Roman" w:hAnsi="Times New Roman" w:cs="Times New Roman"/>
          <w:color w:val="000000"/>
          <w:spacing w:val="0"/>
          <w:w w:val="100"/>
          <w:position w:val="0"/>
        </w:rPr>
        <w:t>2021</w:t>
      </w:r>
      <w:r>
        <w:rPr>
          <w:color w:val="000000"/>
          <w:spacing w:val="0"/>
          <w:w w:val="100"/>
          <w:position w:val="0"/>
        </w:rPr>
        <w:t>年，公司全渠道软件平台中标农业银行，再次实现总行突破。随着网点数字化转型持续深入，公 司能够提供银行智慧网点规划咨询、场景设计、软件开发、联合运营等全栈式解决方案，</w:t>
      </w:r>
      <w:r>
        <w:rPr>
          <w:rFonts w:ascii="Times New Roman" w:eastAsia="Times New Roman" w:hAnsi="Times New Roman" w:cs="Times New Roman"/>
          <w:color w:val="000000"/>
          <w:spacing w:val="0"/>
          <w:w w:val="100"/>
          <w:position w:val="0"/>
        </w:rPr>
        <w:t>2021</w:t>
      </w:r>
      <w:r>
        <w:rPr>
          <w:color w:val="000000"/>
          <w:spacing w:val="0"/>
          <w:w w:val="100"/>
          <w:position w:val="0"/>
        </w:rPr>
        <w:t>年中标了山西邮储智能网点 建设、甘肃建行“</w:t>
      </w:r>
      <w:r>
        <w:rPr>
          <w:rFonts w:ascii="Times New Roman" w:eastAsia="Times New Roman" w:hAnsi="Times New Roman" w:cs="Times New Roman"/>
          <w:color w:val="000000"/>
          <w:spacing w:val="0"/>
          <w:w w:val="100"/>
          <w:position w:val="0"/>
        </w:rPr>
        <w:t>2021</w:t>
      </w:r>
      <w:r>
        <w:rPr>
          <w:color w:val="000000"/>
          <w:spacing w:val="0"/>
          <w:w w:val="100"/>
          <w:position w:val="0"/>
        </w:rPr>
        <w:t>年蓝梦住房租赁信息服务大厅”智慧网点项目、东莞农商行数字化网点系统建设项目等多个智慧网 点项目，实现从国有大行、股份制银行到城商行的全覆盖；加快构建“金融</w:t>
      </w:r>
      <w:r>
        <w:rPr>
          <w:rFonts w:ascii="Times New Roman" w:eastAsia="Times New Roman" w:hAnsi="Times New Roman" w:cs="Times New Roman"/>
          <w:color w:val="000000"/>
          <w:spacing w:val="0"/>
          <w:w w:val="100"/>
          <w:position w:val="0"/>
        </w:rPr>
        <w:t>+</w:t>
      </w:r>
      <w:r>
        <w:rPr>
          <w:color w:val="000000"/>
          <w:spacing w:val="0"/>
          <w:w w:val="100"/>
          <w:position w:val="0"/>
        </w:rPr>
        <w:t>场景”生态，打造“小红花”智慧幼儿园及“粤 智助”乡村振兴等项目；同时，公司积极参与数字人民币相关技术研究，已经具备数字人民币场景全链路建设能力，能够提 供包含终端产品、系统平台、场景方案、生态运营的数字人民币一体化解决方案，先后实施了六家银行的数字人民币核心系 统建设，并且在海南落地数字人民币运营项目。</w:t>
      </w:r>
    </w:p>
    <w:p>
      <w:pPr>
        <w:pStyle w:val="Style16"/>
        <w:keepNext w:val="0"/>
        <w:keepLines w:val="0"/>
        <w:widowControl w:val="0"/>
        <w:shd w:val="clear" w:color="auto" w:fill="auto"/>
        <w:tabs>
          <w:tab w:pos="846" w:val="left"/>
        </w:tabs>
        <w:bidi w:val="0"/>
        <w:spacing w:before="0" w:line="315" w:lineRule="exact"/>
        <w:ind w:left="0" w:right="0" w:firstLine="360"/>
        <w:jc w:val="both"/>
      </w:pPr>
      <w:bookmarkStart w:id="106" w:name="bookmark106"/>
      <w:r>
        <w:rPr>
          <w:b/>
          <w:bCs/>
          <w:color w:val="000000"/>
          <w:spacing w:val="0"/>
          <w:w w:val="100"/>
          <w:position w:val="0"/>
        </w:rPr>
        <w:t>（</w:t>
      </w:r>
      <w:bookmarkEnd w:id="106"/>
      <w:r>
        <w:rPr>
          <w:rFonts w:ascii="Times New Roman" w:eastAsia="Times New Roman" w:hAnsi="Times New Roman" w:cs="Times New Roman"/>
          <w:b/>
          <w:bCs/>
          <w:color w:val="000000"/>
          <w:spacing w:val="0"/>
          <w:w w:val="100"/>
          <w:position w:val="0"/>
        </w:rPr>
        <w:t>3</w:t>
      </w:r>
      <w:r>
        <w:rPr>
          <w:b/>
          <w:bCs/>
          <w:color w:val="000000"/>
          <w:spacing w:val="0"/>
          <w:w w:val="100"/>
          <w:position w:val="0"/>
        </w:rPr>
        <w:t>）</w:t>
        <w:tab/>
        <w:t>持续巩固行业竞争力，智慧财政市场地位稳固。</w:t>
      </w:r>
      <w:r>
        <w:rPr>
          <w:color w:val="000000"/>
          <w:spacing w:val="0"/>
          <w:w w:val="100"/>
          <w:position w:val="0"/>
        </w:rPr>
        <w:t>在支付电子化解决方案领域，公司是财政部招标确定的“电子凭 证安全支撑控件升级改造项目”的唯一中标单位，是人民银行、财政部国库资金电子支付标准的主要参与者，是国库集中支 付电子化细分领域的领先企业。在财政预算管理一体化解决方案领域，公司作为财政部技术标准制订小组成员，全程参与《预 算管理一体化规范》《预算管理一体化系统技术标准》等标准文件制定，是财政预算管理一体化解决方案代表性供应商。在 预算单位财务服务平台领域，公司是预算单位财务服务平台的主流供应商，财务服务平台能够与自身广泛实施部署的国库集 中支付电子化系统和财政预算管理一体化系统良好衔接，在财政部门主导、集中采购部署的预算单位财务服务平台具备较强 竞争力。</w:t>
      </w:r>
    </w:p>
    <w:p>
      <w:pPr>
        <w:pStyle w:val="Style16"/>
        <w:keepNext w:val="0"/>
        <w:keepLines w:val="0"/>
        <w:widowControl w:val="0"/>
        <w:shd w:val="clear" w:color="auto" w:fill="auto"/>
        <w:bidi w:val="0"/>
        <w:spacing w:before="0" w:after="0" w:line="312" w:lineRule="exact"/>
        <w:ind w:left="0" w:right="0"/>
        <w:jc w:val="left"/>
      </w:pPr>
      <w:r>
        <w:rPr>
          <w:b/>
          <w:bCs/>
          <w:color w:val="000000"/>
          <w:spacing w:val="0"/>
          <w:w w:val="100"/>
          <w:position w:val="0"/>
        </w:rPr>
        <w:t>（</w:t>
      </w:r>
      <w:r>
        <w:rPr>
          <w:rFonts w:ascii="Times New Roman" w:eastAsia="Times New Roman" w:hAnsi="Times New Roman" w:cs="Times New Roman"/>
          <w:b/>
          <w:bCs/>
          <w:color w:val="000000"/>
          <w:spacing w:val="0"/>
          <w:w w:val="100"/>
          <w:position w:val="0"/>
        </w:rPr>
        <w:t>4</w:t>
      </w:r>
      <w:r>
        <w:rPr>
          <w:b/>
          <w:bCs/>
          <w:color w:val="000000"/>
          <w:spacing w:val="0"/>
          <w:w w:val="100"/>
          <w:position w:val="0"/>
        </w:rPr>
        <w:t>）海外市场逆势稳增长，国际化进程不断加速度。</w:t>
      </w:r>
      <w:r>
        <w:rPr>
          <w:color w:val="000000"/>
          <w:spacing w:val="0"/>
          <w:w w:val="100"/>
          <w:position w:val="0"/>
        </w:rPr>
        <w:t>在全球疫情蔓延形势下，公司全年海外业务收入同比增长</w:t>
      </w:r>
      <w:r>
        <w:rPr>
          <w:rFonts w:ascii="Times New Roman" w:eastAsia="Times New Roman" w:hAnsi="Times New Roman" w:cs="Times New Roman"/>
          <w:color w:val="000000"/>
          <w:spacing w:val="0"/>
          <w:w w:val="100"/>
          <w:position w:val="0"/>
        </w:rPr>
        <w:t>17.12%</w:t>
      </w:r>
      <w:r>
        <w:rPr>
          <w:color w:val="000000"/>
          <w:spacing w:val="0"/>
          <w:w w:val="100"/>
          <w:position w:val="0"/>
        </w:rPr>
        <w:t>。 公司连续四年获得墨西哥</w:t>
      </w:r>
      <w:r>
        <w:rPr>
          <w:rFonts w:ascii="Times New Roman" w:eastAsia="Times New Roman" w:hAnsi="Times New Roman" w:cs="Times New Roman"/>
          <w:color w:val="000000"/>
          <w:spacing w:val="0"/>
          <w:w w:val="100"/>
          <w:position w:val="0"/>
        </w:rPr>
        <w:t>BBVA</w:t>
      </w:r>
      <w:r>
        <w:rPr>
          <w:color w:val="000000"/>
          <w:spacing w:val="0"/>
          <w:w w:val="100"/>
          <w:position w:val="0"/>
        </w:rPr>
        <w:t>银行设备大额订单，在网点转型、智能零售应用方案等创新领域也各有突破，其中：拉美 区市场实现重大突破，智能零售应用方案获得客户认可；亚太区网点转型解决方案大幅增长；西欧区软件、网点转型项目取 得突破；北美区年销售额首次突破千万美金。截至目前，公司产品和服务已进入全球</w:t>
      </w:r>
      <w:r>
        <w:rPr>
          <w:rFonts w:ascii="Times New Roman" w:eastAsia="Times New Roman" w:hAnsi="Times New Roman" w:cs="Times New Roman"/>
          <w:color w:val="000000"/>
          <w:spacing w:val="0"/>
          <w:w w:val="100"/>
          <w:position w:val="0"/>
        </w:rPr>
        <w:t>110</w:t>
      </w:r>
      <w:r>
        <w:rPr>
          <w:color w:val="000000"/>
          <w:spacing w:val="0"/>
          <w:w w:val="100"/>
          <w:position w:val="0"/>
        </w:rPr>
        <w:t>个国家和地区，国际化进程不断提 速。</w:t>
      </w:r>
    </w:p>
    <w:p>
      <w:pPr>
        <w:pStyle w:val="Style16"/>
        <w:keepNext w:val="0"/>
        <w:keepLines w:val="0"/>
        <w:widowControl w:val="0"/>
        <w:shd w:val="clear" w:color="auto" w:fill="auto"/>
        <w:bidi w:val="0"/>
        <w:spacing w:before="0" w:after="0" w:line="314" w:lineRule="exact"/>
        <w:ind w:left="0" w:right="0"/>
        <w:jc w:val="both"/>
      </w:pPr>
      <w:bookmarkStart w:id="107" w:name="bookmark107"/>
      <w:r>
        <w:rPr>
          <w:rFonts w:ascii="Times New Roman" w:eastAsia="Times New Roman" w:hAnsi="Times New Roman" w:cs="Times New Roman"/>
          <w:b/>
          <w:bCs/>
          <w:color w:val="000000"/>
          <w:spacing w:val="0"/>
          <w:w w:val="100"/>
          <w:position w:val="0"/>
        </w:rPr>
        <w:t>2</w:t>
      </w:r>
      <w:bookmarkEnd w:id="107"/>
      <w:r>
        <w:rPr>
          <w:b/>
          <w:bCs/>
          <w:color w:val="000000"/>
          <w:spacing w:val="0"/>
          <w:w w:val="100"/>
          <w:position w:val="0"/>
        </w:rPr>
        <w:t>、城市智能领域</w:t>
      </w:r>
    </w:p>
    <w:p>
      <w:pPr>
        <w:pStyle w:val="Style16"/>
        <w:keepNext w:val="0"/>
        <w:keepLines w:val="0"/>
        <w:widowControl w:val="0"/>
        <w:shd w:val="clear" w:color="auto" w:fill="auto"/>
        <w:bidi w:val="0"/>
        <w:spacing w:before="0" w:after="0" w:line="312" w:lineRule="exact"/>
        <w:ind w:left="0" w:right="0"/>
        <w:jc w:val="both"/>
      </w:pPr>
      <w:r>
        <w:rPr>
          <w:color w:val="000000"/>
          <w:spacing w:val="0"/>
          <w:w w:val="100"/>
          <w:position w:val="0"/>
        </w:rPr>
        <w:t>智慧城市是数字经济的重要载体。根据国家及各省市、区级政府采购网数据，</w:t>
      </w:r>
      <w:r>
        <w:rPr>
          <w:rFonts w:ascii="Times New Roman" w:eastAsia="Times New Roman" w:hAnsi="Times New Roman" w:cs="Times New Roman"/>
          <w:color w:val="000000"/>
          <w:spacing w:val="0"/>
          <w:w w:val="100"/>
          <w:position w:val="0"/>
        </w:rPr>
        <w:t>2021</w:t>
      </w:r>
      <w:r>
        <w:rPr>
          <w:color w:val="000000"/>
          <w:spacing w:val="0"/>
          <w:w w:val="100"/>
          <w:position w:val="0"/>
        </w:rPr>
        <w:t>年智慧城市各类中标总金额约</w:t>
      </w:r>
      <w:r>
        <w:rPr>
          <w:rFonts w:ascii="Times New Roman" w:eastAsia="Times New Roman" w:hAnsi="Times New Roman" w:cs="Times New Roman"/>
          <w:color w:val="000000"/>
          <w:spacing w:val="0"/>
          <w:w w:val="100"/>
          <w:position w:val="0"/>
        </w:rPr>
        <w:t xml:space="preserve">1,085 </w:t>
      </w:r>
      <w:r>
        <w:rPr>
          <w:color w:val="000000"/>
          <w:spacing w:val="0"/>
          <w:w w:val="100"/>
          <w:position w:val="0"/>
        </w:rPr>
        <w:t>亿元，中标的项目可分为城市治理、智慧政务、智慧交通、智慧社区、智慧教育、智慧医疗、智慧社区、视频联网等。顺应 新基建、智慧城市等国家战略，公司聚焦安全、交通、政务、教育等细分领域需求，持续落地数字化标杆项目，并加快推进 内部资源整合，城市智能产业“矩阵”初步成型。</w:t>
      </w:r>
    </w:p>
    <w:p>
      <w:pPr>
        <w:pStyle w:val="Style16"/>
        <w:keepNext w:val="0"/>
        <w:keepLines w:val="0"/>
        <w:widowControl w:val="0"/>
        <w:shd w:val="clear" w:color="auto" w:fill="auto"/>
        <w:tabs>
          <w:tab w:pos="846" w:val="left"/>
        </w:tabs>
        <w:bidi w:val="0"/>
        <w:spacing w:before="0" w:after="0" w:line="314" w:lineRule="exact"/>
        <w:ind w:left="0" w:right="0"/>
        <w:jc w:val="both"/>
      </w:pPr>
      <w:bookmarkStart w:id="108" w:name="bookmark108"/>
      <w:r>
        <w:rPr>
          <w:b/>
          <w:bCs/>
          <w:color w:val="000000"/>
          <w:spacing w:val="0"/>
          <w:w w:val="100"/>
          <w:position w:val="0"/>
        </w:rPr>
        <w:t>（</w:t>
      </w:r>
      <w:bookmarkEnd w:id="108"/>
      <w:r>
        <w:rPr>
          <w:rFonts w:ascii="Times New Roman" w:eastAsia="Times New Roman" w:hAnsi="Times New Roman" w:cs="Times New Roman"/>
          <w:b/>
          <w:bCs/>
          <w:color w:val="000000"/>
          <w:spacing w:val="0"/>
          <w:w w:val="100"/>
          <w:position w:val="0"/>
        </w:rPr>
        <w:t>1</w:t>
      </w:r>
      <w:r>
        <w:rPr>
          <w:b/>
          <w:bCs/>
          <w:color w:val="000000"/>
          <w:spacing w:val="0"/>
          <w:w w:val="100"/>
          <w:position w:val="0"/>
        </w:rPr>
        <w:t>）</w:t>
        <w:tab/>
        <w:t>持续落地标杆项目，政企数字化业务多点开花。</w:t>
      </w:r>
      <w:r>
        <w:rPr>
          <w:rFonts w:ascii="Times New Roman" w:eastAsia="Times New Roman" w:hAnsi="Times New Roman" w:cs="Times New Roman"/>
          <w:color w:val="000000"/>
          <w:spacing w:val="0"/>
          <w:w w:val="100"/>
          <w:position w:val="0"/>
        </w:rPr>
        <w:t>2021</w:t>
      </w:r>
      <w:r>
        <w:rPr>
          <w:color w:val="000000"/>
          <w:spacing w:val="0"/>
          <w:w w:val="100"/>
          <w:position w:val="0"/>
        </w:rPr>
        <w:t>年公司中标广州市政务服务数据管理局数字政府运营中心“穗 智管”运营服务项目，助力广州打造“一网统管、全城统管”的城市大脑，项目金额达到</w:t>
      </w:r>
      <w:r>
        <w:rPr>
          <w:rFonts w:ascii="Times New Roman" w:eastAsia="Times New Roman" w:hAnsi="Times New Roman" w:cs="Times New Roman"/>
          <w:color w:val="000000"/>
          <w:spacing w:val="0"/>
          <w:w w:val="100"/>
          <w:position w:val="0"/>
        </w:rPr>
        <w:t>1.3</w:t>
      </w:r>
      <w:r>
        <w:rPr>
          <w:color w:val="000000"/>
          <w:spacing w:val="0"/>
          <w:w w:val="100"/>
          <w:position w:val="0"/>
        </w:rPr>
        <w:t>亿元。公司党政信创云解决方 案荣获</w:t>
      </w:r>
      <w:r>
        <w:rPr>
          <w:rFonts w:ascii="Times New Roman" w:eastAsia="Times New Roman" w:hAnsi="Times New Roman" w:cs="Times New Roman"/>
          <w:color w:val="000000"/>
          <w:spacing w:val="0"/>
          <w:w w:val="100"/>
          <w:position w:val="0"/>
        </w:rPr>
        <w:t>2021</w:t>
      </w:r>
      <w:r>
        <w:rPr>
          <w:color w:val="000000"/>
          <w:spacing w:val="0"/>
          <w:w w:val="100"/>
          <w:position w:val="0"/>
        </w:rPr>
        <w:t>年广东省信创政务应用创新解决方案奖，可为党政机关用户提供统一可控的信创云平台，配备国产基础软硬件 资源和运维支撑服务，助力机关单位实现信息化系统安全可靠产品的全面替代。“智慧国资平台”在广州市国资委完成上线，</w:t>
      </w:r>
    </w:p>
    <w:p>
      <w:pPr>
        <w:pStyle w:val="Style16"/>
        <w:keepNext w:val="0"/>
        <w:keepLines w:val="0"/>
        <w:widowControl w:val="0"/>
        <w:shd w:val="clear" w:color="auto" w:fill="auto"/>
        <w:bidi w:val="0"/>
        <w:spacing w:before="0" w:after="0" w:line="314" w:lineRule="exact"/>
        <w:ind w:left="0" w:right="0" w:firstLine="0"/>
        <w:jc w:val="both"/>
      </w:pPr>
      <w:r>
        <w:rPr>
          <w:color w:val="000000"/>
          <w:spacing w:val="0"/>
          <w:w w:val="100"/>
          <w:position w:val="0"/>
        </w:rPr>
        <w:t>“智慧审计平台”应用从广州市审计局延伸拓展到珠海市审计局、杭州市审计局等多家单位。</w:t>
      </w:r>
    </w:p>
    <w:p>
      <w:pPr>
        <w:pStyle w:val="Style16"/>
        <w:keepNext w:val="0"/>
        <w:keepLines w:val="0"/>
        <w:widowControl w:val="0"/>
        <w:shd w:val="clear" w:color="auto" w:fill="auto"/>
        <w:bidi w:val="0"/>
        <w:spacing w:before="0" w:after="0" w:line="315" w:lineRule="exact"/>
        <w:ind w:left="0" w:right="0"/>
        <w:jc w:val="both"/>
      </w:pPr>
      <w:bookmarkStart w:id="109" w:name="bookmark109"/>
      <w:r>
        <w:rPr>
          <w:b/>
          <w:bCs/>
          <w:color w:val="000000"/>
          <w:spacing w:val="0"/>
          <w:w w:val="100"/>
          <w:position w:val="0"/>
        </w:rPr>
        <w:t>（</w:t>
      </w:r>
      <w:bookmarkEnd w:id="109"/>
      <w:r>
        <w:rPr>
          <w:rFonts w:ascii="Times New Roman" w:eastAsia="Times New Roman" w:hAnsi="Times New Roman" w:cs="Times New Roman"/>
          <w:b/>
          <w:bCs/>
          <w:color w:val="000000"/>
          <w:spacing w:val="0"/>
          <w:w w:val="100"/>
          <w:position w:val="0"/>
        </w:rPr>
        <w:t>2</w:t>
      </w:r>
      <w:r>
        <w:rPr>
          <w:b/>
          <w:bCs/>
          <w:color w:val="000000"/>
          <w:spacing w:val="0"/>
          <w:w w:val="100"/>
          <w:position w:val="0"/>
        </w:rPr>
        <w:t>） 充分发挥标杆示范效应，智能安全业务加速转型。</w:t>
      </w:r>
      <w:r>
        <w:rPr>
          <w:rFonts w:ascii="Times New Roman" w:eastAsia="Times New Roman" w:hAnsi="Times New Roman" w:cs="Times New Roman"/>
          <w:color w:val="000000"/>
          <w:spacing w:val="0"/>
          <w:w w:val="100"/>
          <w:position w:val="0"/>
        </w:rPr>
        <w:t>2021</w:t>
      </w:r>
      <w:r>
        <w:rPr>
          <w:color w:val="000000"/>
          <w:spacing w:val="0"/>
          <w:w w:val="100"/>
          <w:position w:val="0"/>
        </w:rPr>
        <w:t>年，公司在扎实做好传统金融安全服务业务的基础上，积 极拓展城市公共安全业务。其中：邵阳保安营业收入首次突破亿元大关，落地邵阳市雪亮工程等千万级智能安防项目；广电 信义中标深圳龙岗</w:t>
      </w:r>
      <w:r>
        <w:rPr>
          <w:rFonts w:ascii="Times New Roman" w:eastAsia="Times New Roman" w:hAnsi="Times New Roman" w:cs="Times New Roman"/>
          <w:color w:val="000000"/>
          <w:spacing w:val="0"/>
          <w:w w:val="100"/>
          <w:position w:val="0"/>
        </w:rPr>
        <w:t>2.26</w:t>
      </w:r>
      <w:r>
        <w:rPr>
          <w:color w:val="000000"/>
          <w:spacing w:val="0"/>
          <w:w w:val="100"/>
          <w:position w:val="0"/>
        </w:rPr>
        <w:t>亿元“雪亮工程</w:t>
      </w:r>
      <w:r>
        <w:rPr>
          <w:rFonts w:ascii="Times New Roman" w:eastAsia="Times New Roman" w:hAnsi="Times New Roman" w:cs="Times New Roman"/>
          <w:color w:val="000000"/>
          <w:spacing w:val="0"/>
          <w:w w:val="100"/>
          <w:position w:val="0"/>
        </w:rPr>
        <w:t>-</w:t>
      </w:r>
      <w:r>
        <w:rPr>
          <w:color w:val="000000"/>
          <w:spacing w:val="0"/>
          <w:w w:val="100"/>
          <w:position w:val="0"/>
        </w:rPr>
        <w:t>视频门禁（二期）项目”，国内首个城市级视觉智能计算平台</w:t>
      </w:r>
      <w:r>
        <w:rPr>
          <w:color w:val="000000"/>
          <w:spacing w:val="0"/>
          <w:w w:val="100"/>
          <w:position w:val="0"/>
        </w:rPr>
        <w:t>一一</w:t>
      </w:r>
      <w:r>
        <w:rPr>
          <w:color w:val="000000"/>
          <w:spacing w:val="0"/>
          <w:w w:val="100"/>
          <w:position w:val="0"/>
        </w:rPr>
        <w:t>深圳智慧南山视 频汇聚共享应用服务平台项目通过验收评审，起到良好示范效应。</w:t>
      </w:r>
    </w:p>
    <w:p>
      <w:pPr>
        <w:pStyle w:val="Style16"/>
        <w:keepNext w:val="0"/>
        <w:keepLines w:val="0"/>
        <w:widowControl w:val="0"/>
        <w:shd w:val="clear" w:color="auto" w:fill="auto"/>
        <w:bidi w:val="0"/>
        <w:spacing w:before="0" w:after="0" w:line="314" w:lineRule="exact"/>
        <w:ind w:left="0" w:right="0"/>
        <w:jc w:val="both"/>
      </w:pPr>
      <w:bookmarkStart w:id="110" w:name="bookmark110"/>
      <w:r>
        <w:rPr>
          <w:b/>
          <w:bCs/>
          <w:color w:val="000000"/>
          <w:spacing w:val="0"/>
          <w:w w:val="100"/>
          <w:position w:val="0"/>
        </w:rPr>
        <w:t>（</w:t>
      </w:r>
      <w:bookmarkEnd w:id="110"/>
      <w:r>
        <w:rPr>
          <w:rFonts w:ascii="Times New Roman" w:eastAsia="Times New Roman" w:hAnsi="Times New Roman" w:cs="Times New Roman"/>
          <w:b/>
          <w:bCs/>
          <w:color w:val="000000"/>
          <w:spacing w:val="0"/>
          <w:w w:val="100"/>
          <w:position w:val="0"/>
        </w:rPr>
        <w:t>3</w:t>
      </w:r>
      <w:r>
        <w:rPr>
          <w:b/>
          <w:bCs/>
          <w:color w:val="000000"/>
          <w:spacing w:val="0"/>
          <w:w w:val="100"/>
          <w:position w:val="0"/>
        </w:rPr>
        <w:t>） 加速推动“人工智能</w:t>
      </w:r>
      <w:r>
        <w:rPr>
          <w:rFonts w:ascii="Times New Roman" w:eastAsia="Times New Roman" w:hAnsi="Times New Roman" w:cs="Times New Roman"/>
          <w:b/>
          <w:bCs/>
          <w:color w:val="000000"/>
          <w:spacing w:val="0"/>
          <w:w w:val="100"/>
          <w:position w:val="0"/>
        </w:rPr>
        <w:t>+</w:t>
      </w:r>
      <w:r>
        <w:rPr>
          <w:b/>
          <w:bCs/>
          <w:color w:val="000000"/>
          <w:spacing w:val="0"/>
          <w:w w:val="100"/>
          <w:position w:val="0"/>
        </w:rPr>
        <w:t>交通”落地，智能交通业务蓄力勃发。</w:t>
      </w:r>
      <w:r>
        <w:rPr>
          <w:color w:val="000000"/>
          <w:spacing w:val="0"/>
          <w:w w:val="100"/>
          <w:position w:val="0"/>
        </w:rPr>
        <w:t>目前公司产品已覆盖</w:t>
      </w:r>
      <w:r>
        <w:rPr>
          <w:rFonts w:ascii="Times New Roman" w:eastAsia="Times New Roman" w:hAnsi="Times New Roman" w:cs="Times New Roman"/>
          <w:color w:val="000000"/>
          <w:spacing w:val="0"/>
          <w:w w:val="100"/>
          <w:position w:val="0"/>
        </w:rPr>
        <w:t>10</w:t>
      </w:r>
      <w:r>
        <w:rPr>
          <w:color w:val="000000"/>
          <w:spacing w:val="0"/>
          <w:w w:val="100"/>
          <w:position w:val="0"/>
        </w:rPr>
        <w:t>多个国家，国内</w:t>
      </w:r>
      <w:r>
        <w:rPr>
          <w:rFonts w:ascii="Times New Roman" w:eastAsia="Times New Roman" w:hAnsi="Times New Roman" w:cs="Times New Roman"/>
          <w:color w:val="000000"/>
          <w:spacing w:val="0"/>
          <w:w w:val="100"/>
          <w:position w:val="0"/>
        </w:rPr>
        <w:t>40</w:t>
      </w:r>
      <w:r>
        <w:rPr>
          <w:color w:val="000000"/>
          <w:spacing w:val="0"/>
          <w:w w:val="100"/>
          <w:position w:val="0"/>
        </w:rPr>
        <w:t>多个城 市，</w:t>
      </w:r>
      <w:r>
        <w:rPr>
          <w:rFonts w:ascii="Times New Roman" w:eastAsia="Times New Roman" w:hAnsi="Times New Roman" w:cs="Times New Roman"/>
          <w:color w:val="000000"/>
          <w:spacing w:val="0"/>
          <w:w w:val="100"/>
          <w:position w:val="0"/>
        </w:rPr>
        <w:t>100</w:t>
      </w:r>
      <w:r>
        <w:rPr>
          <w:color w:val="000000"/>
          <w:spacing w:val="0"/>
          <w:w w:val="100"/>
          <w:position w:val="0"/>
        </w:rPr>
        <w:t>多条线路，广泛应用于地铁、轻轨、高铁、机场、高速路、客运站、港口、码头等多个场景，并参与了全国首个智 慧车站建设项目（涵盖智慧客服、智慧票务、智慧安检、电子发票等子系统）、首个轨道交通全票种开具电子发票项目、首 个</w:t>
      </w:r>
      <w:r>
        <w:rPr>
          <w:rFonts w:ascii="Times New Roman" w:eastAsia="Times New Roman" w:hAnsi="Times New Roman" w:cs="Times New Roman"/>
          <w:color w:val="000000"/>
          <w:spacing w:val="0"/>
          <w:w w:val="100"/>
          <w:position w:val="0"/>
        </w:rPr>
        <w:t>AFC</w:t>
      </w:r>
      <w:r>
        <w:rPr>
          <w:color w:val="000000"/>
          <w:spacing w:val="0"/>
          <w:w w:val="100"/>
          <w:position w:val="0"/>
        </w:rPr>
        <w:t>云票务平台项目等重大工程项目；</w:t>
      </w:r>
      <w:r>
        <w:rPr>
          <w:rFonts w:ascii="Times New Roman" w:eastAsia="Times New Roman" w:hAnsi="Times New Roman" w:cs="Times New Roman"/>
          <w:color w:val="000000"/>
          <w:spacing w:val="0"/>
          <w:w w:val="100"/>
          <w:position w:val="0"/>
        </w:rPr>
        <w:t>2021</w:t>
      </w:r>
      <w:r>
        <w:rPr>
          <w:color w:val="000000"/>
          <w:spacing w:val="0"/>
          <w:w w:val="100"/>
          <w:position w:val="0"/>
        </w:rPr>
        <w:t>年，公司在高铁市场获得首单屏蔽门合同，国外获得埃及市场</w:t>
      </w:r>
      <w:r>
        <w:rPr>
          <w:rFonts w:ascii="Times New Roman" w:eastAsia="Times New Roman" w:hAnsi="Times New Roman" w:cs="Times New Roman"/>
          <w:color w:val="000000"/>
          <w:spacing w:val="0"/>
          <w:w w:val="100"/>
          <w:position w:val="0"/>
        </w:rPr>
        <w:t>3,500</w:t>
      </w:r>
      <w:r>
        <w:rPr>
          <w:color w:val="000000"/>
          <w:spacing w:val="0"/>
          <w:w w:val="100"/>
          <w:position w:val="0"/>
        </w:rPr>
        <w:t>万元轻 轨项目订单；场景创新业务加速落地，智能安检解决方案中标了广州地铁线网安检设备租赁项目。</w:t>
      </w:r>
    </w:p>
    <w:p>
      <w:pPr>
        <w:pStyle w:val="Style16"/>
        <w:keepNext w:val="0"/>
        <w:keepLines w:val="0"/>
        <w:widowControl w:val="0"/>
        <w:shd w:val="clear" w:color="auto" w:fill="auto"/>
        <w:bidi w:val="0"/>
        <w:spacing w:before="0" w:after="0" w:line="312" w:lineRule="exact"/>
        <w:ind w:left="0" w:right="0"/>
        <w:jc w:val="both"/>
      </w:pPr>
      <w:bookmarkStart w:id="111" w:name="bookmark111"/>
      <w:r>
        <w:rPr>
          <w:b/>
          <w:bCs/>
          <w:color w:val="000000"/>
          <w:spacing w:val="0"/>
          <w:w w:val="100"/>
          <w:position w:val="0"/>
        </w:rPr>
        <w:t>（</w:t>
      </w:r>
      <w:bookmarkEnd w:id="111"/>
      <w:r>
        <w:rPr>
          <w:rFonts w:ascii="Times New Roman" w:eastAsia="Times New Roman" w:hAnsi="Times New Roman" w:cs="Times New Roman"/>
          <w:b/>
          <w:bCs/>
          <w:color w:val="000000"/>
          <w:spacing w:val="0"/>
          <w:w w:val="100"/>
          <w:position w:val="0"/>
        </w:rPr>
        <w:t>4</w:t>
      </w:r>
      <w:r>
        <w:rPr>
          <w:b/>
          <w:bCs/>
          <w:color w:val="000000"/>
          <w:spacing w:val="0"/>
          <w:w w:val="100"/>
          <w:position w:val="0"/>
        </w:rPr>
        <w:t>） “专精特新”领域各有发展，</w:t>
      </w:r>
      <w:r>
        <w:rPr>
          <w:rFonts w:ascii="Times New Roman" w:eastAsia="Times New Roman" w:hAnsi="Times New Roman" w:cs="Times New Roman"/>
          <w:b/>
          <w:bCs/>
          <w:color w:val="000000"/>
          <w:spacing w:val="0"/>
          <w:w w:val="100"/>
          <w:position w:val="0"/>
        </w:rPr>
        <w:t>AI</w:t>
      </w:r>
      <w:r>
        <w:rPr>
          <w:b/>
          <w:bCs/>
          <w:color w:val="000000"/>
          <w:spacing w:val="0"/>
          <w:w w:val="100"/>
          <w:position w:val="0"/>
        </w:rPr>
        <w:t>技术助力各行各业智慧化升级。</w:t>
      </w:r>
      <w:r>
        <w:rPr>
          <w:rFonts w:ascii="Times New Roman" w:eastAsia="Times New Roman" w:hAnsi="Times New Roman" w:cs="Times New Roman"/>
          <w:color w:val="000000"/>
          <w:spacing w:val="0"/>
          <w:w w:val="100"/>
          <w:position w:val="0"/>
        </w:rPr>
        <w:t>2021</w:t>
      </w:r>
      <w:r>
        <w:rPr>
          <w:color w:val="000000"/>
          <w:spacing w:val="0"/>
          <w:w w:val="100"/>
          <w:position w:val="0"/>
        </w:rPr>
        <w:t>年公司不断将行业解决方案向教育、零售以 及便民服务等领域渗透，利用</w:t>
      </w:r>
      <w:r>
        <w:rPr>
          <w:rFonts w:ascii="Times New Roman" w:eastAsia="Times New Roman" w:hAnsi="Times New Roman" w:cs="Times New Roman"/>
          <w:color w:val="000000"/>
          <w:spacing w:val="0"/>
          <w:w w:val="100"/>
          <w:position w:val="0"/>
        </w:rPr>
        <w:t>AI</w:t>
      </w:r>
      <w:r>
        <w:rPr>
          <w:color w:val="000000"/>
          <w:spacing w:val="0"/>
          <w:w w:val="100"/>
          <w:position w:val="0"/>
        </w:rPr>
        <w:t>技术帮助行业进行智慧化升级。在教育市场，以无纸化体检、人脸识别身份验证、智慧视 频巡考等解决方案，服务三十多个城市的几百万高考考生；深耕“互联网</w:t>
      </w:r>
      <w:r>
        <w:rPr>
          <w:rFonts w:ascii="Times New Roman" w:eastAsia="Times New Roman" w:hAnsi="Times New Roman" w:cs="Times New Roman"/>
          <w:color w:val="000000"/>
          <w:spacing w:val="0"/>
          <w:w w:val="100"/>
          <w:position w:val="0"/>
        </w:rPr>
        <w:t>+</w:t>
      </w:r>
      <w:r>
        <w:rPr>
          <w:color w:val="000000"/>
          <w:spacing w:val="0"/>
          <w:w w:val="100"/>
          <w:position w:val="0"/>
        </w:rPr>
        <w:t>服务”业务，截止目前加盟服务商超</w:t>
      </w:r>
      <w:r>
        <w:rPr>
          <w:rFonts w:ascii="Times New Roman" w:eastAsia="Times New Roman" w:hAnsi="Times New Roman" w:cs="Times New Roman"/>
          <w:color w:val="000000"/>
          <w:spacing w:val="0"/>
          <w:w w:val="100"/>
          <w:position w:val="0"/>
        </w:rPr>
        <w:t>2,600</w:t>
      </w:r>
      <w:r>
        <w:rPr>
          <w:color w:val="000000"/>
          <w:spacing w:val="0"/>
          <w:w w:val="100"/>
          <w:position w:val="0"/>
        </w:rPr>
        <w:t>家， 加盟工程师超过</w:t>
      </w:r>
      <w:r>
        <w:rPr>
          <w:rFonts w:ascii="Times New Roman" w:eastAsia="Times New Roman" w:hAnsi="Times New Roman" w:cs="Times New Roman"/>
          <w:color w:val="000000"/>
          <w:spacing w:val="0"/>
          <w:w w:val="100"/>
          <w:position w:val="0"/>
        </w:rPr>
        <w:t>7</w:t>
      </w:r>
      <w:r>
        <w:rPr>
          <w:color w:val="000000"/>
          <w:spacing w:val="0"/>
          <w:w w:val="100"/>
          <w:position w:val="0"/>
        </w:rPr>
        <w:t>万人；智能零售业务实现数字人民币在线支付功能，推动了无人智慧商店的上线。</w:t>
      </w:r>
    </w:p>
    <w:p>
      <w:pPr>
        <w:pStyle w:val="Style16"/>
        <w:keepNext w:val="0"/>
        <w:keepLines w:val="0"/>
        <w:widowControl w:val="0"/>
        <w:shd w:val="clear" w:color="auto" w:fill="auto"/>
        <w:bidi w:val="0"/>
        <w:spacing w:before="0" w:after="0" w:line="322" w:lineRule="exact"/>
        <w:ind w:left="0" w:right="0"/>
        <w:jc w:val="both"/>
      </w:pPr>
      <w:bookmarkStart w:id="112" w:name="bookmark112"/>
      <w:r>
        <w:rPr>
          <w:b/>
          <w:bCs/>
          <w:color w:val="000000"/>
          <w:spacing w:val="0"/>
          <w:w w:val="100"/>
          <w:position w:val="0"/>
        </w:rPr>
        <w:t>（</w:t>
      </w:r>
      <w:bookmarkEnd w:id="112"/>
      <w:r>
        <w:rPr>
          <w:b/>
          <w:bCs/>
          <w:color w:val="000000"/>
          <w:spacing w:val="0"/>
          <w:w w:val="100"/>
          <w:position w:val="0"/>
        </w:rPr>
        <w:t>二）强化核心要素能力，企业创新动能不断释放</w:t>
      </w:r>
    </w:p>
    <w:p>
      <w:pPr>
        <w:pStyle w:val="Style16"/>
        <w:keepNext w:val="0"/>
        <w:keepLines w:val="0"/>
        <w:widowControl w:val="0"/>
        <w:shd w:val="clear" w:color="auto" w:fill="auto"/>
        <w:bidi w:val="0"/>
        <w:spacing w:before="0" w:after="0" w:line="322" w:lineRule="exact"/>
        <w:ind w:left="0" w:right="0"/>
        <w:jc w:val="both"/>
      </w:pPr>
      <w:r>
        <w:rPr>
          <w:color w:val="000000"/>
          <w:spacing w:val="0"/>
          <w:w w:val="100"/>
          <w:position w:val="0"/>
        </w:rPr>
        <w:t>新一代信息技术正在以迅猛的势头重塑各产业生态。</w:t>
      </w:r>
      <w:r>
        <w:rPr>
          <w:rFonts w:ascii="Times New Roman" w:eastAsia="Times New Roman" w:hAnsi="Times New Roman" w:cs="Times New Roman"/>
          <w:color w:val="000000"/>
          <w:spacing w:val="0"/>
          <w:w w:val="100"/>
          <w:position w:val="0"/>
        </w:rPr>
        <w:t>2021</w:t>
      </w:r>
      <w:r>
        <w:rPr>
          <w:color w:val="000000"/>
          <w:spacing w:val="0"/>
          <w:w w:val="100"/>
          <w:position w:val="0"/>
        </w:rPr>
        <w:t>年，公司深入落实“以客户为中心”发展理念，加大算力、 算法、数据、场景以及智能终端的研发攻关，不断提升技术和产品的竞争力。</w:t>
      </w:r>
    </w:p>
    <w:p>
      <w:pPr>
        <w:pStyle w:val="Style16"/>
        <w:keepNext w:val="0"/>
        <w:keepLines w:val="0"/>
        <w:widowControl w:val="0"/>
        <w:shd w:val="clear" w:color="auto" w:fill="auto"/>
        <w:tabs>
          <w:tab w:pos="685" w:val="left"/>
        </w:tabs>
        <w:bidi w:val="0"/>
        <w:spacing w:before="0" w:after="0" w:line="314" w:lineRule="exact"/>
        <w:ind w:left="0" w:right="0"/>
        <w:jc w:val="both"/>
      </w:pPr>
      <w:bookmarkStart w:id="113" w:name="bookmark113"/>
      <w:r>
        <w:rPr>
          <w:rFonts w:ascii="Times New Roman" w:eastAsia="Times New Roman" w:hAnsi="Times New Roman" w:cs="Times New Roman"/>
          <w:b/>
          <w:bCs/>
          <w:color w:val="000000"/>
          <w:spacing w:val="0"/>
          <w:w w:val="100"/>
          <w:position w:val="0"/>
        </w:rPr>
        <w:t>1</w:t>
      </w:r>
      <w:bookmarkEnd w:id="113"/>
      <w:r>
        <w:rPr>
          <w:b/>
          <w:bCs/>
          <w:color w:val="000000"/>
          <w:spacing w:val="0"/>
          <w:w w:val="100"/>
          <w:position w:val="0"/>
        </w:rPr>
        <w:t>、</w:t>
        <w:tab/>
        <w:t>深化基础技术研发，持续构建核心竞争力</w:t>
      </w:r>
    </w:p>
    <w:p>
      <w:pPr>
        <w:pStyle w:val="Style16"/>
        <w:keepNext w:val="0"/>
        <w:keepLines w:val="0"/>
        <w:widowControl w:val="0"/>
        <w:shd w:val="clear" w:color="auto" w:fill="auto"/>
        <w:bidi w:val="0"/>
        <w:spacing w:before="0" w:after="0" w:line="315" w:lineRule="exact"/>
        <w:ind w:left="0" w:right="0"/>
        <w:jc w:val="both"/>
      </w:pPr>
      <w:r>
        <w:rPr>
          <w:color w:val="000000"/>
          <w:spacing w:val="0"/>
          <w:w w:val="100"/>
          <w:position w:val="0"/>
        </w:rPr>
        <w:t>不断夯实</w:t>
      </w:r>
      <w:r>
        <w:rPr>
          <w:rFonts w:ascii="Times New Roman" w:eastAsia="Times New Roman" w:hAnsi="Times New Roman" w:cs="Times New Roman"/>
          <w:color w:val="000000"/>
          <w:spacing w:val="0"/>
          <w:w w:val="100"/>
          <w:position w:val="0"/>
        </w:rPr>
        <w:t>aiCore System</w:t>
      </w:r>
      <w:r>
        <w:rPr>
          <w:color w:val="000000"/>
          <w:spacing w:val="0"/>
          <w:w w:val="100"/>
          <w:position w:val="0"/>
        </w:rPr>
        <w:t>数字底座能力，平台统一了技术开发框架，通过基础模块，提供组件化技术能力、一站式</w:t>
      </w:r>
      <w:r>
        <w:rPr>
          <w:rFonts w:ascii="Times New Roman" w:eastAsia="Times New Roman" w:hAnsi="Times New Roman" w:cs="Times New Roman"/>
          <w:color w:val="000000"/>
          <w:spacing w:val="0"/>
          <w:w w:val="100"/>
          <w:position w:val="0"/>
        </w:rPr>
        <w:t xml:space="preserve">AI </w:t>
      </w:r>
      <w:r>
        <w:rPr>
          <w:color w:val="000000"/>
          <w:spacing w:val="0"/>
          <w:w w:val="100"/>
          <w:position w:val="0"/>
        </w:rPr>
        <w:t>开发能力及大规模数据集成能力，覆盖了从“设计</w:t>
      </w:r>
      <w:r>
        <w:rPr>
          <w:rFonts w:ascii="Times New Roman" w:eastAsia="Times New Roman" w:hAnsi="Times New Roman" w:cs="Times New Roman"/>
          <w:color w:val="000000"/>
          <w:spacing w:val="0"/>
          <w:w w:val="100"/>
          <w:position w:val="0"/>
        </w:rPr>
        <w:t>-</w:t>
      </w:r>
      <w:r>
        <w:rPr>
          <w:color w:val="000000"/>
          <w:spacing w:val="0"/>
          <w:w w:val="100"/>
          <w:position w:val="0"/>
        </w:rPr>
        <w:t>开发</w:t>
      </w:r>
      <w:r>
        <w:rPr>
          <w:rFonts w:ascii="Times New Roman" w:eastAsia="Times New Roman" w:hAnsi="Times New Roman" w:cs="Times New Roman"/>
          <w:color w:val="000000"/>
          <w:spacing w:val="0"/>
          <w:w w:val="100"/>
          <w:position w:val="0"/>
        </w:rPr>
        <w:t>-</w:t>
      </w:r>
      <w:r>
        <w:rPr>
          <w:color w:val="000000"/>
          <w:spacing w:val="0"/>
          <w:w w:val="100"/>
          <w:position w:val="0"/>
        </w:rPr>
        <w:t>测试</w:t>
      </w:r>
      <w:r>
        <w:rPr>
          <w:rFonts w:ascii="Times New Roman" w:eastAsia="Times New Roman" w:hAnsi="Times New Roman" w:cs="Times New Roman"/>
          <w:color w:val="000000"/>
          <w:spacing w:val="0"/>
          <w:w w:val="100"/>
          <w:position w:val="0"/>
        </w:rPr>
        <w:t>-</w:t>
      </w:r>
      <w:r>
        <w:rPr>
          <w:color w:val="000000"/>
          <w:spacing w:val="0"/>
          <w:w w:val="100"/>
          <w:position w:val="0"/>
        </w:rPr>
        <w:t>部署</w:t>
      </w:r>
      <w:r>
        <w:rPr>
          <w:rFonts w:ascii="Times New Roman" w:eastAsia="Times New Roman" w:hAnsi="Times New Roman" w:cs="Times New Roman"/>
          <w:color w:val="000000"/>
          <w:spacing w:val="0"/>
          <w:w w:val="100"/>
          <w:position w:val="0"/>
        </w:rPr>
        <w:t>-</w:t>
      </w:r>
      <w:r>
        <w:rPr>
          <w:color w:val="000000"/>
          <w:spacing w:val="0"/>
          <w:w w:val="100"/>
          <w:position w:val="0"/>
        </w:rPr>
        <w:t>运维”的研发全流程管理，从而快速呈现数据价值，高 效赋能行业数智化升级；依托数字底座，可对外提供钞票与票据识别、文本识别与检测、生物特征识别、视频类算法、工业 检测等一站式</w:t>
      </w:r>
      <w:r>
        <w:rPr>
          <w:rFonts w:ascii="Times New Roman" w:eastAsia="Times New Roman" w:hAnsi="Times New Roman" w:cs="Times New Roman"/>
          <w:color w:val="000000"/>
          <w:spacing w:val="0"/>
          <w:w w:val="100"/>
          <w:position w:val="0"/>
        </w:rPr>
        <w:t>AI</w:t>
      </w:r>
      <w:r>
        <w:rPr>
          <w:color w:val="000000"/>
          <w:spacing w:val="0"/>
          <w:w w:val="100"/>
          <w:position w:val="0"/>
        </w:rPr>
        <w:t>技术服务；同时也可提供覆盖从数据接入、处理、存储、计算分析到应用的全链条大数据技术服务。积极 打造创新技术平台，发布自主可控的运通数链平台，形成面向金融、政务等应用场景的企业级区块链技术平台；基于</w:t>
      </w:r>
      <w:r>
        <w:rPr>
          <w:rFonts w:ascii="Times New Roman" w:eastAsia="Times New Roman" w:hAnsi="Times New Roman" w:cs="Times New Roman"/>
          <w:color w:val="000000"/>
          <w:spacing w:val="0"/>
          <w:w w:val="100"/>
          <w:position w:val="0"/>
        </w:rPr>
        <w:t>TEE</w:t>
      </w:r>
      <w:r>
        <w:rPr>
          <w:color w:val="000000"/>
          <w:spacing w:val="0"/>
          <w:w w:val="100"/>
          <w:position w:val="0"/>
        </w:rPr>
        <w:t xml:space="preserve">、 </w:t>
      </w:r>
      <w:r>
        <w:rPr>
          <w:color w:val="000000"/>
          <w:spacing w:val="0"/>
          <w:w w:val="100"/>
          <w:position w:val="0"/>
        </w:rPr>
        <w:t>安全多方计算和联邦学习安全技术打造的隐私计算平台，保障数据隐私及安全合规，实现数据价值的流通和共享。</w:t>
      </w:r>
    </w:p>
    <w:p>
      <w:pPr>
        <w:pStyle w:val="Style16"/>
        <w:keepNext w:val="0"/>
        <w:keepLines w:val="0"/>
        <w:widowControl w:val="0"/>
        <w:shd w:val="clear" w:color="auto" w:fill="auto"/>
        <w:tabs>
          <w:tab w:pos="685" w:val="left"/>
        </w:tabs>
        <w:bidi w:val="0"/>
        <w:spacing w:before="0" w:after="0" w:line="314" w:lineRule="exact"/>
        <w:ind w:left="0" w:right="0"/>
        <w:jc w:val="both"/>
      </w:pPr>
      <w:bookmarkStart w:id="114" w:name="bookmark114"/>
      <w:r>
        <w:rPr>
          <w:rFonts w:ascii="Times New Roman" w:eastAsia="Times New Roman" w:hAnsi="Times New Roman" w:cs="Times New Roman"/>
          <w:b/>
          <w:bCs/>
          <w:color w:val="000000"/>
          <w:spacing w:val="0"/>
          <w:w w:val="100"/>
          <w:position w:val="0"/>
        </w:rPr>
        <w:t>2</w:t>
      </w:r>
      <w:bookmarkEnd w:id="114"/>
      <w:r>
        <w:rPr>
          <w:b/>
          <w:bCs/>
          <w:color w:val="000000"/>
          <w:spacing w:val="0"/>
          <w:w w:val="100"/>
          <w:position w:val="0"/>
        </w:rPr>
        <w:t>、</w:t>
        <w:tab/>
        <w:t>完善各领域产品及解决方案，催生各行业创新应用</w:t>
      </w:r>
    </w:p>
    <w:p>
      <w:pPr>
        <w:pStyle w:val="Style16"/>
        <w:keepNext w:val="0"/>
        <w:keepLines w:val="0"/>
        <w:widowControl w:val="0"/>
        <w:shd w:val="clear" w:color="auto" w:fill="auto"/>
        <w:bidi w:val="0"/>
        <w:spacing w:before="0" w:line="314" w:lineRule="exact"/>
        <w:ind w:left="0" w:right="0"/>
        <w:jc w:val="both"/>
      </w:pPr>
      <w:r>
        <w:rPr>
          <w:color w:val="000000"/>
          <w:spacing w:val="0"/>
          <w:w w:val="100"/>
          <w:position w:val="0"/>
        </w:rPr>
        <w:t xml:space="preserve">依托基础技术的进步，各专业研究院一方面不断打造和完善各领域产品及解决方案：持续强化机芯及传统整机产品性能 及成本优势，推进数字人民币硬件钱包、桌面票据打印机、动态密码锁等数十款新模块，以及智能低柜、云柜台、数字人民 币智能机等整机新产品研发。其中，云柜台是公司基于腾讯云技术及产品底座研发的新产品，作为远程银行的业务模式之一， 具备线上办理与远程服务相结合的特点，是银行构建“全天候、无界生态、无感金融”发展战略的重要一环，目前已在广东 </w:t>
      </w:r>
      <w:r>
        <w:rPr>
          <w:color w:val="000000"/>
          <w:spacing w:val="0"/>
          <w:w w:val="100"/>
          <w:position w:val="0"/>
        </w:rPr>
        <w:t>试点落地。推进全渠道业务平台</w:t>
      </w:r>
      <w:r>
        <w:rPr>
          <w:rFonts w:ascii="Times New Roman" w:eastAsia="Times New Roman" w:hAnsi="Times New Roman" w:cs="Times New Roman"/>
          <w:color w:val="000000"/>
          <w:spacing w:val="0"/>
          <w:w w:val="100"/>
          <w:position w:val="0"/>
        </w:rPr>
        <w:t>iBank</w:t>
      </w:r>
      <w:r>
        <w:rPr>
          <w:color w:val="000000"/>
          <w:spacing w:val="0"/>
          <w:w w:val="100"/>
          <w:position w:val="0"/>
        </w:rPr>
        <w:t>、</w:t>
      </w:r>
      <w:r>
        <w:rPr>
          <w:color w:val="000000"/>
          <w:spacing w:val="0"/>
          <w:w w:val="100"/>
          <w:position w:val="0"/>
        </w:rPr>
        <w:t>网点数字化运营、数字化营销、数字人民币运营、财政预算管理一体化、大客流智 慧安检、视频云、智慧云停车、数字化审计等数十大平台软件及解决方案研发，公司行业级</w:t>
      </w:r>
      <w:r>
        <w:rPr>
          <w:rFonts w:ascii="Times New Roman" w:eastAsia="Times New Roman" w:hAnsi="Times New Roman" w:cs="Times New Roman"/>
          <w:color w:val="000000"/>
          <w:spacing w:val="0"/>
          <w:w w:val="100"/>
          <w:position w:val="0"/>
        </w:rPr>
        <w:t>AI</w:t>
      </w:r>
      <w:r>
        <w:rPr>
          <w:color w:val="000000"/>
          <w:spacing w:val="0"/>
          <w:w w:val="100"/>
          <w:position w:val="0"/>
        </w:rPr>
        <w:t>应用解决方案输出能力不断 提升。另一方面，全力保障了茂名视频云、穗智管运营、信创云等各领域重点标杆项目实施交付，集成及交付能力取得重要 突破。</w:t>
      </w:r>
    </w:p>
    <w:p>
      <w:pPr>
        <w:pStyle w:val="Style16"/>
        <w:keepNext w:val="0"/>
        <w:keepLines w:val="0"/>
        <w:widowControl w:val="0"/>
        <w:shd w:val="clear" w:color="auto" w:fill="auto"/>
        <w:bidi w:val="0"/>
        <w:spacing w:before="0" w:line="314" w:lineRule="exact"/>
        <w:ind w:left="0" w:right="0"/>
        <w:jc w:val="both"/>
      </w:pPr>
      <w:bookmarkStart w:id="115" w:name="bookmark115"/>
      <w:r>
        <w:rPr>
          <w:b/>
          <w:bCs/>
          <w:color w:val="000000"/>
          <w:spacing w:val="0"/>
          <w:w w:val="100"/>
          <w:position w:val="0"/>
        </w:rPr>
        <w:t>（</w:t>
      </w:r>
      <w:bookmarkEnd w:id="115"/>
      <w:r>
        <w:rPr>
          <w:b/>
          <w:bCs/>
          <w:color w:val="000000"/>
          <w:spacing w:val="0"/>
          <w:w w:val="100"/>
          <w:position w:val="0"/>
        </w:rPr>
        <w:t>三）软实力建设卓有成效，企业竞争力不断增强</w:t>
      </w:r>
    </w:p>
    <w:p>
      <w:pPr>
        <w:pStyle w:val="Style16"/>
        <w:keepNext w:val="0"/>
        <w:keepLines w:val="0"/>
        <w:widowControl w:val="0"/>
        <w:shd w:val="clear" w:color="auto" w:fill="auto"/>
        <w:tabs>
          <w:tab w:pos="722" w:val="left"/>
        </w:tabs>
        <w:bidi w:val="0"/>
        <w:spacing w:before="0" w:line="314" w:lineRule="exact"/>
        <w:ind w:left="0" w:right="0"/>
        <w:jc w:val="both"/>
      </w:pPr>
      <w:bookmarkStart w:id="116" w:name="bookmark116"/>
      <w:r>
        <w:rPr>
          <w:rFonts w:ascii="Times New Roman" w:eastAsia="Times New Roman" w:hAnsi="Times New Roman" w:cs="Times New Roman"/>
          <w:b/>
          <w:bCs/>
          <w:color w:val="000000"/>
          <w:spacing w:val="0"/>
          <w:w w:val="100"/>
          <w:position w:val="0"/>
        </w:rPr>
        <w:t>1</w:t>
      </w:r>
      <w:bookmarkEnd w:id="116"/>
      <w:r>
        <w:rPr>
          <w:b/>
          <w:bCs/>
          <w:color w:val="000000"/>
          <w:spacing w:val="0"/>
          <w:w w:val="100"/>
          <w:position w:val="0"/>
        </w:rPr>
        <w:t>、</w:t>
        <w:tab/>
        <w:t>积极传播品牌形象，品牌价值有效提升</w:t>
      </w:r>
    </w:p>
    <w:p>
      <w:pPr>
        <w:pStyle w:val="Style16"/>
        <w:keepNext w:val="0"/>
        <w:keepLines w:val="0"/>
        <w:widowControl w:val="0"/>
        <w:shd w:val="clear" w:color="auto" w:fill="auto"/>
        <w:bidi w:val="0"/>
        <w:spacing w:before="0" w:line="314" w:lineRule="exact"/>
        <w:ind w:left="0" w:right="0"/>
        <w:jc w:val="both"/>
      </w:pPr>
      <w:r>
        <w:rPr>
          <w:rFonts w:ascii="Times New Roman" w:eastAsia="Times New Roman" w:hAnsi="Times New Roman" w:cs="Times New Roman"/>
          <w:color w:val="000000"/>
          <w:spacing w:val="0"/>
          <w:w w:val="100"/>
          <w:position w:val="0"/>
        </w:rPr>
        <w:t>2021</w:t>
      </w:r>
      <w:r>
        <w:rPr>
          <w:color w:val="000000"/>
          <w:spacing w:val="0"/>
          <w:w w:val="100"/>
          <w:position w:val="0"/>
        </w:rPr>
        <w:t>年，公司积极参与数博会、安博会、金交会、华为广东生态大会等十多场行业展会及论坛，传播品牌形象，公司 以</w:t>
      </w:r>
      <w:r>
        <w:rPr>
          <w:rFonts w:ascii="Times New Roman" w:eastAsia="Times New Roman" w:hAnsi="Times New Roman" w:cs="Times New Roman"/>
          <w:color w:val="000000"/>
          <w:spacing w:val="0"/>
          <w:w w:val="100"/>
          <w:position w:val="0"/>
        </w:rPr>
        <w:t>416.6</w:t>
      </w:r>
      <w:r>
        <w:rPr>
          <w:color w:val="000000"/>
          <w:spacing w:val="0"/>
          <w:w w:val="100"/>
          <w:position w:val="0"/>
        </w:rPr>
        <w:t>亿元品牌价值上榜“</w:t>
      </w:r>
      <w:r>
        <w:rPr>
          <w:rFonts w:ascii="Times New Roman" w:eastAsia="Times New Roman" w:hAnsi="Times New Roman" w:cs="Times New Roman"/>
          <w:color w:val="000000"/>
          <w:spacing w:val="0"/>
          <w:w w:val="100"/>
          <w:position w:val="0"/>
        </w:rPr>
        <w:t>2020</w:t>
      </w:r>
      <w:r>
        <w:rPr>
          <w:color w:val="000000"/>
          <w:spacing w:val="0"/>
          <w:w w:val="100"/>
          <w:position w:val="0"/>
        </w:rPr>
        <w:t>中国上市公司品牌</w:t>
      </w:r>
      <w:r>
        <w:rPr>
          <w:rFonts w:ascii="Times New Roman" w:eastAsia="Times New Roman" w:hAnsi="Times New Roman" w:cs="Times New Roman"/>
          <w:color w:val="000000"/>
          <w:spacing w:val="0"/>
          <w:w w:val="100"/>
          <w:position w:val="0"/>
        </w:rPr>
        <w:t>500</w:t>
      </w:r>
      <w:r>
        <w:rPr>
          <w:color w:val="000000"/>
          <w:spacing w:val="0"/>
          <w:w w:val="100"/>
          <w:position w:val="0"/>
        </w:rPr>
        <w:t>强”（排名</w:t>
      </w:r>
      <w:r>
        <w:rPr>
          <w:rFonts w:ascii="Times New Roman" w:eastAsia="Times New Roman" w:hAnsi="Times New Roman" w:cs="Times New Roman"/>
          <w:color w:val="000000"/>
          <w:spacing w:val="0"/>
          <w:w w:val="100"/>
          <w:position w:val="0"/>
        </w:rPr>
        <w:t>109</w:t>
      </w:r>
      <w:r>
        <w:rPr>
          <w:color w:val="000000"/>
          <w:spacing w:val="0"/>
          <w:w w:val="100"/>
          <w:position w:val="0"/>
        </w:rPr>
        <w:t>位），并获得“</w:t>
      </w:r>
      <w:r>
        <w:rPr>
          <w:rFonts w:ascii="Times New Roman" w:eastAsia="Times New Roman" w:hAnsi="Times New Roman" w:cs="Times New Roman"/>
          <w:color w:val="000000"/>
          <w:spacing w:val="0"/>
          <w:w w:val="100"/>
          <w:position w:val="0"/>
        </w:rPr>
        <w:t>2021</w:t>
      </w:r>
      <w:r>
        <w:rPr>
          <w:color w:val="000000"/>
          <w:spacing w:val="0"/>
          <w:w w:val="100"/>
          <w:position w:val="0"/>
        </w:rPr>
        <w:t>年度人工智能领军企业奖” “</w:t>
      </w:r>
      <w:r>
        <w:rPr>
          <w:rFonts w:ascii="Times New Roman" w:eastAsia="Times New Roman" w:hAnsi="Times New Roman" w:cs="Times New Roman"/>
          <w:color w:val="000000"/>
          <w:spacing w:val="0"/>
          <w:w w:val="100"/>
          <w:position w:val="0"/>
        </w:rPr>
        <w:t xml:space="preserve">2021 </w:t>
      </w:r>
      <w:r>
        <w:rPr>
          <w:color w:val="000000"/>
          <w:spacing w:val="0"/>
          <w:w w:val="100"/>
          <w:position w:val="0"/>
        </w:rPr>
        <w:t>年银行科技服务商</w:t>
      </w:r>
      <w:r>
        <w:rPr>
          <w:rFonts w:ascii="Times New Roman" w:eastAsia="Times New Roman" w:hAnsi="Times New Roman" w:cs="Times New Roman"/>
          <w:color w:val="000000"/>
          <w:spacing w:val="0"/>
          <w:w w:val="100"/>
          <w:position w:val="0"/>
        </w:rPr>
        <w:t>TOP30</w:t>
      </w:r>
      <w:r>
        <w:rPr>
          <w:color w:val="000000"/>
          <w:spacing w:val="0"/>
          <w:w w:val="100"/>
          <w:position w:val="0"/>
        </w:rPr>
        <w:t>”“</w:t>
      </w:r>
      <w:r>
        <w:rPr>
          <w:rFonts w:ascii="Times New Roman" w:eastAsia="Times New Roman" w:hAnsi="Times New Roman" w:cs="Times New Roman"/>
          <w:color w:val="000000"/>
          <w:spacing w:val="0"/>
          <w:w w:val="100"/>
          <w:position w:val="0"/>
        </w:rPr>
        <w:t>2021</w:t>
      </w:r>
      <w:r>
        <w:rPr>
          <w:color w:val="000000"/>
          <w:spacing w:val="0"/>
          <w:w w:val="100"/>
          <w:position w:val="0"/>
        </w:rPr>
        <w:t>活力数字政府方案商</w:t>
      </w:r>
      <w:r>
        <w:rPr>
          <w:rFonts w:ascii="Times New Roman" w:eastAsia="Times New Roman" w:hAnsi="Times New Roman" w:cs="Times New Roman"/>
          <w:color w:val="000000"/>
          <w:spacing w:val="0"/>
          <w:w w:val="100"/>
          <w:position w:val="0"/>
        </w:rPr>
        <w:t>200</w:t>
      </w:r>
      <w:r>
        <w:rPr>
          <w:color w:val="000000"/>
          <w:spacing w:val="0"/>
          <w:w w:val="100"/>
          <w:position w:val="0"/>
        </w:rPr>
        <w:t>”等荣誉称号。</w:t>
      </w:r>
    </w:p>
    <w:p>
      <w:pPr>
        <w:pStyle w:val="Style16"/>
        <w:keepNext w:val="0"/>
        <w:keepLines w:val="0"/>
        <w:widowControl w:val="0"/>
        <w:shd w:val="clear" w:color="auto" w:fill="auto"/>
        <w:tabs>
          <w:tab w:pos="736" w:val="left"/>
        </w:tabs>
        <w:bidi w:val="0"/>
        <w:spacing w:before="0" w:line="314" w:lineRule="exact"/>
        <w:ind w:left="0" w:right="0"/>
        <w:jc w:val="both"/>
      </w:pPr>
      <w:bookmarkStart w:id="117" w:name="bookmark117"/>
      <w:r>
        <w:rPr>
          <w:rFonts w:ascii="Times New Roman" w:eastAsia="Times New Roman" w:hAnsi="Times New Roman" w:cs="Times New Roman"/>
          <w:b/>
          <w:bCs/>
          <w:color w:val="000000"/>
          <w:spacing w:val="0"/>
          <w:w w:val="100"/>
          <w:position w:val="0"/>
        </w:rPr>
        <w:t>2</w:t>
      </w:r>
      <w:bookmarkEnd w:id="117"/>
      <w:r>
        <w:rPr>
          <w:b/>
          <w:bCs/>
          <w:color w:val="000000"/>
          <w:spacing w:val="0"/>
          <w:w w:val="100"/>
          <w:position w:val="0"/>
        </w:rPr>
        <w:t>、</w:t>
        <w:tab/>
        <w:t>强化产学研用融合，加速科技成果转化</w:t>
      </w:r>
    </w:p>
    <w:p>
      <w:pPr>
        <w:pStyle w:val="Style16"/>
        <w:keepNext w:val="0"/>
        <w:keepLines w:val="0"/>
        <w:widowControl w:val="0"/>
        <w:shd w:val="clear" w:color="auto" w:fill="auto"/>
        <w:bidi w:val="0"/>
        <w:spacing w:before="0" w:after="380" w:line="310" w:lineRule="exact"/>
        <w:ind w:left="0" w:right="0"/>
        <w:jc w:val="both"/>
      </w:pPr>
      <w:r>
        <w:rPr>
          <w:rFonts w:ascii="Times New Roman" w:eastAsia="Times New Roman" w:hAnsi="Times New Roman" w:cs="Times New Roman"/>
          <w:color w:val="000000"/>
          <w:spacing w:val="0"/>
          <w:w w:val="100"/>
          <w:position w:val="0"/>
        </w:rPr>
        <w:t>2021</w:t>
      </w:r>
      <w:r>
        <w:rPr>
          <w:color w:val="000000"/>
          <w:spacing w:val="0"/>
          <w:w w:val="100"/>
          <w:position w:val="0"/>
        </w:rPr>
        <w:t>年，公司科技创新工作取得丰硕成果，其中：“金融智造与服务大数据平台”项目成功入选</w:t>
      </w:r>
      <w:r>
        <w:rPr>
          <w:rFonts w:ascii="Times New Roman" w:eastAsia="Times New Roman" w:hAnsi="Times New Roman" w:cs="Times New Roman"/>
          <w:color w:val="000000"/>
          <w:spacing w:val="0"/>
          <w:w w:val="100"/>
          <w:position w:val="0"/>
        </w:rPr>
        <w:t>2021</w:t>
      </w:r>
      <w:r>
        <w:rPr>
          <w:color w:val="000000"/>
          <w:spacing w:val="0"/>
          <w:w w:val="100"/>
          <w:position w:val="0"/>
        </w:rPr>
        <w:t>年工信部大数据 产业发展试点示范项目；“基于多模态身份识别的智能金融终端及跨域云服务平台项目”获得中国电子学会科学技术奖二等 奖；“智能金融服务机器人研发及产业化”项目荣获广东省电子信息行业科学技术奖一等奖；</w:t>
      </w:r>
      <w:r>
        <w:rPr>
          <w:rFonts w:ascii="Times New Roman" w:eastAsia="Times New Roman" w:hAnsi="Times New Roman" w:cs="Times New Roman"/>
          <w:color w:val="000000"/>
          <w:spacing w:val="0"/>
          <w:w w:val="100"/>
          <w:position w:val="0"/>
        </w:rPr>
        <w:t>2021</w:t>
      </w:r>
      <w:r>
        <w:rPr>
          <w:color w:val="000000"/>
          <w:spacing w:val="0"/>
          <w:w w:val="100"/>
          <w:position w:val="0"/>
        </w:rPr>
        <w:t>年，公司全年申请专利</w:t>
      </w:r>
      <w:r>
        <w:rPr>
          <w:rFonts w:ascii="Times New Roman" w:eastAsia="Times New Roman" w:hAnsi="Times New Roman" w:cs="Times New Roman"/>
          <w:color w:val="000000"/>
          <w:spacing w:val="0"/>
          <w:w w:val="100"/>
          <w:position w:val="0"/>
        </w:rPr>
        <w:t xml:space="preserve">152 </w:t>
      </w:r>
      <w:r>
        <w:rPr>
          <w:color w:val="000000"/>
          <w:spacing w:val="0"/>
          <w:w w:val="100"/>
          <w:position w:val="0"/>
        </w:rPr>
        <w:t>项、获得专利授权</w:t>
      </w:r>
      <w:r>
        <w:rPr>
          <w:rFonts w:ascii="Times New Roman" w:eastAsia="Times New Roman" w:hAnsi="Times New Roman" w:cs="Times New Roman"/>
          <w:color w:val="000000"/>
          <w:spacing w:val="0"/>
          <w:w w:val="100"/>
          <w:position w:val="0"/>
        </w:rPr>
        <w:t>169</w:t>
      </w:r>
      <w:r>
        <w:rPr>
          <w:color w:val="000000"/>
          <w:spacing w:val="0"/>
          <w:w w:val="100"/>
          <w:position w:val="0"/>
        </w:rPr>
        <w:t>项，其中发明专利</w:t>
      </w:r>
      <w:r>
        <w:rPr>
          <w:rFonts w:ascii="Times New Roman" w:eastAsia="Times New Roman" w:hAnsi="Times New Roman" w:cs="Times New Roman"/>
          <w:color w:val="000000"/>
          <w:spacing w:val="0"/>
          <w:w w:val="100"/>
          <w:position w:val="0"/>
        </w:rPr>
        <w:t>32</w:t>
      </w:r>
      <w:r>
        <w:rPr>
          <w:color w:val="000000"/>
          <w:spacing w:val="0"/>
          <w:w w:val="100"/>
          <w:position w:val="0"/>
        </w:rPr>
        <w:t>项；发布</w:t>
      </w:r>
      <w:r>
        <w:rPr>
          <w:rFonts w:ascii="Times New Roman" w:eastAsia="Times New Roman" w:hAnsi="Times New Roman" w:cs="Times New Roman"/>
          <w:color w:val="000000"/>
          <w:spacing w:val="0"/>
          <w:w w:val="100"/>
          <w:position w:val="0"/>
        </w:rPr>
        <w:t>3</w:t>
      </w:r>
      <w:r>
        <w:rPr>
          <w:color w:val="000000"/>
          <w:spacing w:val="0"/>
          <w:w w:val="100"/>
          <w:position w:val="0"/>
        </w:rPr>
        <w:t>项国家标准和</w:t>
      </w:r>
      <w:r>
        <w:rPr>
          <w:rFonts w:ascii="Times New Roman" w:eastAsia="Times New Roman" w:hAnsi="Times New Roman" w:cs="Times New Roman"/>
          <w:color w:val="000000"/>
          <w:spacing w:val="0"/>
          <w:w w:val="100"/>
          <w:position w:val="0"/>
        </w:rPr>
        <w:t>1</w:t>
      </w:r>
      <w:r>
        <w:rPr>
          <w:color w:val="000000"/>
          <w:spacing w:val="0"/>
          <w:w w:val="100"/>
          <w:position w:val="0"/>
        </w:rPr>
        <w:t>项地方标准，首次获得智慧城市方向国家标准。</w:t>
      </w:r>
    </w:p>
    <w:p>
      <w:pPr>
        <w:pStyle w:val="Style31"/>
        <w:keepNext/>
        <w:keepLines/>
        <w:widowControl w:val="0"/>
        <w:shd w:val="clear" w:color="auto" w:fill="auto"/>
        <w:bidi w:val="0"/>
        <w:spacing w:before="0" w:after="380" w:line="240" w:lineRule="auto"/>
        <w:ind w:left="0" w:right="0" w:firstLine="0"/>
        <w:jc w:val="both"/>
      </w:pPr>
      <w:bookmarkStart w:id="118" w:name="bookmark118"/>
      <w:bookmarkStart w:id="119" w:name="bookmark119"/>
      <w:bookmarkStart w:id="120" w:name="bookmark120"/>
      <w:bookmarkStart w:id="121" w:name="bookmark121"/>
      <w:r>
        <w:rPr>
          <w:rFonts w:ascii="Times New Roman" w:eastAsia="Times New Roman" w:hAnsi="Times New Roman" w:cs="Times New Roman"/>
          <w:color w:val="000000"/>
          <w:spacing w:val="0"/>
          <w:w w:val="100"/>
          <w:position w:val="0"/>
        </w:rPr>
        <w:t>2</w:t>
      </w:r>
      <w:bookmarkEnd w:id="120"/>
      <w:r>
        <w:rPr>
          <w:color w:val="000000"/>
          <w:spacing w:val="0"/>
          <w:w w:val="100"/>
          <w:position w:val="0"/>
        </w:rPr>
        <w:t>、收入与成本</w:t>
      </w:r>
      <w:bookmarkEnd w:id="118"/>
      <w:bookmarkEnd w:id="119"/>
      <w:bookmarkEnd w:id="121"/>
    </w:p>
    <w:p>
      <w:pPr>
        <w:pStyle w:val="Style31"/>
        <w:keepNext/>
        <w:keepLines/>
        <w:widowControl w:val="0"/>
        <w:shd w:val="clear" w:color="auto" w:fill="auto"/>
        <w:bidi w:val="0"/>
        <w:spacing w:before="0" w:after="380" w:line="240" w:lineRule="auto"/>
        <w:ind w:left="0" w:right="0" w:firstLine="0"/>
        <w:jc w:val="both"/>
      </w:pPr>
      <w:bookmarkStart w:id="118" w:name="bookmark118"/>
      <w:bookmarkStart w:id="119" w:name="bookmark119"/>
      <w:bookmarkStart w:id="122" w:name="bookmark122"/>
      <w:bookmarkStart w:id="123" w:name="bookmark123"/>
      <w:r>
        <w:rPr>
          <w:color w:val="000000"/>
          <w:spacing w:val="0"/>
          <w:w w:val="100"/>
          <w:position w:val="0"/>
        </w:rPr>
        <w:t>（</w:t>
      </w:r>
      <w:bookmarkEnd w:id="122"/>
      <w:r>
        <w:rPr>
          <w:rFonts w:ascii="Times New Roman" w:eastAsia="Times New Roman" w:hAnsi="Times New Roman" w:cs="Times New Roman"/>
          <w:color w:val="000000"/>
          <w:spacing w:val="0"/>
          <w:w w:val="100"/>
          <w:position w:val="0"/>
        </w:rPr>
        <w:t>1</w:t>
      </w:r>
      <w:r>
        <w:rPr>
          <w:color w:val="000000"/>
          <w:spacing w:val="0"/>
          <w:w w:val="100"/>
          <w:position w:val="0"/>
        </w:rPr>
        <w:t>）营业收入构成</w:t>
      </w:r>
      <w:bookmarkEnd w:id="118"/>
      <w:bookmarkEnd w:id="119"/>
      <w:bookmarkEnd w:id="123"/>
    </w:p>
    <w:p>
      <w:pPr>
        <w:pStyle w:val="Style16"/>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1603"/>
        <w:gridCol w:w="1594"/>
        <w:gridCol w:w="1594"/>
        <w:gridCol w:w="1598"/>
        <w:gridCol w:w="1594"/>
        <w:gridCol w:w="1603"/>
      </w:tblGrid>
      <w:tr>
        <w:trPr>
          <w:trHeight w:val="408" w:hRule="exact"/>
        </w:trPr>
        <w:tc>
          <w:tcPr>
            <w:vMerge w:val="restart"/>
            <w:tcBorders>
              <w:top w:val="single" w:sz="4"/>
              <w:left w:val="single" w:sz="4"/>
            </w:tcBorders>
            <w:shd w:val="clear" w:color="auto" w:fill="D3D3D3"/>
            <w:vAlign w:val="top"/>
          </w:tcPr>
          <w:p>
            <w:pPr>
              <w:widowControl w:val="0"/>
              <w:rPr>
                <w:sz w:val="10"/>
                <w:szCs w:val="10"/>
              </w:rPr>
            </w:pPr>
          </w:p>
        </w:tc>
        <w:tc>
          <w:tcPr>
            <w:gridSpan w:val="2"/>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 xml:space="preserve">2021 </w:t>
            </w:r>
            <w:r>
              <w:rPr>
                <w:color w:val="000000"/>
                <w:spacing w:val="0"/>
                <w:w w:val="100"/>
                <w:position w:val="0"/>
              </w:rPr>
              <w:t>年</w:t>
            </w:r>
          </w:p>
        </w:tc>
        <w:tc>
          <w:tcPr>
            <w:gridSpan w:val="2"/>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 xml:space="preserve">2020 </w:t>
            </w:r>
            <w:r>
              <w:rPr>
                <w:color w:val="000000"/>
                <w:spacing w:val="0"/>
                <w:w w:val="100"/>
                <w:position w:val="0"/>
              </w:rPr>
              <w:t>年</w:t>
            </w:r>
          </w:p>
        </w:tc>
        <w:tc>
          <w:tcPr>
            <w:vMerge w:val="restart"/>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420"/>
              <w:jc w:val="left"/>
            </w:pPr>
            <w:r>
              <w:rPr>
                <w:color w:val="000000"/>
                <w:spacing w:val="0"/>
                <w:w w:val="100"/>
                <w:position w:val="0"/>
              </w:rPr>
              <w:t>同比增减</w:t>
            </w:r>
          </w:p>
        </w:tc>
      </w:tr>
      <w:tr>
        <w:trPr>
          <w:trHeight w:val="398" w:hRule="exact"/>
        </w:trPr>
        <w:tc>
          <w:tcPr>
            <w:vMerge/>
            <w:tcBorders>
              <w:left w:val="single" w:sz="4"/>
            </w:tcBorders>
            <w:shd w:val="clear" w:color="auto" w:fill="D3D3D3"/>
            <w:vAlign w:val="top"/>
          </w:tcPr>
          <w:p>
            <w:pP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160" w:firstLine="0"/>
              <w:jc w:val="right"/>
            </w:pPr>
            <w:r>
              <w:rPr>
                <w:color w:val="000000"/>
                <w:spacing w:val="0"/>
                <w:w w:val="100"/>
                <w:position w:val="0"/>
              </w:rPr>
              <w:t>占营业收入比重</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160"/>
              <w:jc w:val="left"/>
            </w:pPr>
            <w:r>
              <w:rPr>
                <w:color w:val="000000"/>
                <w:spacing w:val="0"/>
                <w:w w:val="100"/>
                <w:position w:val="0"/>
              </w:rPr>
              <w:t>占营业收入比重</w:t>
            </w:r>
          </w:p>
        </w:tc>
        <w:tc>
          <w:tcPr>
            <w:vMerge/>
            <w:tcBorders>
              <w:left w:val="single" w:sz="4"/>
              <w:right w:val="single" w:sz="4"/>
            </w:tcBorders>
            <w:shd w:val="clear" w:color="auto" w:fill="D3D3D3"/>
            <w:vAlign w:val="center"/>
          </w:tcPr>
          <w:p>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营业收入合计</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6,781,835,070.11</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6,410,765,033.61</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5.79%</w:t>
            </w:r>
          </w:p>
        </w:tc>
      </w:tr>
      <w:tr>
        <w:trPr>
          <w:trHeight w:val="403" w:hRule="exact"/>
        </w:trPr>
        <w:tc>
          <w:tcPr>
            <w:gridSpan w:val="6"/>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分行业</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金融科技</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4,212,777,179.93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62.12%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4,147,663,708.67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64.70%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1.57%</w:t>
            </w: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城市智能</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2,569,057,890.18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37.88%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2,263,101,324.94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35.30%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13.52%</w:t>
            </w:r>
          </w:p>
        </w:tc>
      </w:tr>
      <w:tr>
        <w:trPr>
          <w:trHeight w:val="403" w:hRule="exact"/>
        </w:trPr>
        <w:tc>
          <w:tcPr>
            <w:gridSpan w:val="6"/>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分产品</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w:t>
            </w:r>
            <w:r>
              <w:rPr>
                <w:color w:val="000000"/>
                <w:spacing w:val="0"/>
                <w:w w:val="100"/>
                <w:position w:val="0"/>
              </w:rPr>
              <w:t>、金融智能设备</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2,011,106,445.99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29.65%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2,167,464,356.28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33.81%</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-7.21%</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w:t>
            </w:r>
            <w:r>
              <w:rPr>
                <w:color w:val="000000"/>
                <w:spacing w:val="0"/>
                <w:w w:val="100"/>
                <w:position w:val="0"/>
              </w:rPr>
              <w:t>、城市智能设备</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color w:val="000000"/>
                <w:spacing w:val="0"/>
                <w:w w:val="100"/>
                <w:position w:val="0"/>
              </w:rPr>
              <w:t>522,073,110.03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7.70%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color w:val="000000"/>
                <w:spacing w:val="0"/>
                <w:w w:val="100"/>
                <w:position w:val="0"/>
              </w:rPr>
              <w:t>499,576,316.86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7.79%</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4.50%</w:t>
            </w: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w:t>
            </w:r>
            <w:r>
              <w:rPr>
                <w:color w:val="000000"/>
                <w:spacing w:val="0"/>
                <w:w w:val="100"/>
                <w:position w:val="0"/>
              </w:rPr>
              <w:t>、软件开发及服务</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color w:val="000000"/>
                <w:spacing w:val="0"/>
                <w:w w:val="100"/>
                <w:position w:val="0"/>
              </w:rPr>
              <w:t>916,767,104.82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13.52%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color w:val="000000"/>
                <w:spacing w:val="0"/>
                <w:w w:val="100"/>
                <w:position w:val="0"/>
              </w:rPr>
              <w:t>673,766,398.34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10.51%</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36.07%</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4</w:t>
            </w:r>
            <w:r>
              <w:rPr>
                <w:color w:val="000000"/>
                <w:spacing w:val="0"/>
                <w:w w:val="100"/>
                <w:position w:val="0"/>
              </w:rPr>
              <w:t>、运维服务及其他</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3,331,888,409.27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49.13%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3,069,957,962.13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47.89%</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8.53%</w:t>
            </w:r>
          </w:p>
        </w:tc>
      </w:tr>
      <w:tr>
        <w:trPr>
          <w:trHeight w:val="403" w:hRule="exact"/>
        </w:trPr>
        <w:tc>
          <w:tcPr>
            <w:gridSpan w:val="6"/>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分地区</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国内</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6,021,549,596.82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88.79%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5,761,599,558.40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89.87%</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4.51%</w:t>
            </w: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国际</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color w:val="000000"/>
                <w:spacing w:val="0"/>
                <w:w w:val="100"/>
                <w:position w:val="0"/>
              </w:rPr>
              <w:t>760,285,473.29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11.21%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color w:val="000000"/>
                <w:spacing w:val="0"/>
                <w:w w:val="100"/>
                <w:position w:val="0"/>
              </w:rPr>
              <w:t>649,165,475.21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10.13%</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17.12%</w:t>
            </w:r>
          </w:p>
        </w:tc>
      </w:tr>
      <w:tr>
        <w:trPr>
          <w:trHeight w:val="403" w:hRule="exact"/>
        </w:trPr>
        <w:tc>
          <w:tcPr>
            <w:gridSpan w:val="6"/>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分销售模式</w:t>
            </w:r>
          </w:p>
        </w:tc>
      </w:tr>
      <w:tr>
        <w:trPr>
          <w:trHeight w:val="413" w:hRule="exact"/>
        </w:trPr>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直销</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6,781,835,070.11</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100.00%</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6,410,765,033.61</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100.00%</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5.79%</w:t>
            </w:r>
          </w:p>
        </w:tc>
      </w:tr>
    </w:tbl>
    <w:p>
      <w:pPr>
        <w:widowControl w:val="0"/>
        <w:spacing w:after="79" w:line="1" w:lineRule="exact"/>
      </w:pPr>
    </w:p>
    <w:p>
      <w:pPr>
        <w:pStyle w:val="Style16"/>
        <w:keepNext w:val="0"/>
        <w:keepLines w:val="0"/>
        <w:widowControl w:val="0"/>
        <w:shd w:val="clear" w:color="auto" w:fill="auto"/>
        <w:bidi w:val="0"/>
        <w:spacing w:before="0" w:after="140" w:line="240" w:lineRule="auto"/>
        <w:ind w:left="0" w:right="0" w:firstLine="0"/>
        <w:jc w:val="both"/>
      </w:pPr>
      <w:r>
        <w:rPr>
          <w:color w:val="000000"/>
          <w:spacing w:val="0"/>
          <w:w w:val="100"/>
          <w:position w:val="0"/>
        </w:rPr>
        <w:t>产品分类情况说明：</w:t>
      </w:r>
    </w:p>
    <w:p>
      <w:pPr>
        <w:pStyle w:val="Style16"/>
        <w:keepNext w:val="0"/>
        <w:keepLines w:val="0"/>
        <w:widowControl w:val="0"/>
        <w:shd w:val="clear" w:color="auto" w:fill="auto"/>
        <w:bidi w:val="0"/>
        <w:spacing w:before="0" w:after="80" w:line="240" w:lineRule="auto"/>
        <w:ind w:left="0" w:right="0" w:firstLine="0"/>
        <w:jc w:val="both"/>
      </w:pPr>
      <w:r>
        <w:rPr>
          <w:color w:val="000000"/>
          <w:spacing w:val="0"/>
          <w:w w:val="100"/>
          <w:position w:val="0"/>
        </w:rPr>
        <w:t>软件开发及服务营业收入</w:t>
      </w:r>
      <w:r>
        <w:rPr>
          <w:rFonts w:ascii="Times New Roman" w:eastAsia="Times New Roman" w:hAnsi="Times New Roman" w:cs="Times New Roman"/>
          <w:color w:val="000000"/>
          <w:spacing w:val="0"/>
          <w:w w:val="100"/>
          <w:position w:val="0"/>
        </w:rPr>
        <w:t>91,676.71</w:t>
      </w:r>
      <w:r>
        <w:rPr>
          <w:color w:val="000000"/>
          <w:spacing w:val="0"/>
          <w:w w:val="100"/>
          <w:position w:val="0"/>
        </w:rPr>
        <w:t>万元，比上年同期增长</w:t>
      </w:r>
      <w:r>
        <w:rPr>
          <w:rFonts w:ascii="Times New Roman" w:eastAsia="Times New Roman" w:hAnsi="Times New Roman" w:cs="Times New Roman"/>
          <w:color w:val="000000"/>
          <w:spacing w:val="0"/>
          <w:w w:val="100"/>
          <w:position w:val="0"/>
        </w:rPr>
        <w:t>36.07%</w:t>
      </w:r>
      <w:r>
        <w:rPr>
          <w:color w:val="000000"/>
          <w:spacing w:val="0"/>
          <w:w w:val="100"/>
          <w:position w:val="0"/>
        </w:rPr>
        <w:t>，主要是数字财政和政企数字化收入增加所致。</w:t>
      </w:r>
      <w:r>
        <w:br w:type="page"/>
      </w:r>
    </w:p>
    <w:p>
      <w:pPr>
        <w:pStyle w:val="Style31"/>
        <w:keepNext/>
        <w:keepLines/>
        <w:widowControl w:val="0"/>
        <w:shd w:val="clear" w:color="auto" w:fill="auto"/>
        <w:bidi w:val="0"/>
        <w:spacing w:before="0" w:after="380" w:line="240" w:lineRule="auto"/>
        <w:ind w:left="0" w:right="0" w:firstLine="0"/>
        <w:jc w:val="left"/>
      </w:pPr>
      <w:bookmarkStart w:id="124" w:name="bookmark124"/>
      <w:bookmarkStart w:id="125" w:name="bookmark125"/>
      <w:bookmarkStart w:id="126" w:name="bookmark126"/>
      <w:bookmarkStart w:id="127" w:name="bookmark127"/>
      <w:r>
        <w:rPr>
          <w:color w:val="000000"/>
          <w:spacing w:val="0"/>
          <w:w w:val="100"/>
          <w:position w:val="0"/>
        </w:rPr>
        <w:t>（</w:t>
      </w:r>
      <w:bookmarkEnd w:id="126"/>
      <w:r>
        <w:rPr>
          <w:rFonts w:ascii="Times New Roman" w:eastAsia="Times New Roman" w:hAnsi="Times New Roman" w:cs="Times New Roman"/>
          <w:color w:val="000000"/>
          <w:spacing w:val="0"/>
          <w:w w:val="100"/>
          <w:position w:val="0"/>
        </w:rPr>
        <w:t>2</w:t>
      </w:r>
      <w:r>
        <w:rPr>
          <w:color w:val="000000"/>
          <w:spacing w:val="0"/>
          <w:w w:val="100"/>
          <w:position w:val="0"/>
        </w:rPr>
        <w:t>）占公司营业收入或营业利润</w:t>
      </w:r>
      <w:r>
        <w:rPr>
          <w:rFonts w:ascii="Times New Roman" w:eastAsia="Times New Roman" w:hAnsi="Times New Roman" w:cs="Times New Roman"/>
          <w:color w:val="000000"/>
          <w:spacing w:val="0"/>
          <w:w w:val="100"/>
          <w:position w:val="0"/>
        </w:rPr>
        <w:t>10%</w:t>
      </w:r>
      <w:r>
        <w:rPr>
          <w:color w:val="000000"/>
          <w:spacing w:val="0"/>
          <w:w w:val="100"/>
          <w:position w:val="0"/>
        </w:rPr>
        <w:t>以上的行业、产品、地区、销售模式的情况</w:t>
      </w:r>
      <w:bookmarkEnd w:id="124"/>
      <w:bookmarkEnd w:id="125"/>
      <w:bookmarkEnd w:id="127"/>
    </w:p>
    <w:p>
      <w:pPr>
        <w:pStyle w:val="Style16"/>
        <w:keepNext w:val="0"/>
        <w:keepLines w:val="0"/>
        <w:widowControl w:val="0"/>
        <w:shd w:val="clear" w:color="auto" w:fill="auto"/>
        <w:bidi w:val="0"/>
        <w:spacing w:before="0" w:after="120" w:line="240" w:lineRule="auto"/>
        <w:ind w:left="0" w:right="0" w:firstLine="0"/>
        <w:jc w:val="left"/>
      </w:pPr>
      <w:r>
        <w:rPr>
          <w:rFonts w:ascii="Times New Roman" w:eastAsia="Times New Roman" w:hAnsi="Times New Roman" w:cs="Times New Roman"/>
          <w:color w:val="000000"/>
          <w:spacing w:val="0"/>
          <w:w w:val="100"/>
          <w:position w:val="0"/>
        </w:rPr>
        <w:t>V</w:t>
      </w:r>
      <w:r>
        <w:rPr>
          <w:color w:val="000000"/>
          <w:spacing w:val="0"/>
          <w:w w:val="100"/>
          <w:position w:val="0"/>
        </w:rPr>
        <w:t>适用</w:t>
      </w:r>
      <w:r>
        <w:rPr>
          <w:color w:val="000000"/>
          <w:spacing w:val="0"/>
          <w:w w:val="100"/>
          <w:position w:val="0"/>
        </w:rPr>
        <w:t>口</w:t>
      </w:r>
      <w:r>
        <w:rPr>
          <w:color w:val="000000"/>
          <w:spacing w:val="0"/>
          <w:w w:val="100"/>
          <w:position w:val="0"/>
        </w:rPr>
        <w:t>不适用</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SimSun" w:eastAsia="SimSun" w:hAnsi="SimSun" w:cs="SimSun"/>
          <w:color w:val="000000"/>
          <w:spacing w:val="0"/>
          <w:w w:val="100"/>
          <w:position w:val="0"/>
          <w:sz w:val="18"/>
          <w:szCs w:val="18"/>
        </w:rPr>
        <w:t>单位：元</w:t>
      </w:r>
    </w:p>
    <w:tbl>
      <w:tblPr>
        <w:tblOverlap w:val="never"/>
        <w:jc w:val="center"/>
        <w:tblLayout w:type="fixed"/>
      </w:tblPr>
      <w:tblGrid>
        <w:gridCol w:w="1570"/>
        <w:gridCol w:w="1416"/>
        <w:gridCol w:w="1416"/>
        <w:gridCol w:w="1075"/>
        <w:gridCol w:w="1363"/>
        <w:gridCol w:w="1368"/>
        <w:gridCol w:w="1382"/>
      </w:tblGrid>
      <w:tr>
        <w:trPr>
          <w:trHeight w:val="720"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营业收入</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营业成本</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毛利率</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22" w:lineRule="exact"/>
              <w:ind w:left="0" w:right="0" w:firstLine="0"/>
              <w:jc w:val="center"/>
            </w:pPr>
            <w:r>
              <w:rPr>
                <w:color w:val="000000"/>
                <w:spacing w:val="0"/>
                <w:w w:val="100"/>
                <w:position w:val="0"/>
              </w:rPr>
              <w:t>营业收入比上年 同期增减</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22" w:lineRule="exact"/>
              <w:ind w:left="0" w:right="0" w:firstLine="0"/>
              <w:jc w:val="center"/>
            </w:pPr>
            <w:r>
              <w:rPr>
                <w:color w:val="000000"/>
                <w:spacing w:val="0"/>
                <w:w w:val="100"/>
                <w:position w:val="0"/>
              </w:rPr>
              <w:t>营业成本比上年 同期增减</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322" w:lineRule="exact"/>
              <w:ind w:left="0" w:right="0" w:firstLine="0"/>
              <w:jc w:val="center"/>
            </w:pPr>
            <w:r>
              <w:rPr>
                <w:color w:val="000000"/>
                <w:spacing w:val="0"/>
                <w:w w:val="100"/>
                <w:position w:val="0"/>
              </w:rPr>
              <w:t>毛利率比上年同 期增减</w:t>
            </w:r>
          </w:p>
        </w:tc>
      </w:tr>
      <w:tr>
        <w:trPr>
          <w:trHeight w:val="403" w:hRule="exact"/>
        </w:trPr>
        <w:tc>
          <w:tcPr>
            <w:gridSpan w:val="7"/>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分行业</w:t>
            </w: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金融科技</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4,212,777,179.93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2,410,514,222.42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80"/>
              <w:jc w:val="both"/>
            </w:pPr>
            <w:r>
              <w:rPr>
                <w:rFonts w:ascii="Times New Roman" w:eastAsia="Times New Roman" w:hAnsi="Times New Roman" w:cs="Times New Roman"/>
                <w:color w:val="000000"/>
                <w:spacing w:val="0"/>
                <w:w w:val="100"/>
                <w:position w:val="0"/>
              </w:rPr>
              <w:t>42.78%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2.41%</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-0.47%</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城市智能</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2,569,057,890.18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1,716,565,146.58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80"/>
              <w:jc w:val="both"/>
            </w:pPr>
            <w:r>
              <w:rPr>
                <w:rFonts w:ascii="Times New Roman" w:eastAsia="Times New Roman" w:hAnsi="Times New Roman" w:cs="Times New Roman"/>
                <w:color w:val="000000"/>
                <w:spacing w:val="0"/>
                <w:w w:val="100"/>
                <w:position w:val="0"/>
              </w:rPr>
              <w:t>33.18%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13.52%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14.42%</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-0.53%</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6,781,835,070.11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4,127,079,369.00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80"/>
              <w:jc w:val="both"/>
            </w:pPr>
            <w:r>
              <w:rPr>
                <w:rFonts w:ascii="Times New Roman" w:eastAsia="Times New Roman" w:hAnsi="Times New Roman" w:cs="Times New Roman"/>
                <w:color w:val="000000"/>
                <w:spacing w:val="0"/>
                <w:w w:val="100"/>
                <w:position w:val="0"/>
              </w:rPr>
              <w:t>39.15%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5.79%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7.09%</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-0.73%</w:t>
            </w:r>
          </w:p>
        </w:tc>
      </w:tr>
      <w:tr>
        <w:trPr>
          <w:trHeight w:val="403" w:hRule="exact"/>
        </w:trPr>
        <w:tc>
          <w:tcPr>
            <w:gridSpan w:val="7"/>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分产品</w:t>
            </w: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w:t>
            </w:r>
            <w:r>
              <w:rPr>
                <w:color w:val="000000"/>
                <w:spacing w:val="0"/>
                <w:w w:val="100"/>
                <w:position w:val="0"/>
              </w:rPr>
              <w:t>、产品设备</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2,533,179,556.02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1,689,098,595.72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80"/>
              <w:jc w:val="both"/>
            </w:pPr>
            <w:r>
              <w:rPr>
                <w:rFonts w:ascii="Times New Roman" w:eastAsia="Times New Roman" w:hAnsi="Times New Roman" w:cs="Times New Roman"/>
                <w:color w:val="000000"/>
                <w:spacing w:val="0"/>
                <w:w w:val="100"/>
                <w:position w:val="0"/>
              </w:rPr>
              <w:t>33.32%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-5.02%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-0.72%</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-2.89%</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）金融智能设备</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2,011,106,445.99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1,385,063,915.11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80"/>
              <w:jc w:val="both"/>
            </w:pPr>
            <w:r>
              <w:rPr>
                <w:rFonts w:ascii="Times New Roman" w:eastAsia="Times New Roman" w:hAnsi="Times New Roman" w:cs="Times New Roman"/>
                <w:color w:val="000000"/>
                <w:spacing w:val="0"/>
                <w:w w:val="100"/>
                <w:position w:val="0"/>
              </w:rPr>
              <w:t>31.13%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-7.21%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-0.63%</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-4.56%</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）城市智能设备</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522,073,110.03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304,034,680.61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80"/>
              <w:jc w:val="both"/>
            </w:pPr>
            <w:r>
              <w:rPr>
                <w:rFonts w:ascii="Times New Roman" w:eastAsia="Times New Roman" w:hAnsi="Times New Roman" w:cs="Times New Roman"/>
                <w:color w:val="000000"/>
                <w:spacing w:val="0"/>
                <w:w w:val="100"/>
                <w:position w:val="0"/>
              </w:rPr>
              <w:t>41.76%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4.50%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-1.15%</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3.33%</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w:t>
            </w:r>
            <w:r>
              <w:rPr>
                <w:color w:val="000000"/>
                <w:spacing w:val="0"/>
                <w:w w:val="100"/>
                <w:position w:val="0"/>
              </w:rPr>
              <w:t>、软件开发及服务</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916,767,104.82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448,810,514.64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80"/>
              <w:jc w:val="both"/>
            </w:pPr>
            <w:r>
              <w:rPr>
                <w:rFonts w:ascii="Times New Roman" w:eastAsia="Times New Roman" w:hAnsi="Times New Roman" w:cs="Times New Roman"/>
                <w:color w:val="000000"/>
                <w:spacing w:val="0"/>
                <w:w w:val="100"/>
                <w:position w:val="0"/>
              </w:rPr>
              <w:t>51.04%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36.07%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49.79%</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-4.48%</w:t>
            </w: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w:t>
            </w:r>
            <w:r>
              <w:rPr>
                <w:color w:val="000000"/>
                <w:spacing w:val="0"/>
                <w:w w:val="100"/>
                <w:position w:val="0"/>
              </w:rPr>
              <w:t>、运维服务及其他</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3,331,888,409.27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1,989,170,258.64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80"/>
              <w:jc w:val="both"/>
            </w:pPr>
            <w:r>
              <w:rPr>
                <w:rFonts w:ascii="Times New Roman" w:eastAsia="Times New Roman" w:hAnsi="Times New Roman" w:cs="Times New Roman"/>
                <w:color w:val="000000"/>
                <w:spacing w:val="0"/>
                <w:w w:val="100"/>
                <w:position w:val="0"/>
              </w:rPr>
              <w:t>40.30%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8.53%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7.35%</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0.66%</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6,781,835,070.11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4,127,079,369.00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80"/>
              <w:jc w:val="both"/>
            </w:pPr>
            <w:r>
              <w:rPr>
                <w:rFonts w:ascii="Times New Roman" w:eastAsia="Times New Roman" w:hAnsi="Times New Roman" w:cs="Times New Roman"/>
                <w:color w:val="000000"/>
                <w:spacing w:val="0"/>
                <w:w w:val="100"/>
                <w:position w:val="0"/>
              </w:rPr>
              <w:t>39.15%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5.79%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7.09%</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-0.73%</w:t>
            </w:r>
          </w:p>
        </w:tc>
      </w:tr>
      <w:tr>
        <w:trPr>
          <w:trHeight w:val="403" w:hRule="exact"/>
        </w:trPr>
        <w:tc>
          <w:tcPr>
            <w:gridSpan w:val="7"/>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分地区</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国内</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6,021,549,596.82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3,765,139,451.82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80"/>
              <w:jc w:val="both"/>
            </w:pPr>
            <w:r>
              <w:rPr>
                <w:rFonts w:ascii="Times New Roman" w:eastAsia="Times New Roman" w:hAnsi="Times New Roman" w:cs="Times New Roman"/>
                <w:color w:val="000000"/>
                <w:spacing w:val="0"/>
                <w:w w:val="100"/>
                <w:position w:val="0"/>
              </w:rPr>
              <w:t>37.47%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4.51%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6.05%</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-0.91%</w:t>
            </w: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国际</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760,285,473.29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361,939,917.18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80"/>
              <w:jc w:val="both"/>
            </w:pPr>
            <w:r>
              <w:rPr>
                <w:rFonts w:ascii="Times New Roman" w:eastAsia="Times New Roman" w:hAnsi="Times New Roman" w:cs="Times New Roman"/>
                <w:color w:val="000000"/>
                <w:spacing w:val="0"/>
                <w:w w:val="100"/>
                <w:position w:val="0"/>
              </w:rPr>
              <w:t>52.39%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17.12%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19.17%</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-0.82%</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6,781,835,070.11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4,127,079,369.00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80"/>
              <w:jc w:val="both"/>
            </w:pPr>
            <w:r>
              <w:rPr>
                <w:rFonts w:ascii="Times New Roman" w:eastAsia="Times New Roman" w:hAnsi="Times New Roman" w:cs="Times New Roman"/>
                <w:color w:val="000000"/>
                <w:spacing w:val="0"/>
                <w:w w:val="100"/>
                <w:position w:val="0"/>
              </w:rPr>
              <w:t>39.15%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5.79%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7.09%</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-0.73%</w:t>
            </w:r>
          </w:p>
        </w:tc>
      </w:tr>
      <w:tr>
        <w:trPr>
          <w:trHeight w:val="403" w:hRule="exact"/>
        </w:trPr>
        <w:tc>
          <w:tcPr>
            <w:gridSpan w:val="7"/>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分销售模式</w:t>
            </w:r>
          </w:p>
        </w:tc>
      </w:tr>
      <w:tr>
        <w:trPr>
          <w:trHeight w:val="413" w:hRule="exact"/>
        </w:trPr>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直销</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6,781,835,070.11</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4,127,079,369.00</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80"/>
              <w:jc w:val="both"/>
            </w:pPr>
            <w:r>
              <w:rPr>
                <w:rFonts w:ascii="Times New Roman" w:eastAsia="Times New Roman" w:hAnsi="Times New Roman" w:cs="Times New Roman"/>
                <w:color w:val="000000"/>
                <w:spacing w:val="0"/>
                <w:w w:val="100"/>
                <w:position w:val="0"/>
              </w:rPr>
              <w:t>39.15%</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5.79%</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7.09%</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-0.73%</w:t>
            </w:r>
          </w:p>
        </w:tc>
      </w:tr>
    </w:tbl>
    <w:p>
      <w:pPr>
        <w:widowControl w:val="0"/>
        <w:spacing w:after="79" w:line="1" w:lineRule="exact"/>
      </w:pPr>
    </w:p>
    <w:p>
      <w:pPr>
        <w:pStyle w:val="Style16"/>
        <w:keepNext w:val="0"/>
        <w:keepLines w:val="0"/>
        <w:widowControl w:val="0"/>
        <w:shd w:val="clear" w:color="auto" w:fill="auto"/>
        <w:bidi w:val="0"/>
        <w:spacing w:before="0" w:after="120" w:line="240" w:lineRule="auto"/>
        <w:ind w:left="0" w:right="0" w:firstLine="0"/>
        <w:jc w:val="left"/>
      </w:pPr>
      <w:r>
        <w:rPr>
          <w:color w:val="000000"/>
          <w:spacing w:val="0"/>
          <w:w w:val="100"/>
          <w:position w:val="0"/>
        </w:rPr>
        <w:t>公司主营业务数据统计口径在报告期发生调整的情况下，公司最近</w:t>
      </w:r>
      <w:r>
        <w:rPr>
          <w:rFonts w:ascii="Times New Roman" w:eastAsia="Times New Roman" w:hAnsi="Times New Roman" w:cs="Times New Roman"/>
          <w:color w:val="000000"/>
          <w:spacing w:val="0"/>
          <w:w w:val="100"/>
          <w:position w:val="0"/>
        </w:rPr>
        <w:t>1</w:t>
      </w:r>
      <w:r>
        <w:rPr>
          <w:color w:val="000000"/>
          <w:spacing w:val="0"/>
          <w:w w:val="100"/>
          <w:position w:val="0"/>
        </w:rPr>
        <w:t>年按报告期末口径调整后的主营业务数据</w:t>
      </w:r>
    </w:p>
    <w:p>
      <w:pPr>
        <w:pStyle w:val="Style16"/>
        <w:keepNext w:val="0"/>
        <w:keepLines w:val="0"/>
        <w:widowControl w:val="0"/>
        <w:shd w:val="clear" w:color="auto" w:fill="auto"/>
        <w:bidi w:val="0"/>
        <w:spacing w:before="0" w:after="38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31"/>
        <w:keepNext/>
        <w:keepLines/>
        <w:widowControl w:val="0"/>
        <w:shd w:val="clear" w:color="auto" w:fill="auto"/>
        <w:tabs>
          <w:tab w:pos="493" w:val="left"/>
        </w:tabs>
        <w:bidi w:val="0"/>
        <w:spacing w:before="0" w:after="380" w:line="240" w:lineRule="auto"/>
        <w:ind w:left="0" w:right="0" w:firstLine="0"/>
        <w:jc w:val="left"/>
      </w:pPr>
      <w:bookmarkStart w:id="128" w:name="bookmark128"/>
      <w:bookmarkStart w:id="129" w:name="bookmark129"/>
      <w:bookmarkStart w:id="130" w:name="bookmark130"/>
      <w:bookmarkStart w:id="131" w:name="bookmark131"/>
      <w:r>
        <w:rPr>
          <w:color w:val="000000"/>
          <w:spacing w:val="0"/>
          <w:w w:val="100"/>
          <w:position w:val="0"/>
        </w:rPr>
        <w:t>（</w:t>
      </w:r>
      <w:bookmarkEnd w:id="130"/>
      <w:r>
        <w:rPr>
          <w:rFonts w:ascii="Times New Roman" w:eastAsia="Times New Roman" w:hAnsi="Times New Roman" w:cs="Times New Roman"/>
          <w:color w:val="000000"/>
          <w:spacing w:val="0"/>
          <w:w w:val="100"/>
          <w:position w:val="0"/>
        </w:rPr>
        <w:t>3</w:t>
      </w:r>
      <w:r>
        <w:rPr>
          <w:color w:val="000000"/>
          <w:spacing w:val="0"/>
          <w:w w:val="100"/>
          <w:position w:val="0"/>
        </w:rPr>
        <w:t>）</w:t>
        <w:tab/>
        <w:t>公司实物销售收入是否大于劳务收入</w:t>
      </w:r>
      <w:bookmarkEnd w:id="128"/>
      <w:bookmarkEnd w:id="129"/>
      <w:bookmarkEnd w:id="131"/>
    </w:p>
    <w:p>
      <w:pPr>
        <w:pStyle w:val="Style16"/>
        <w:keepNext w:val="0"/>
        <w:keepLines w:val="0"/>
        <w:widowControl w:val="0"/>
        <w:shd w:val="clear" w:color="auto" w:fill="auto"/>
        <w:bidi w:val="0"/>
        <w:spacing w:before="0" w:after="38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是</w:t>
      </w:r>
      <w:r>
        <w:rPr>
          <w:rFonts w:ascii="Times New Roman" w:eastAsia="Times New Roman" w:hAnsi="Times New Roman" w:cs="Times New Roman"/>
          <w:color w:val="000000"/>
          <w:spacing w:val="0"/>
          <w:w w:val="100"/>
          <w:position w:val="0"/>
        </w:rPr>
        <w:t>V</w:t>
      </w:r>
      <w:r>
        <w:rPr>
          <w:color w:val="000000"/>
          <w:spacing w:val="0"/>
          <w:w w:val="100"/>
          <w:position w:val="0"/>
        </w:rPr>
        <w:t>否</w:t>
      </w:r>
    </w:p>
    <w:p>
      <w:pPr>
        <w:pStyle w:val="Style31"/>
        <w:keepNext/>
        <w:keepLines/>
        <w:widowControl w:val="0"/>
        <w:shd w:val="clear" w:color="auto" w:fill="auto"/>
        <w:tabs>
          <w:tab w:pos="493" w:val="left"/>
        </w:tabs>
        <w:bidi w:val="0"/>
        <w:spacing w:before="0" w:after="380" w:line="240" w:lineRule="auto"/>
        <w:ind w:left="0" w:right="0" w:firstLine="0"/>
        <w:jc w:val="left"/>
      </w:pPr>
      <w:bookmarkStart w:id="132" w:name="bookmark132"/>
      <w:bookmarkStart w:id="133" w:name="bookmark133"/>
      <w:bookmarkStart w:id="134" w:name="bookmark134"/>
      <w:bookmarkStart w:id="135" w:name="bookmark135"/>
      <w:r>
        <w:rPr>
          <w:color w:val="000000"/>
          <w:spacing w:val="0"/>
          <w:w w:val="100"/>
          <w:position w:val="0"/>
        </w:rPr>
        <w:t>（</w:t>
      </w:r>
      <w:bookmarkEnd w:id="134"/>
      <w:r>
        <w:rPr>
          <w:rFonts w:ascii="Times New Roman" w:eastAsia="Times New Roman" w:hAnsi="Times New Roman" w:cs="Times New Roman"/>
          <w:color w:val="000000"/>
          <w:spacing w:val="0"/>
          <w:w w:val="100"/>
          <w:position w:val="0"/>
        </w:rPr>
        <w:t>4</w:t>
      </w:r>
      <w:r>
        <w:rPr>
          <w:color w:val="000000"/>
          <w:spacing w:val="0"/>
          <w:w w:val="100"/>
          <w:position w:val="0"/>
        </w:rPr>
        <w:t>）</w:t>
        <w:tab/>
        <w:t>公司已签订的重大销售合同、重大采购合同截至本报告期的履行情况</w:t>
      </w:r>
      <w:bookmarkEnd w:id="132"/>
      <w:bookmarkEnd w:id="133"/>
      <w:bookmarkEnd w:id="135"/>
    </w:p>
    <w:p>
      <w:pPr>
        <w:pStyle w:val="Style16"/>
        <w:keepNext w:val="0"/>
        <w:keepLines w:val="0"/>
        <w:widowControl w:val="0"/>
        <w:shd w:val="clear" w:color="auto" w:fill="auto"/>
        <w:bidi w:val="0"/>
        <w:spacing w:before="0" w:after="380" w:line="240" w:lineRule="auto"/>
        <w:ind w:left="0" w:right="0" w:firstLine="0"/>
        <w:jc w:val="left"/>
      </w:pPr>
      <w:r>
        <w:rPr>
          <w:rFonts w:ascii="Times New Roman" w:eastAsia="Times New Roman" w:hAnsi="Times New Roman" w:cs="Times New Roman"/>
          <w:color w:val="000000"/>
          <w:spacing w:val="0"/>
          <w:w w:val="100"/>
          <w:position w:val="0"/>
        </w:rPr>
        <w:t xml:space="preserve">□ </w:t>
      </w:r>
      <w:r>
        <w:rPr>
          <w:color w:val="000000"/>
          <w:spacing w:val="0"/>
          <w:w w:val="100"/>
          <w:position w:val="0"/>
        </w:rPr>
        <w:t xml:space="preserve">适用 </w:t>
      </w:r>
      <w:r>
        <w:rPr>
          <w:rFonts w:ascii="Times New Roman" w:eastAsia="Times New Roman" w:hAnsi="Times New Roman" w:cs="Times New Roman"/>
          <w:color w:val="000000"/>
          <w:spacing w:val="0"/>
          <w:w w:val="100"/>
          <w:position w:val="0"/>
        </w:rPr>
        <w:t xml:space="preserve">V </w:t>
      </w:r>
      <w:r>
        <w:rPr>
          <w:color w:val="000000"/>
          <w:spacing w:val="0"/>
          <w:w w:val="100"/>
          <w:position w:val="0"/>
        </w:rPr>
        <w:t>不适用</w:t>
      </w:r>
    </w:p>
    <w:p>
      <w:pPr>
        <w:pStyle w:val="Style31"/>
        <w:keepNext/>
        <w:keepLines/>
        <w:widowControl w:val="0"/>
        <w:shd w:val="clear" w:color="auto" w:fill="auto"/>
        <w:tabs>
          <w:tab w:pos="493" w:val="left"/>
        </w:tabs>
        <w:bidi w:val="0"/>
        <w:spacing w:before="0" w:after="380" w:line="240" w:lineRule="auto"/>
        <w:ind w:left="0" w:right="0" w:firstLine="0"/>
        <w:jc w:val="left"/>
      </w:pPr>
      <w:bookmarkStart w:id="136" w:name="bookmark136"/>
      <w:bookmarkStart w:id="137" w:name="bookmark137"/>
      <w:bookmarkStart w:id="138" w:name="bookmark138"/>
      <w:bookmarkStart w:id="139" w:name="bookmark139"/>
      <w:r>
        <w:rPr>
          <w:color w:val="000000"/>
          <w:spacing w:val="0"/>
          <w:w w:val="100"/>
          <w:position w:val="0"/>
        </w:rPr>
        <w:t>（</w:t>
      </w:r>
      <w:bookmarkEnd w:id="138"/>
      <w:r>
        <w:rPr>
          <w:rFonts w:ascii="Times New Roman" w:eastAsia="Times New Roman" w:hAnsi="Times New Roman" w:cs="Times New Roman"/>
          <w:color w:val="000000"/>
          <w:spacing w:val="0"/>
          <w:w w:val="100"/>
          <w:position w:val="0"/>
        </w:rPr>
        <w:t>5</w:t>
      </w:r>
      <w:r>
        <w:rPr>
          <w:color w:val="000000"/>
          <w:spacing w:val="0"/>
          <w:w w:val="100"/>
          <w:position w:val="0"/>
        </w:rPr>
        <w:t>）</w:t>
        <w:tab/>
        <w:t>营业成本构成</w:t>
      </w:r>
      <w:bookmarkEnd w:id="136"/>
      <w:bookmarkEnd w:id="137"/>
      <w:bookmarkEnd w:id="139"/>
    </w:p>
    <w:p>
      <w:pPr>
        <w:pStyle w:val="Style16"/>
        <w:keepNext w:val="0"/>
        <w:keepLines w:val="0"/>
        <w:widowControl w:val="0"/>
        <w:shd w:val="clear" w:color="auto" w:fill="auto"/>
        <w:bidi w:val="0"/>
        <w:spacing w:before="0" w:after="120" w:line="240" w:lineRule="auto"/>
        <w:ind w:left="0" w:right="0" w:firstLine="0"/>
        <w:jc w:val="left"/>
      </w:pPr>
      <w:r>
        <w:rPr>
          <w:color w:val="000000"/>
          <w:spacing w:val="0"/>
          <w:w w:val="100"/>
          <w:position w:val="0"/>
        </w:rPr>
        <w:t>行业和产品分类</w:t>
      </w:r>
    </w:p>
    <w:p>
      <w:pPr>
        <w:pStyle w:val="Style16"/>
        <w:keepNext w:val="0"/>
        <w:keepLines w:val="0"/>
        <w:widowControl w:val="0"/>
        <w:shd w:val="clear" w:color="auto" w:fill="auto"/>
        <w:bidi w:val="0"/>
        <w:spacing w:before="0" w:after="380" w:line="240" w:lineRule="auto"/>
        <w:ind w:left="0" w:right="0" w:firstLine="0"/>
        <w:jc w:val="right"/>
      </w:pPr>
      <w:r>
        <w:rPr>
          <w:color w:val="000000"/>
          <w:spacing w:val="0"/>
          <w:w w:val="100"/>
          <w:position w:val="0"/>
        </w:rPr>
        <w:t>单位：元</w:t>
      </w:r>
      <w:r>
        <w:br w:type="page"/>
      </w:r>
    </w:p>
    <w:tbl>
      <w:tblPr>
        <w:tblOverlap w:val="never"/>
        <w:jc w:val="center"/>
        <w:tblLayout w:type="fixed"/>
      </w:tblPr>
      <w:tblGrid>
        <w:gridCol w:w="1570"/>
        <w:gridCol w:w="1176"/>
        <w:gridCol w:w="1368"/>
        <w:gridCol w:w="1363"/>
        <w:gridCol w:w="1368"/>
        <w:gridCol w:w="1368"/>
        <w:gridCol w:w="1378"/>
      </w:tblGrid>
      <w:tr>
        <w:trPr>
          <w:trHeight w:val="403" w:hRule="exact"/>
        </w:trPr>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420"/>
              <w:jc w:val="left"/>
            </w:pPr>
            <w:r>
              <w:rPr>
                <w:color w:val="000000"/>
                <w:spacing w:val="0"/>
                <w:w w:val="100"/>
                <w:position w:val="0"/>
              </w:rPr>
              <w:t>行业分类</w:t>
            </w:r>
          </w:p>
        </w:tc>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gridSpan w:val="2"/>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 xml:space="preserve">2021 </w:t>
            </w:r>
            <w:r>
              <w:rPr>
                <w:color w:val="000000"/>
                <w:spacing w:val="0"/>
                <w:w w:val="100"/>
                <w:position w:val="0"/>
              </w:rPr>
              <w:t>年</w:t>
            </w:r>
          </w:p>
        </w:tc>
        <w:tc>
          <w:tcPr>
            <w:gridSpan w:val="2"/>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 xml:space="preserve">2020 </w:t>
            </w:r>
            <w:r>
              <w:rPr>
                <w:color w:val="000000"/>
                <w:spacing w:val="0"/>
                <w:w w:val="100"/>
                <w:position w:val="0"/>
              </w:rPr>
              <w:t>年</w:t>
            </w:r>
          </w:p>
        </w:tc>
        <w:tc>
          <w:tcPr>
            <w:vMerge w:val="restart"/>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320"/>
              <w:jc w:val="left"/>
            </w:pPr>
            <w:r>
              <w:rPr>
                <w:color w:val="000000"/>
                <w:spacing w:val="0"/>
                <w:w w:val="100"/>
                <w:position w:val="0"/>
              </w:rPr>
              <w:t>同比增减</w:t>
            </w:r>
          </w:p>
        </w:tc>
      </w:tr>
      <w:tr>
        <w:trPr>
          <w:trHeight w:val="403"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right"/>
            </w:pPr>
            <w:r>
              <w:rPr>
                <w:color w:val="000000"/>
                <w:spacing w:val="0"/>
                <w:w w:val="100"/>
                <w:position w:val="0"/>
              </w:rPr>
              <w:t>占营业成本比重</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占营业成本比重</w:t>
            </w:r>
          </w:p>
        </w:tc>
        <w:tc>
          <w:tcPr>
            <w:vMerge/>
            <w:tcBorders>
              <w:left w:val="single" w:sz="4"/>
              <w:right w:val="single" w:sz="4"/>
            </w:tcBorders>
            <w:shd w:val="clear" w:color="auto" w:fill="D3D3D3"/>
            <w:vAlign w:val="center"/>
          </w:tcPr>
          <w:p>
            <w:pP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金融科技</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营业成本</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2,410,514,222.42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58.41%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2,353,738,335.40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61.07%</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2.41%</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城市智能</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营业成本</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1,716,565,146.58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41.59%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1,500,270,229.21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38.93%</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14.42%</w:t>
            </w:r>
          </w:p>
        </w:tc>
      </w:tr>
      <w:tr>
        <w:trPr>
          <w:trHeight w:val="413" w:hRule="exact"/>
        </w:trPr>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4,127,079,369.00</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100.00%</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3,854,008,564.61</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100.00%</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7.09%</w:t>
            </w:r>
          </w:p>
        </w:tc>
      </w:tr>
    </w:tbl>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SimSun" w:eastAsia="SimSun" w:hAnsi="SimSun" w:cs="SimSun"/>
          <w:color w:val="000000"/>
          <w:spacing w:val="0"/>
          <w:w w:val="100"/>
          <w:position w:val="0"/>
          <w:sz w:val="18"/>
          <w:szCs w:val="18"/>
        </w:rPr>
        <w:t>单位：元</w:t>
      </w:r>
    </w:p>
    <w:p>
      <w:pPr>
        <w:widowControl w:val="0"/>
        <w:spacing w:after="59" w:line="1" w:lineRule="exact"/>
      </w:pPr>
    </w:p>
    <w:p>
      <w:pPr>
        <w:widowControl w:val="0"/>
        <w:spacing w:line="1" w:lineRule="exact"/>
      </w:pPr>
    </w:p>
    <w:tbl>
      <w:tblPr>
        <w:tblOverlap w:val="never"/>
        <w:jc w:val="center"/>
        <w:tblLayout w:type="fixed"/>
      </w:tblPr>
      <w:tblGrid>
        <w:gridCol w:w="1570"/>
        <w:gridCol w:w="1176"/>
        <w:gridCol w:w="1368"/>
        <w:gridCol w:w="1363"/>
        <w:gridCol w:w="1368"/>
        <w:gridCol w:w="1368"/>
        <w:gridCol w:w="1378"/>
      </w:tblGrid>
      <w:tr>
        <w:trPr>
          <w:trHeight w:val="408" w:hRule="exact"/>
        </w:trPr>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420"/>
              <w:jc w:val="left"/>
            </w:pPr>
            <w:r>
              <w:rPr>
                <w:color w:val="000000"/>
                <w:spacing w:val="0"/>
                <w:w w:val="100"/>
                <w:position w:val="0"/>
              </w:rPr>
              <w:t>产品分类</w:t>
            </w:r>
          </w:p>
        </w:tc>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gridSpan w:val="2"/>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 xml:space="preserve">2021 </w:t>
            </w:r>
            <w:r>
              <w:rPr>
                <w:color w:val="000000"/>
                <w:spacing w:val="0"/>
                <w:w w:val="100"/>
                <w:position w:val="0"/>
              </w:rPr>
              <w:t>年</w:t>
            </w:r>
          </w:p>
        </w:tc>
        <w:tc>
          <w:tcPr>
            <w:gridSpan w:val="2"/>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 xml:space="preserve">2020 </w:t>
            </w:r>
            <w:r>
              <w:rPr>
                <w:color w:val="000000"/>
                <w:spacing w:val="0"/>
                <w:w w:val="100"/>
                <w:position w:val="0"/>
              </w:rPr>
              <w:t>年</w:t>
            </w:r>
          </w:p>
        </w:tc>
        <w:tc>
          <w:tcPr>
            <w:vMerge w:val="restart"/>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320"/>
              <w:jc w:val="left"/>
            </w:pPr>
            <w:r>
              <w:rPr>
                <w:color w:val="000000"/>
                <w:spacing w:val="0"/>
                <w:w w:val="100"/>
                <w:position w:val="0"/>
              </w:rPr>
              <w:t>同比增减</w:t>
            </w:r>
          </w:p>
        </w:tc>
      </w:tr>
      <w:tr>
        <w:trPr>
          <w:trHeight w:val="403"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right"/>
            </w:pPr>
            <w:r>
              <w:rPr>
                <w:color w:val="000000"/>
                <w:spacing w:val="0"/>
                <w:w w:val="100"/>
                <w:position w:val="0"/>
              </w:rPr>
              <w:t>占营业成本比重</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占营业成本比重</w:t>
            </w:r>
          </w:p>
        </w:tc>
        <w:tc>
          <w:tcPr>
            <w:vMerge/>
            <w:tcBorders>
              <w:left w:val="single" w:sz="4"/>
              <w:right w:val="single" w:sz="4"/>
            </w:tcBorders>
            <w:shd w:val="clear" w:color="auto" w:fill="D3D3D3"/>
            <w:vAlign w:val="center"/>
          </w:tcPr>
          <w:p>
            <w:pP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w:t>
            </w:r>
            <w:r>
              <w:rPr>
                <w:color w:val="000000"/>
                <w:spacing w:val="0"/>
                <w:w w:val="100"/>
                <w:position w:val="0"/>
              </w:rPr>
              <w:t>、金融智能设备</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营业成本</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1,385,063,915.11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33.56%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1,393,810,924.82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36.17%</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-0.63%</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w:t>
            </w:r>
            <w:r>
              <w:rPr>
                <w:color w:val="000000"/>
                <w:spacing w:val="0"/>
                <w:w w:val="100"/>
                <w:position w:val="0"/>
              </w:rPr>
              <w:t>、城市智能设备</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营业成本</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304,034,680.61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7.37%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307,573,011.00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7.98%</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-1.15%</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w:t>
            </w:r>
            <w:r>
              <w:rPr>
                <w:color w:val="000000"/>
                <w:spacing w:val="0"/>
                <w:w w:val="100"/>
                <w:position w:val="0"/>
              </w:rPr>
              <w:t>、软件开发及服务</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营业成本</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448,810,514.64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10.87%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299,633,776.51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7.77%</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49.79%</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4</w:t>
            </w:r>
            <w:r>
              <w:rPr>
                <w:color w:val="000000"/>
                <w:spacing w:val="0"/>
                <w:w w:val="100"/>
                <w:position w:val="0"/>
              </w:rPr>
              <w:t>、运维服务及其他</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营业成本</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1,989,170,258.64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48.20%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1,852,990,852.28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48.08%</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7.35%</w:t>
            </w:r>
          </w:p>
        </w:tc>
      </w:tr>
      <w:tr>
        <w:trPr>
          <w:trHeight w:val="413" w:hRule="exact"/>
        </w:trPr>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4,127,079,369.00</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100.00%</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3,854,008,564.61</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100.00%</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7.09%</w:t>
            </w:r>
          </w:p>
        </w:tc>
      </w:tr>
    </w:tbl>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金融智能设备相关成本构成说明:</w:t>
      </w:r>
    </w:p>
    <w:p>
      <w:pPr>
        <w:widowControl w:val="0"/>
        <w:spacing w:after="59" w:line="1" w:lineRule="exact"/>
      </w:pPr>
    </w:p>
    <w:p>
      <w:pPr>
        <w:widowControl w:val="0"/>
        <w:spacing w:line="1" w:lineRule="exact"/>
      </w:pPr>
    </w:p>
    <w:tbl>
      <w:tblPr>
        <w:tblOverlap w:val="never"/>
        <w:jc w:val="center"/>
        <w:tblLayout w:type="fixed"/>
      </w:tblPr>
      <w:tblGrid>
        <w:gridCol w:w="3288"/>
        <w:gridCol w:w="3288"/>
        <w:gridCol w:w="3293"/>
      </w:tblGrid>
      <w:tr>
        <w:trPr>
          <w:trHeight w:val="40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成本要素</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 xml:space="preserve">2021 </w:t>
            </w:r>
            <w:r>
              <w:rPr>
                <w:color w:val="000000"/>
                <w:spacing w:val="0"/>
                <w:w w:val="100"/>
                <w:position w:val="0"/>
              </w:rPr>
              <w:t>年</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 xml:space="preserve">2020 </w:t>
            </w:r>
            <w:r>
              <w:rPr>
                <w:color w:val="000000"/>
                <w:spacing w:val="0"/>
                <w:w w:val="100"/>
                <w:position w:val="0"/>
              </w:rPr>
              <w:t>年</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直接材料</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93.40%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93.32%</w:t>
            </w: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直接人工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2.12%</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2.38%</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制造费用</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4.48%</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4.30%</w:t>
            </w:r>
          </w:p>
        </w:tc>
      </w:tr>
      <w:tr>
        <w:trPr>
          <w:trHeight w:val="413" w:hRule="exact"/>
        </w:trPr>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100.00%</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100.00%</w:t>
            </w:r>
          </w:p>
        </w:tc>
      </w:tr>
    </w:tbl>
    <w:p>
      <w:pPr>
        <w:widowControl w:val="0"/>
        <w:spacing w:after="319" w:line="1" w:lineRule="exact"/>
      </w:pPr>
    </w:p>
    <w:p>
      <w:pPr>
        <w:pStyle w:val="Style31"/>
        <w:keepNext/>
        <w:keepLines/>
        <w:widowControl w:val="0"/>
        <w:shd w:val="clear" w:color="auto" w:fill="auto"/>
        <w:tabs>
          <w:tab w:pos="493" w:val="left"/>
        </w:tabs>
        <w:bidi w:val="0"/>
        <w:spacing w:before="0" w:after="260" w:line="240" w:lineRule="auto"/>
        <w:ind w:left="0" w:right="0" w:firstLine="0"/>
        <w:jc w:val="both"/>
      </w:pPr>
      <w:bookmarkStart w:id="140" w:name="bookmark140"/>
      <w:bookmarkStart w:id="141" w:name="bookmark141"/>
      <w:bookmarkStart w:id="142" w:name="bookmark142"/>
      <w:bookmarkStart w:id="143" w:name="bookmark143"/>
      <w:r>
        <w:rPr>
          <w:color w:val="000000"/>
          <w:spacing w:val="0"/>
          <w:w w:val="100"/>
          <w:position w:val="0"/>
        </w:rPr>
        <w:t>（</w:t>
      </w:r>
      <w:bookmarkEnd w:id="142"/>
      <w:r>
        <w:rPr>
          <w:rFonts w:ascii="Times New Roman" w:eastAsia="Times New Roman" w:hAnsi="Times New Roman" w:cs="Times New Roman"/>
          <w:color w:val="000000"/>
          <w:spacing w:val="0"/>
          <w:w w:val="100"/>
          <w:position w:val="0"/>
        </w:rPr>
        <w:t>6</w:t>
      </w:r>
      <w:r>
        <w:rPr>
          <w:color w:val="000000"/>
          <w:spacing w:val="0"/>
          <w:w w:val="100"/>
          <w:position w:val="0"/>
        </w:rPr>
        <w:t>）</w:t>
        <w:tab/>
        <w:t>报告期内合并范围是否发生变动</w:t>
      </w:r>
      <w:bookmarkEnd w:id="140"/>
      <w:bookmarkEnd w:id="141"/>
      <w:bookmarkEnd w:id="143"/>
    </w:p>
    <w:p>
      <w:pPr>
        <w:pStyle w:val="Style16"/>
        <w:keepNext w:val="0"/>
        <w:keepLines w:val="0"/>
        <w:widowControl w:val="0"/>
        <w:shd w:val="clear" w:color="auto" w:fill="auto"/>
        <w:bidi w:val="0"/>
        <w:spacing w:before="0" w:after="0" w:line="317" w:lineRule="exact"/>
        <w:ind w:left="0" w:right="0" w:firstLine="0"/>
        <w:jc w:val="both"/>
      </w:pPr>
      <w:r>
        <w:rPr>
          <w:rFonts w:ascii="Times New Roman" w:eastAsia="Times New Roman" w:hAnsi="Times New Roman" w:cs="Times New Roman"/>
          <w:color w:val="000000"/>
          <w:spacing w:val="0"/>
          <w:w w:val="100"/>
          <w:position w:val="0"/>
        </w:rPr>
        <w:t>V</w:t>
      </w:r>
      <w:r>
        <w:rPr>
          <w:color w:val="000000"/>
          <w:spacing w:val="0"/>
          <w:w w:val="100"/>
          <w:position w:val="0"/>
        </w:rPr>
        <w:t>是</w:t>
      </w:r>
      <w:r>
        <w:rPr>
          <w:rFonts w:ascii="Times New Roman" w:eastAsia="Times New Roman" w:hAnsi="Times New Roman" w:cs="Times New Roman"/>
          <w:color w:val="000000"/>
          <w:spacing w:val="0"/>
          <w:w w:val="100"/>
          <w:position w:val="0"/>
        </w:rPr>
        <w:t>□</w:t>
      </w:r>
      <w:r>
        <w:rPr>
          <w:color w:val="000000"/>
          <w:spacing w:val="0"/>
          <w:w w:val="100"/>
          <w:position w:val="0"/>
        </w:rPr>
        <w:t>否</w:t>
      </w:r>
    </w:p>
    <w:p>
      <w:pPr>
        <w:pStyle w:val="Style16"/>
        <w:keepNext w:val="0"/>
        <w:keepLines w:val="0"/>
        <w:widowControl w:val="0"/>
        <w:shd w:val="clear" w:color="auto" w:fill="auto"/>
        <w:bidi w:val="0"/>
        <w:spacing w:before="0" w:after="380" w:line="317" w:lineRule="exact"/>
        <w:ind w:left="0" w:right="0" w:firstLine="460"/>
        <w:jc w:val="both"/>
      </w:pPr>
      <w:r>
        <w:rPr>
          <w:color w:val="000000"/>
          <w:spacing w:val="0"/>
          <w:w w:val="100"/>
          <w:position w:val="0"/>
        </w:rPr>
        <w:t>与上年度相比本年度新增合并单位</w:t>
      </w:r>
      <w:r>
        <w:rPr>
          <w:rFonts w:ascii="Times New Roman" w:eastAsia="Times New Roman" w:hAnsi="Times New Roman" w:cs="Times New Roman"/>
          <w:color w:val="000000"/>
          <w:spacing w:val="0"/>
          <w:w w:val="100"/>
          <w:position w:val="0"/>
        </w:rPr>
        <w:t>2</w:t>
      </w:r>
      <w:r>
        <w:rPr>
          <w:color w:val="000000"/>
          <w:spacing w:val="0"/>
          <w:w w:val="100"/>
          <w:position w:val="0"/>
        </w:rPr>
        <w:t>家，减少合并单位</w:t>
      </w:r>
      <w:r>
        <w:rPr>
          <w:rFonts w:ascii="Times New Roman" w:eastAsia="Times New Roman" w:hAnsi="Times New Roman" w:cs="Times New Roman"/>
          <w:color w:val="000000"/>
          <w:spacing w:val="0"/>
          <w:w w:val="100"/>
          <w:position w:val="0"/>
        </w:rPr>
        <w:t>5</w:t>
      </w:r>
      <w:r>
        <w:rPr>
          <w:color w:val="000000"/>
          <w:spacing w:val="0"/>
          <w:w w:val="100"/>
          <w:position w:val="0"/>
        </w:rPr>
        <w:t>家，分别为：新设</w:t>
      </w:r>
      <w:r>
        <w:rPr>
          <w:rFonts w:ascii="Times New Roman" w:eastAsia="Times New Roman" w:hAnsi="Times New Roman" w:cs="Times New Roman"/>
          <w:color w:val="000000"/>
          <w:spacing w:val="0"/>
          <w:w w:val="100"/>
          <w:position w:val="0"/>
        </w:rPr>
        <w:t>2</w:t>
      </w:r>
      <w:r>
        <w:rPr>
          <w:color w:val="000000"/>
          <w:spacing w:val="0"/>
          <w:w w:val="100"/>
          <w:position w:val="0"/>
        </w:rPr>
        <w:t>家单位</w:t>
      </w:r>
      <w:r>
        <w:rPr>
          <w:rFonts w:ascii="Times New Roman" w:eastAsia="Times New Roman" w:hAnsi="Times New Roman" w:cs="Times New Roman"/>
          <w:color w:val="000000"/>
          <w:spacing w:val="0"/>
          <w:w w:val="100"/>
          <w:position w:val="0"/>
        </w:rPr>
        <w:t>-</w:t>
      </w:r>
      <w:r>
        <w:rPr>
          <w:color w:val="000000"/>
          <w:spacing w:val="0"/>
          <w:w w:val="100"/>
          <w:position w:val="0"/>
        </w:rPr>
        <w:t>广州平云咖速修科技有限公司、 广州运通数达科技有限公司；注销</w:t>
      </w:r>
      <w:r>
        <w:rPr>
          <w:rFonts w:ascii="Times New Roman" w:eastAsia="Times New Roman" w:hAnsi="Times New Roman" w:cs="Times New Roman"/>
          <w:color w:val="000000"/>
          <w:spacing w:val="0"/>
          <w:w w:val="100"/>
          <w:position w:val="0"/>
        </w:rPr>
        <w:t>4</w:t>
      </w:r>
      <w:r>
        <w:rPr>
          <w:color w:val="000000"/>
          <w:spacing w:val="0"/>
          <w:w w:val="100"/>
          <w:position w:val="0"/>
        </w:rPr>
        <w:t>家单位</w:t>
      </w:r>
      <w:r>
        <w:rPr>
          <w:rFonts w:ascii="Times New Roman" w:eastAsia="Times New Roman" w:hAnsi="Times New Roman" w:cs="Times New Roman"/>
          <w:color w:val="000000"/>
          <w:spacing w:val="0"/>
          <w:w w:val="100"/>
          <w:position w:val="0"/>
        </w:rPr>
        <w:t>-</w:t>
      </w:r>
      <w:r>
        <w:rPr>
          <w:color w:val="000000"/>
          <w:spacing w:val="0"/>
          <w:w w:val="100"/>
          <w:position w:val="0"/>
        </w:rPr>
        <w:t>巴州阿帕奇保安有限责任公司、南阳宛通金融电子科技有限公司、江西智领卓 通科技有限公司、南京图来图网数据技术有限公司；退出</w:t>
      </w:r>
      <w:r>
        <w:rPr>
          <w:rFonts w:ascii="Times New Roman" w:eastAsia="Times New Roman" w:hAnsi="Times New Roman" w:cs="Times New Roman"/>
          <w:color w:val="000000"/>
          <w:spacing w:val="0"/>
          <w:w w:val="100"/>
          <w:position w:val="0"/>
        </w:rPr>
        <w:t>1</w:t>
      </w:r>
      <w:r>
        <w:rPr>
          <w:color w:val="000000"/>
          <w:spacing w:val="0"/>
          <w:w w:val="100"/>
          <w:position w:val="0"/>
        </w:rPr>
        <w:t>家单位</w:t>
      </w:r>
      <w:r>
        <w:rPr>
          <w:rFonts w:ascii="Times New Roman" w:eastAsia="Times New Roman" w:hAnsi="Times New Roman" w:cs="Times New Roman"/>
          <w:color w:val="000000"/>
          <w:spacing w:val="0"/>
          <w:w w:val="100"/>
          <w:position w:val="0"/>
        </w:rPr>
        <w:t>-</w:t>
      </w:r>
      <w:r>
        <w:rPr>
          <w:color w:val="000000"/>
          <w:spacing w:val="0"/>
          <w:w w:val="100"/>
          <w:position w:val="0"/>
        </w:rPr>
        <w:t>湖北银通卓越科技服务有限公司。</w:t>
      </w:r>
    </w:p>
    <w:p>
      <w:pPr>
        <w:pStyle w:val="Style31"/>
        <w:keepNext/>
        <w:keepLines/>
        <w:widowControl w:val="0"/>
        <w:shd w:val="clear" w:color="auto" w:fill="auto"/>
        <w:tabs>
          <w:tab w:pos="493" w:val="left"/>
        </w:tabs>
        <w:bidi w:val="0"/>
        <w:spacing w:before="0" w:after="260" w:line="240" w:lineRule="auto"/>
        <w:ind w:left="0" w:right="0" w:firstLine="0"/>
        <w:jc w:val="both"/>
      </w:pPr>
      <w:bookmarkStart w:id="144" w:name="bookmark144"/>
      <w:bookmarkStart w:id="145" w:name="bookmark145"/>
      <w:bookmarkStart w:id="146" w:name="bookmark146"/>
      <w:bookmarkStart w:id="147" w:name="bookmark147"/>
      <w:r>
        <w:rPr>
          <w:color w:val="000000"/>
          <w:spacing w:val="0"/>
          <w:w w:val="100"/>
          <w:position w:val="0"/>
        </w:rPr>
        <w:t>（</w:t>
      </w:r>
      <w:bookmarkEnd w:id="146"/>
      <w:r>
        <w:rPr>
          <w:rFonts w:ascii="Times New Roman" w:eastAsia="Times New Roman" w:hAnsi="Times New Roman" w:cs="Times New Roman"/>
          <w:color w:val="000000"/>
          <w:spacing w:val="0"/>
          <w:w w:val="100"/>
          <w:position w:val="0"/>
        </w:rPr>
        <w:t>7</w:t>
      </w:r>
      <w:r>
        <w:rPr>
          <w:color w:val="000000"/>
          <w:spacing w:val="0"/>
          <w:w w:val="100"/>
          <w:position w:val="0"/>
        </w:rPr>
        <w:t>）</w:t>
        <w:tab/>
        <w:t>公司报告期内业务、产品或服务发生重大变化或调整有关情况</w:t>
      </w:r>
      <w:bookmarkEnd w:id="144"/>
      <w:bookmarkEnd w:id="145"/>
      <w:bookmarkEnd w:id="147"/>
    </w:p>
    <w:p>
      <w:pPr>
        <w:pStyle w:val="Style16"/>
        <w:keepNext w:val="0"/>
        <w:keepLines w:val="0"/>
        <w:widowControl w:val="0"/>
        <w:shd w:val="clear" w:color="auto" w:fill="auto"/>
        <w:bidi w:val="0"/>
        <w:spacing w:before="0" w:after="380" w:line="317" w:lineRule="exact"/>
        <w:ind w:left="0" w:right="0" w:firstLine="0"/>
        <w:jc w:val="both"/>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31"/>
        <w:keepNext/>
        <w:keepLines/>
        <w:widowControl w:val="0"/>
        <w:shd w:val="clear" w:color="auto" w:fill="auto"/>
        <w:tabs>
          <w:tab w:pos="493" w:val="left"/>
        </w:tabs>
        <w:bidi w:val="0"/>
        <w:spacing w:before="0" w:after="260" w:line="240" w:lineRule="auto"/>
        <w:ind w:left="0" w:right="0" w:firstLine="0"/>
        <w:jc w:val="both"/>
      </w:pPr>
      <w:bookmarkStart w:id="148" w:name="bookmark148"/>
      <w:bookmarkStart w:id="149" w:name="bookmark149"/>
      <w:bookmarkStart w:id="150" w:name="bookmark150"/>
      <w:bookmarkStart w:id="151" w:name="bookmark151"/>
      <w:r>
        <w:rPr>
          <w:color w:val="000000"/>
          <w:spacing w:val="0"/>
          <w:w w:val="100"/>
          <w:position w:val="0"/>
        </w:rPr>
        <w:t>（</w:t>
      </w:r>
      <w:bookmarkEnd w:id="150"/>
      <w:r>
        <w:rPr>
          <w:rFonts w:ascii="Times New Roman" w:eastAsia="Times New Roman" w:hAnsi="Times New Roman" w:cs="Times New Roman"/>
          <w:color w:val="000000"/>
          <w:spacing w:val="0"/>
          <w:w w:val="100"/>
          <w:position w:val="0"/>
        </w:rPr>
        <w:t>8</w:t>
      </w:r>
      <w:r>
        <w:rPr>
          <w:color w:val="000000"/>
          <w:spacing w:val="0"/>
          <w:w w:val="100"/>
          <w:position w:val="0"/>
        </w:rPr>
        <w:t>）</w:t>
        <w:tab/>
        <w:t>主要销售客户和主要供应商情况</w:t>
      </w:r>
      <w:bookmarkEnd w:id="148"/>
      <w:bookmarkEnd w:id="149"/>
      <w:bookmarkEnd w:id="151"/>
    </w:p>
    <w:p>
      <w:pPr>
        <w:pStyle w:val="Style16"/>
        <w:keepNext w:val="0"/>
        <w:keepLines w:val="0"/>
        <w:widowControl w:val="0"/>
        <w:shd w:val="clear" w:color="auto" w:fill="auto"/>
        <w:bidi w:val="0"/>
        <w:spacing w:before="0" w:after="60" w:line="317" w:lineRule="exact"/>
        <w:ind w:left="0" w:right="0" w:firstLine="0"/>
        <w:jc w:val="both"/>
      </w:pPr>
      <w:r>
        <w:rPr>
          <w:color w:val="000000"/>
          <w:spacing w:val="0"/>
          <w:w w:val="100"/>
          <w:position w:val="0"/>
        </w:rPr>
        <w:t>公司主要销售客户情况</w:t>
      </w:r>
    </w:p>
    <w:tbl>
      <w:tblPr>
        <w:tblOverlap w:val="never"/>
        <w:jc w:val="center"/>
        <w:tblLayout w:type="fixed"/>
      </w:tblPr>
      <w:tblGrid>
        <w:gridCol w:w="4402"/>
        <w:gridCol w:w="5184"/>
      </w:tblGrid>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前五名客户合计销售金额（元）</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1,653,367,360.86</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前五名客户合计销售金额占年度销售总额比例</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24.38%</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前五名客户销售额中关联方销售额占年度销售总额比例</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0.00%</w:t>
            </w:r>
          </w:p>
        </w:tc>
      </w:tr>
    </w:tbl>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公司前</w:t>
      </w:r>
      <w:r>
        <w:rPr>
          <w:rFonts w:ascii="Times New Roman" w:eastAsia="Times New Roman" w:hAnsi="Times New Roman" w:cs="Times New Roman"/>
          <w:color w:val="000000"/>
          <w:spacing w:val="0"/>
          <w:w w:val="100"/>
          <w:position w:val="0"/>
          <w:sz w:val="18"/>
          <w:szCs w:val="18"/>
        </w:rPr>
        <w:t>5</w:t>
      </w:r>
      <w:r>
        <w:rPr>
          <w:rFonts w:ascii="SimSun" w:eastAsia="SimSun" w:hAnsi="SimSun" w:cs="SimSun"/>
          <w:color w:val="000000"/>
          <w:spacing w:val="0"/>
          <w:w w:val="100"/>
          <w:position w:val="0"/>
          <w:sz w:val="18"/>
          <w:szCs w:val="18"/>
        </w:rPr>
        <w:t>大客户资料</w:t>
      </w:r>
    </w:p>
    <w:p>
      <w:pPr>
        <w:widowControl w:val="0"/>
        <w:spacing w:line="1" w:lineRule="exact"/>
      </w:pPr>
      <w:r>
        <w:br w:type="page"/>
      </w:r>
    </w:p>
    <w:tbl>
      <w:tblPr>
        <w:tblOverlap w:val="never"/>
        <w:jc w:val="center"/>
        <w:tblLayout w:type="fixed"/>
      </w:tblPr>
      <w:tblGrid>
        <w:gridCol w:w="811"/>
        <w:gridCol w:w="3302"/>
        <w:gridCol w:w="2318"/>
        <w:gridCol w:w="3154"/>
      </w:tblGrid>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序号</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客户名称</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销售额（元）</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占年度销售总额比例</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rPr>
              <w:t>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客户一</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60" w:right="0" w:firstLine="0"/>
              <w:jc w:val="both"/>
            </w:pPr>
            <w:r>
              <w:rPr>
                <w:rFonts w:ascii="Times New Roman" w:eastAsia="Times New Roman" w:hAnsi="Times New Roman" w:cs="Times New Roman"/>
                <w:color w:val="000000"/>
                <w:spacing w:val="0"/>
                <w:w w:val="100"/>
                <w:position w:val="0"/>
              </w:rPr>
              <w:t>377,021,382.33</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640" w:right="0" w:firstLine="0"/>
              <w:jc w:val="both"/>
            </w:pPr>
            <w:r>
              <w:rPr>
                <w:rFonts w:ascii="Times New Roman" w:eastAsia="Times New Roman" w:hAnsi="Times New Roman" w:cs="Times New Roman"/>
                <w:color w:val="000000"/>
                <w:spacing w:val="0"/>
                <w:w w:val="100"/>
                <w:position w:val="0"/>
              </w:rPr>
              <w:t>5.56%</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rPr>
              <w:t>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客户二</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60" w:right="0" w:firstLine="0"/>
              <w:jc w:val="both"/>
            </w:pPr>
            <w:r>
              <w:rPr>
                <w:rFonts w:ascii="Times New Roman" w:eastAsia="Times New Roman" w:hAnsi="Times New Roman" w:cs="Times New Roman"/>
                <w:color w:val="000000"/>
                <w:spacing w:val="0"/>
                <w:w w:val="100"/>
                <w:position w:val="0"/>
              </w:rPr>
              <w:t>375,316,794.86</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640" w:right="0" w:firstLine="0"/>
              <w:jc w:val="both"/>
            </w:pPr>
            <w:r>
              <w:rPr>
                <w:rFonts w:ascii="Times New Roman" w:eastAsia="Times New Roman" w:hAnsi="Times New Roman" w:cs="Times New Roman"/>
                <w:color w:val="000000"/>
                <w:spacing w:val="0"/>
                <w:w w:val="100"/>
                <w:position w:val="0"/>
              </w:rPr>
              <w:t>5.53%</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rPr>
              <w:t>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客户三</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60" w:right="0" w:firstLine="0"/>
              <w:jc w:val="both"/>
            </w:pPr>
            <w:r>
              <w:rPr>
                <w:rFonts w:ascii="Times New Roman" w:eastAsia="Times New Roman" w:hAnsi="Times New Roman" w:cs="Times New Roman"/>
                <w:color w:val="000000"/>
                <w:spacing w:val="0"/>
                <w:w w:val="100"/>
                <w:position w:val="0"/>
              </w:rPr>
              <w:t>333,771,873.00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640" w:right="0" w:firstLine="0"/>
              <w:jc w:val="both"/>
            </w:pPr>
            <w:r>
              <w:rPr>
                <w:rFonts w:ascii="Times New Roman" w:eastAsia="Times New Roman" w:hAnsi="Times New Roman" w:cs="Times New Roman"/>
                <w:color w:val="000000"/>
                <w:spacing w:val="0"/>
                <w:w w:val="100"/>
                <w:position w:val="0"/>
              </w:rPr>
              <w:t>4.92%</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rPr>
              <w:t>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客户四</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60" w:right="0" w:firstLine="0"/>
              <w:jc w:val="both"/>
            </w:pPr>
            <w:r>
              <w:rPr>
                <w:rFonts w:ascii="Times New Roman" w:eastAsia="Times New Roman" w:hAnsi="Times New Roman" w:cs="Times New Roman"/>
                <w:color w:val="000000"/>
                <w:spacing w:val="0"/>
                <w:w w:val="100"/>
                <w:position w:val="0"/>
              </w:rPr>
              <w:t>327,708,600.68</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640" w:right="0" w:firstLine="0"/>
              <w:jc w:val="both"/>
            </w:pPr>
            <w:r>
              <w:rPr>
                <w:rFonts w:ascii="Times New Roman" w:eastAsia="Times New Roman" w:hAnsi="Times New Roman" w:cs="Times New Roman"/>
                <w:color w:val="000000"/>
                <w:spacing w:val="0"/>
                <w:w w:val="100"/>
                <w:position w:val="0"/>
              </w:rPr>
              <w:t>4.83%</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rPr>
              <w:t>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客户五</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60" w:right="0" w:firstLine="0"/>
              <w:jc w:val="both"/>
            </w:pPr>
            <w:r>
              <w:rPr>
                <w:rFonts w:ascii="Times New Roman" w:eastAsia="Times New Roman" w:hAnsi="Times New Roman" w:cs="Times New Roman"/>
                <w:color w:val="000000"/>
                <w:spacing w:val="0"/>
                <w:w w:val="100"/>
                <w:position w:val="0"/>
              </w:rPr>
              <w:t>239,548,709.99</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640" w:right="0" w:firstLine="0"/>
              <w:jc w:val="both"/>
            </w:pPr>
            <w:r>
              <w:rPr>
                <w:rFonts w:ascii="Times New Roman" w:eastAsia="Times New Roman" w:hAnsi="Times New Roman" w:cs="Times New Roman"/>
                <w:color w:val="000000"/>
                <w:spacing w:val="0"/>
                <w:w w:val="100"/>
                <w:position w:val="0"/>
              </w:rPr>
              <w:t>3.53%</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1,653,367,360.86</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24.38%</w:t>
            </w:r>
          </w:p>
        </w:tc>
      </w:tr>
    </w:tbl>
    <w:p>
      <w:pPr>
        <w:widowControl w:val="0"/>
        <w:spacing w:after="79" w:line="1" w:lineRule="exact"/>
      </w:pPr>
    </w:p>
    <w:p>
      <w:pPr>
        <w:pStyle w:val="Style16"/>
        <w:keepNext w:val="0"/>
        <w:keepLines w:val="0"/>
        <w:widowControl w:val="0"/>
        <w:shd w:val="clear" w:color="auto" w:fill="auto"/>
        <w:bidi w:val="0"/>
        <w:spacing w:before="0" w:after="140" w:line="240" w:lineRule="auto"/>
        <w:ind w:left="0" w:right="0" w:firstLine="0"/>
        <w:jc w:val="left"/>
      </w:pPr>
      <w:r>
        <w:rPr>
          <w:color w:val="000000"/>
          <w:spacing w:val="0"/>
          <w:w w:val="100"/>
          <w:position w:val="0"/>
        </w:rPr>
        <w:t>主要客户其他情况说明</w:t>
      </w:r>
    </w:p>
    <w:p>
      <w:pPr>
        <w:pStyle w:val="Style16"/>
        <w:keepNext w:val="0"/>
        <w:keepLines w:val="0"/>
        <w:widowControl w:val="0"/>
        <w:shd w:val="clear" w:color="auto" w:fill="auto"/>
        <w:bidi w:val="0"/>
        <w:spacing w:before="0" w:after="14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16"/>
        <w:keepNext w:val="0"/>
        <w:keepLines w:val="0"/>
        <w:widowControl w:val="0"/>
        <w:shd w:val="clear" w:color="auto" w:fill="auto"/>
        <w:bidi w:val="0"/>
        <w:spacing w:before="0" w:after="80" w:line="240" w:lineRule="auto"/>
        <w:ind w:left="0" w:right="0" w:firstLine="0"/>
        <w:jc w:val="left"/>
      </w:pPr>
      <w:r>
        <w:rPr>
          <w:color w:val="000000"/>
          <w:spacing w:val="0"/>
          <w:w w:val="100"/>
          <w:position w:val="0"/>
        </w:rPr>
        <w:t>公司主要供应商情况</w:t>
      </w:r>
    </w:p>
    <w:tbl>
      <w:tblPr>
        <w:tblOverlap w:val="never"/>
        <w:jc w:val="center"/>
        <w:tblLayout w:type="fixed"/>
      </w:tblPr>
      <w:tblGrid>
        <w:gridCol w:w="4685"/>
        <w:gridCol w:w="4901"/>
      </w:tblGrid>
      <w:tr>
        <w:trPr>
          <w:trHeight w:val="40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前五名供应商合计采购金额（元）</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332,182,866.75</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前五名供应商合计采购金额占年度采购总额比例</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15.43%</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前五名供应商采购额中关联方采购额占年度采购总额比例</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0.00%</w:t>
            </w:r>
          </w:p>
        </w:tc>
      </w:tr>
    </w:tbl>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公司前</w:t>
      </w:r>
      <w:r>
        <w:rPr>
          <w:rFonts w:ascii="Times New Roman" w:eastAsia="Times New Roman" w:hAnsi="Times New Roman" w:cs="Times New Roman"/>
          <w:color w:val="000000"/>
          <w:spacing w:val="0"/>
          <w:w w:val="100"/>
          <w:position w:val="0"/>
          <w:sz w:val="18"/>
          <w:szCs w:val="18"/>
        </w:rPr>
        <w:t>5</w:t>
      </w:r>
      <w:r>
        <w:rPr>
          <w:rFonts w:ascii="SimSun" w:eastAsia="SimSun" w:hAnsi="SimSun" w:cs="SimSun"/>
          <w:color w:val="000000"/>
          <w:spacing w:val="0"/>
          <w:w w:val="100"/>
          <w:position w:val="0"/>
          <w:sz w:val="18"/>
          <w:szCs w:val="18"/>
        </w:rPr>
        <w:t>名供应商资料</w:t>
      </w:r>
    </w:p>
    <w:p>
      <w:pPr>
        <w:widowControl w:val="0"/>
        <w:spacing w:after="79" w:line="1" w:lineRule="exact"/>
      </w:pPr>
    </w:p>
    <w:p>
      <w:pPr>
        <w:widowControl w:val="0"/>
        <w:spacing w:line="1" w:lineRule="exact"/>
      </w:pPr>
    </w:p>
    <w:tbl>
      <w:tblPr>
        <w:tblOverlap w:val="never"/>
        <w:jc w:val="center"/>
        <w:tblLayout w:type="fixed"/>
      </w:tblPr>
      <w:tblGrid>
        <w:gridCol w:w="946"/>
        <w:gridCol w:w="3168"/>
        <w:gridCol w:w="2318"/>
        <w:gridCol w:w="3154"/>
      </w:tblGrid>
      <w:tr>
        <w:trPr>
          <w:trHeight w:val="40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序号</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供应商名称</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采购额（元）</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占年度采购总额比例</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420"/>
              <w:jc w:val="left"/>
            </w:pPr>
            <w:r>
              <w:rPr>
                <w:rFonts w:ascii="Times New Roman" w:eastAsia="Times New Roman" w:hAnsi="Times New Roman" w:cs="Times New Roman"/>
                <w:color w:val="000000"/>
                <w:spacing w:val="0"/>
                <w:w w:val="100"/>
                <w:position w:val="0"/>
              </w:rPr>
              <w:t>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供应商一</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60" w:right="0" w:firstLine="0"/>
              <w:jc w:val="both"/>
            </w:pPr>
            <w:r>
              <w:rPr>
                <w:rFonts w:ascii="Times New Roman" w:eastAsia="Times New Roman" w:hAnsi="Times New Roman" w:cs="Times New Roman"/>
                <w:color w:val="000000"/>
                <w:spacing w:val="0"/>
                <w:w w:val="100"/>
                <w:position w:val="0"/>
              </w:rPr>
              <w:t>113,093,940.83</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640" w:right="0" w:firstLine="0"/>
              <w:jc w:val="both"/>
            </w:pPr>
            <w:r>
              <w:rPr>
                <w:rFonts w:ascii="Times New Roman" w:eastAsia="Times New Roman" w:hAnsi="Times New Roman" w:cs="Times New Roman"/>
                <w:color w:val="000000"/>
                <w:spacing w:val="0"/>
                <w:w w:val="100"/>
                <w:position w:val="0"/>
              </w:rPr>
              <w:t>5.25%</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420"/>
              <w:jc w:val="left"/>
            </w:pPr>
            <w:r>
              <w:rPr>
                <w:rFonts w:ascii="Times New Roman" w:eastAsia="Times New Roman" w:hAnsi="Times New Roman" w:cs="Times New Roman"/>
                <w:color w:val="000000"/>
                <w:spacing w:val="0"/>
                <w:w w:val="100"/>
                <w:position w:val="0"/>
              </w:rPr>
              <w:t>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供应商二</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260" w:right="0" w:firstLine="0"/>
              <w:jc w:val="both"/>
            </w:pPr>
            <w:r>
              <w:rPr>
                <w:rFonts w:ascii="Times New Roman" w:eastAsia="Times New Roman" w:hAnsi="Times New Roman" w:cs="Times New Roman"/>
                <w:color w:val="000000"/>
                <w:spacing w:val="0"/>
                <w:w w:val="100"/>
                <w:position w:val="0"/>
              </w:rPr>
              <w:t>64,956,532.79</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640" w:right="0" w:firstLine="0"/>
              <w:jc w:val="both"/>
            </w:pPr>
            <w:r>
              <w:rPr>
                <w:rFonts w:ascii="Times New Roman" w:eastAsia="Times New Roman" w:hAnsi="Times New Roman" w:cs="Times New Roman"/>
                <w:color w:val="000000"/>
                <w:spacing w:val="0"/>
                <w:w w:val="100"/>
                <w:position w:val="0"/>
              </w:rPr>
              <w:t>3.02%</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420"/>
              <w:jc w:val="left"/>
            </w:pPr>
            <w:r>
              <w:rPr>
                <w:rFonts w:ascii="Times New Roman" w:eastAsia="Times New Roman" w:hAnsi="Times New Roman" w:cs="Times New Roman"/>
                <w:color w:val="000000"/>
                <w:spacing w:val="0"/>
                <w:w w:val="100"/>
                <w:position w:val="0"/>
              </w:rPr>
              <w:t>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供应商三</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260" w:right="0" w:firstLine="0"/>
              <w:jc w:val="both"/>
            </w:pPr>
            <w:r>
              <w:rPr>
                <w:rFonts w:ascii="Times New Roman" w:eastAsia="Times New Roman" w:hAnsi="Times New Roman" w:cs="Times New Roman"/>
                <w:color w:val="000000"/>
                <w:spacing w:val="0"/>
                <w:w w:val="100"/>
                <w:position w:val="0"/>
              </w:rPr>
              <w:t>64,652,897.64</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640" w:right="0" w:firstLine="0"/>
              <w:jc w:val="both"/>
            </w:pPr>
            <w:r>
              <w:rPr>
                <w:rFonts w:ascii="Times New Roman" w:eastAsia="Times New Roman" w:hAnsi="Times New Roman" w:cs="Times New Roman"/>
                <w:color w:val="000000"/>
                <w:spacing w:val="0"/>
                <w:w w:val="100"/>
                <w:position w:val="0"/>
              </w:rPr>
              <w:t>3.00%</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420"/>
              <w:jc w:val="left"/>
            </w:pPr>
            <w:r>
              <w:rPr>
                <w:rFonts w:ascii="Times New Roman" w:eastAsia="Times New Roman" w:hAnsi="Times New Roman" w:cs="Times New Roman"/>
                <w:color w:val="000000"/>
                <w:spacing w:val="0"/>
                <w:w w:val="100"/>
                <w:position w:val="0"/>
              </w:rPr>
              <w:t>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供应商四</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260" w:right="0" w:firstLine="0"/>
              <w:jc w:val="both"/>
            </w:pPr>
            <w:r>
              <w:rPr>
                <w:rFonts w:ascii="Times New Roman" w:eastAsia="Times New Roman" w:hAnsi="Times New Roman" w:cs="Times New Roman"/>
                <w:color w:val="000000"/>
                <w:spacing w:val="0"/>
                <w:w w:val="100"/>
                <w:position w:val="0"/>
              </w:rPr>
              <w:t>46,911,097.74</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640" w:right="0" w:firstLine="0"/>
              <w:jc w:val="both"/>
            </w:pPr>
            <w:r>
              <w:rPr>
                <w:rFonts w:ascii="Times New Roman" w:eastAsia="Times New Roman" w:hAnsi="Times New Roman" w:cs="Times New Roman"/>
                <w:color w:val="000000"/>
                <w:spacing w:val="0"/>
                <w:w w:val="100"/>
                <w:position w:val="0"/>
              </w:rPr>
              <w:t>2.18%</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420"/>
              <w:jc w:val="left"/>
            </w:pPr>
            <w:r>
              <w:rPr>
                <w:rFonts w:ascii="Times New Roman" w:eastAsia="Times New Roman" w:hAnsi="Times New Roman" w:cs="Times New Roman"/>
                <w:color w:val="000000"/>
                <w:spacing w:val="0"/>
                <w:w w:val="100"/>
                <w:position w:val="0"/>
              </w:rPr>
              <w:t>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供应商五</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260" w:right="0" w:firstLine="0"/>
              <w:jc w:val="both"/>
            </w:pPr>
            <w:r>
              <w:rPr>
                <w:rFonts w:ascii="Times New Roman" w:eastAsia="Times New Roman" w:hAnsi="Times New Roman" w:cs="Times New Roman"/>
                <w:color w:val="000000"/>
                <w:spacing w:val="0"/>
                <w:w w:val="100"/>
                <w:position w:val="0"/>
              </w:rPr>
              <w:t>42,568,397.75</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640" w:right="0" w:firstLine="0"/>
              <w:jc w:val="both"/>
            </w:pPr>
            <w:r>
              <w:rPr>
                <w:rFonts w:ascii="Times New Roman" w:eastAsia="Times New Roman" w:hAnsi="Times New Roman" w:cs="Times New Roman"/>
                <w:color w:val="000000"/>
                <w:spacing w:val="0"/>
                <w:w w:val="100"/>
                <w:position w:val="0"/>
              </w:rPr>
              <w:t>1.98%</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60" w:right="0" w:firstLine="0"/>
              <w:jc w:val="both"/>
            </w:pPr>
            <w:r>
              <w:rPr>
                <w:rFonts w:ascii="Times New Roman" w:eastAsia="Times New Roman" w:hAnsi="Times New Roman" w:cs="Times New Roman"/>
                <w:color w:val="000000"/>
                <w:spacing w:val="0"/>
                <w:w w:val="100"/>
                <w:position w:val="0"/>
              </w:rPr>
              <w:t>332,182,866.75</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15.43%</w:t>
            </w:r>
          </w:p>
        </w:tc>
      </w:tr>
    </w:tbl>
    <w:p>
      <w:pPr>
        <w:widowControl w:val="0"/>
        <w:spacing w:after="79" w:line="1" w:lineRule="exact"/>
      </w:pPr>
    </w:p>
    <w:p>
      <w:pPr>
        <w:pStyle w:val="Style16"/>
        <w:keepNext w:val="0"/>
        <w:keepLines w:val="0"/>
        <w:widowControl w:val="0"/>
        <w:shd w:val="clear" w:color="auto" w:fill="auto"/>
        <w:bidi w:val="0"/>
        <w:spacing w:before="0" w:after="140" w:line="240" w:lineRule="auto"/>
        <w:ind w:left="0" w:right="0" w:firstLine="0"/>
        <w:jc w:val="left"/>
      </w:pPr>
      <w:r>
        <w:rPr>
          <w:color w:val="000000"/>
          <w:spacing w:val="0"/>
          <w:w w:val="100"/>
          <w:position w:val="0"/>
        </w:rPr>
        <w:t>主要供应商其他情况说明</w:t>
      </w:r>
    </w:p>
    <w:p>
      <w:pPr>
        <w:pStyle w:val="Style16"/>
        <w:keepNext w:val="0"/>
        <w:keepLines w:val="0"/>
        <w:widowControl w:val="0"/>
        <w:shd w:val="clear" w:color="auto" w:fill="auto"/>
        <w:bidi w:val="0"/>
        <w:spacing w:before="0" w:after="380" w:line="240" w:lineRule="auto"/>
        <w:ind w:left="0" w:right="0" w:firstLine="0"/>
        <w:jc w:val="both"/>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31"/>
        <w:keepNext/>
        <w:keepLines/>
        <w:widowControl w:val="0"/>
        <w:shd w:val="clear" w:color="auto" w:fill="auto"/>
        <w:bidi w:val="0"/>
        <w:spacing w:before="0" w:after="380" w:line="240" w:lineRule="auto"/>
        <w:ind w:left="0" w:right="0" w:firstLine="0"/>
        <w:jc w:val="both"/>
      </w:pPr>
      <w:bookmarkStart w:id="152" w:name="bookmark152"/>
      <w:bookmarkStart w:id="153" w:name="bookmark153"/>
      <w:bookmarkStart w:id="154" w:name="bookmark154"/>
      <w:bookmarkStart w:id="155" w:name="bookmark155"/>
      <w:r>
        <w:rPr>
          <w:rFonts w:ascii="Times New Roman" w:eastAsia="Times New Roman" w:hAnsi="Times New Roman" w:cs="Times New Roman"/>
          <w:color w:val="000000"/>
          <w:spacing w:val="0"/>
          <w:w w:val="100"/>
          <w:position w:val="0"/>
        </w:rPr>
        <w:t>3</w:t>
      </w:r>
      <w:bookmarkEnd w:id="154"/>
      <w:r>
        <w:rPr>
          <w:color w:val="000000"/>
          <w:spacing w:val="0"/>
          <w:w w:val="100"/>
          <w:position w:val="0"/>
        </w:rPr>
        <w:t>、费用</w:t>
      </w:r>
      <w:bookmarkEnd w:id="152"/>
      <w:bookmarkEnd w:id="153"/>
      <w:bookmarkEnd w:id="155"/>
    </w:p>
    <w:p>
      <w:pPr>
        <w:pStyle w:val="Style16"/>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1925"/>
        <w:gridCol w:w="1637"/>
        <w:gridCol w:w="1637"/>
        <w:gridCol w:w="907"/>
        <w:gridCol w:w="3480"/>
      </w:tblGrid>
      <w:tr>
        <w:trPr>
          <w:trHeight w:val="408"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520"/>
              <w:jc w:val="left"/>
            </w:pPr>
            <w:r>
              <w:rPr>
                <w:rFonts w:ascii="Times New Roman" w:eastAsia="Times New Roman" w:hAnsi="Times New Roman" w:cs="Times New Roman"/>
                <w:color w:val="000000"/>
                <w:spacing w:val="0"/>
                <w:w w:val="100"/>
                <w:position w:val="0"/>
              </w:rPr>
              <w:t xml:space="preserve">2021 </w:t>
            </w:r>
            <w:r>
              <w:rPr>
                <w:color w:val="000000"/>
                <w:spacing w:val="0"/>
                <w:w w:val="100"/>
                <w:position w:val="0"/>
              </w:rPr>
              <w:t>年</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520"/>
              <w:jc w:val="left"/>
            </w:pPr>
            <w:r>
              <w:rPr>
                <w:rFonts w:ascii="Times New Roman" w:eastAsia="Times New Roman" w:hAnsi="Times New Roman" w:cs="Times New Roman"/>
                <w:color w:val="000000"/>
                <w:spacing w:val="0"/>
                <w:w w:val="100"/>
                <w:position w:val="0"/>
              </w:rPr>
              <w:t xml:space="preserve">2020 </w:t>
            </w:r>
            <w:r>
              <w:rPr>
                <w:color w:val="000000"/>
                <w:spacing w:val="0"/>
                <w:w w:val="100"/>
                <w:position w:val="0"/>
              </w:rPr>
              <w:t>年</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right"/>
            </w:pPr>
            <w:r>
              <w:rPr>
                <w:color w:val="000000"/>
                <w:spacing w:val="0"/>
                <w:w w:val="100"/>
                <w:position w:val="0"/>
              </w:rPr>
              <w:t>同比增减</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重大变动说明</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销售费用</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80"/>
              <w:jc w:val="both"/>
            </w:pPr>
            <w:r>
              <w:rPr>
                <w:rFonts w:ascii="Times New Roman" w:eastAsia="Times New Roman" w:hAnsi="Times New Roman" w:cs="Times New Roman"/>
                <w:color w:val="000000"/>
                <w:spacing w:val="0"/>
                <w:w w:val="100"/>
                <w:position w:val="0"/>
              </w:rPr>
              <w:t>618,251,654.84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80"/>
              <w:jc w:val="both"/>
            </w:pPr>
            <w:r>
              <w:rPr>
                <w:rFonts w:ascii="Times New Roman" w:eastAsia="Times New Roman" w:hAnsi="Times New Roman" w:cs="Times New Roman"/>
                <w:color w:val="000000"/>
                <w:spacing w:val="0"/>
                <w:w w:val="100"/>
                <w:position w:val="0"/>
              </w:rPr>
              <w:t>648,046,187.56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-4.60%</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管理费用</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80"/>
              <w:jc w:val="both"/>
            </w:pPr>
            <w:r>
              <w:rPr>
                <w:rFonts w:ascii="Times New Roman" w:eastAsia="Times New Roman" w:hAnsi="Times New Roman" w:cs="Times New Roman"/>
                <w:color w:val="000000"/>
                <w:spacing w:val="0"/>
                <w:w w:val="100"/>
                <w:position w:val="0"/>
              </w:rPr>
              <w:t>415,138,548.76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80"/>
              <w:jc w:val="both"/>
            </w:pPr>
            <w:r>
              <w:rPr>
                <w:rFonts w:ascii="Times New Roman" w:eastAsia="Times New Roman" w:hAnsi="Times New Roman" w:cs="Times New Roman"/>
                <w:color w:val="000000"/>
                <w:spacing w:val="0"/>
                <w:w w:val="100"/>
                <w:position w:val="0"/>
              </w:rPr>
              <w:t>399,886,324.92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3.81%</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财务费用</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20"/>
              <w:jc w:val="left"/>
            </w:pPr>
            <w:r>
              <w:rPr>
                <w:rFonts w:ascii="Times New Roman" w:eastAsia="Times New Roman" w:hAnsi="Times New Roman" w:cs="Times New Roman"/>
                <w:color w:val="000000"/>
                <w:spacing w:val="0"/>
                <w:w w:val="100"/>
                <w:position w:val="0"/>
              </w:rPr>
              <w:t>-82,021,646.76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20"/>
              <w:jc w:val="both"/>
            </w:pPr>
            <w:r>
              <w:rPr>
                <w:rFonts w:ascii="Times New Roman" w:eastAsia="Times New Roman" w:hAnsi="Times New Roman" w:cs="Times New Roman"/>
                <w:color w:val="000000"/>
                <w:spacing w:val="0"/>
                <w:w w:val="100"/>
                <w:position w:val="0"/>
              </w:rPr>
              <w:t>-13,789,670.14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-494.80%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主要是智能存款利息增加及汇兑损失减少。</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研发费用</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80"/>
              <w:jc w:val="both"/>
            </w:pPr>
            <w:r>
              <w:rPr>
                <w:rFonts w:ascii="Times New Roman" w:eastAsia="Times New Roman" w:hAnsi="Times New Roman" w:cs="Times New Roman"/>
                <w:color w:val="000000"/>
                <w:spacing w:val="0"/>
                <w:w w:val="100"/>
                <w:position w:val="0"/>
              </w:rPr>
              <w:t>645,653,555.63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80"/>
              <w:jc w:val="both"/>
            </w:pPr>
            <w:r>
              <w:rPr>
                <w:rFonts w:ascii="Times New Roman" w:eastAsia="Times New Roman" w:hAnsi="Times New Roman" w:cs="Times New Roman"/>
                <w:color w:val="000000"/>
                <w:spacing w:val="0"/>
                <w:w w:val="100"/>
                <w:position w:val="0"/>
              </w:rPr>
              <w:t>527,762,693.99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22.34%</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信用减值损失</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600"/>
              <w:jc w:val="left"/>
            </w:pPr>
            <w:r>
              <w:rPr>
                <w:rFonts w:ascii="Times New Roman" w:eastAsia="Times New Roman" w:hAnsi="Times New Roman" w:cs="Times New Roman"/>
                <w:color w:val="000000"/>
                <w:spacing w:val="0"/>
                <w:w w:val="100"/>
                <w:position w:val="0"/>
              </w:rPr>
              <w:t>-6,485,199.64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20"/>
              <w:jc w:val="both"/>
            </w:pPr>
            <w:r>
              <w:rPr>
                <w:rFonts w:ascii="Times New Roman" w:eastAsia="Times New Roman" w:hAnsi="Times New Roman" w:cs="Times New Roman"/>
                <w:color w:val="000000"/>
                <w:spacing w:val="0"/>
                <w:w w:val="100"/>
                <w:position w:val="0"/>
              </w:rPr>
              <w:t>-86,644,680.83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92.52%</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主要是应收账款计提的坏账准备减少。</w:t>
            </w: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资产减值损失</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20"/>
              <w:jc w:val="both"/>
            </w:pPr>
            <w:r>
              <w:rPr>
                <w:rFonts w:ascii="Times New Roman" w:eastAsia="Times New Roman" w:hAnsi="Times New Roman" w:cs="Times New Roman"/>
                <w:color w:val="000000"/>
                <w:spacing w:val="0"/>
                <w:w w:val="100"/>
                <w:position w:val="0"/>
              </w:rPr>
              <w:t>-143,027,590.19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20"/>
              <w:jc w:val="both"/>
            </w:pPr>
            <w:r>
              <w:rPr>
                <w:rFonts w:ascii="Times New Roman" w:eastAsia="Times New Roman" w:hAnsi="Times New Roman" w:cs="Times New Roman"/>
                <w:color w:val="000000"/>
                <w:spacing w:val="0"/>
                <w:w w:val="100"/>
                <w:position w:val="0"/>
              </w:rPr>
              <w:t>-138,948,467.05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-2.94%</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所得税费用</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80"/>
              <w:jc w:val="both"/>
            </w:pPr>
            <w:r>
              <w:rPr>
                <w:rFonts w:ascii="Times New Roman" w:eastAsia="Times New Roman" w:hAnsi="Times New Roman" w:cs="Times New Roman"/>
                <w:color w:val="000000"/>
                <w:spacing w:val="0"/>
                <w:w w:val="100"/>
                <w:position w:val="0"/>
              </w:rPr>
              <w:t>123,060,959.60</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80"/>
              <w:jc w:val="both"/>
            </w:pPr>
            <w:r>
              <w:rPr>
                <w:rFonts w:ascii="Times New Roman" w:eastAsia="Times New Roman" w:hAnsi="Times New Roman" w:cs="Times New Roman"/>
                <w:color w:val="000000"/>
                <w:spacing w:val="0"/>
                <w:w w:val="100"/>
                <w:position w:val="0"/>
              </w:rPr>
              <w:t>113,440,912.77</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8.48%</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p>
      <w:pPr>
        <w:pStyle w:val="Style31"/>
        <w:keepNext/>
        <w:keepLines/>
        <w:widowControl w:val="0"/>
        <w:shd w:val="clear" w:color="auto" w:fill="auto"/>
        <w:bidi w:val="0"/>
        <w:spacing w:before="0" w:after="340" w:line="240" w:lineRule="auto"/>
        <w:ind w:left="0" w:right="0" w:firstLine="0"/>
        <w:jc w:val="left"/>
      </w:pPr>
      <w:bookmarkStart w:id="156" w:name="bookmark156"/>
      <w:bookmarkStart w:id="157" w:name="bookmark157"/>
      <w:bookmarkStart w:id="158" w:name="bookmark158"/>
      <w:bookmarkStart w:id="159" w:name="bookmark159"/>
      <w:r>
        <w:rPr>
          <w:rFonts w:ascii="Times New Roman" w:eastAsia="Times New Roman" w:hAnsi="Times New Roman" w:cs="Times New Roman"/>
          <w:color w:val="000000"/>
          <w:spacing w:val="0"/>
          <w:w w:val="100"/>
          <w:position w:val="0"/>
        </w:rPr>
        <w:t>4</w:t>
      </w:r>
      <w:bookmarkEnd w:id="158"/>
      <w:r>
        <w:rPr>
          <w:color w:val="000000"/>
          <w:spacing w:val="0"/>
          <w:w w:val="100"/>
          <w:position w:val="0"/>
        </w:rPr>
        <w:t>、研发投入</w:t>
      </w:r>
      <w:bookmarkEnd w:id="156"/>
      <w:bookmarkEnd w:id="157"/>
      <w:bookmarkEnd w:id="159"/>
    </w:p>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V</w:t>
      </w:r>
      <w:r>
        <w:rPr>
          <w:rFonts w:ascii="SimSun" w:eastAsia="SimSun" w:hAnsi="SimSun" w:cs="SimSun"/>
          <w:color w:val="000000"/>
          <w:spacing w:val="0"/>
          <w:w w:val="100"/>
          <w:position w:val="0"/>
          <w:sz w:val="18"/>
          <w:szCs w:val="18"/>
        </w:rPr>
        <w:t>适用</w:t>
      </w:r>
      <w:r>
        <w:rPr>
          <w:rFonts w:ascii="SimSun" w:eastAsia="SimSun" w:hAnsi="SimSun" w:cs="SimSun"/>
          <w:color w:val="000000"/>
          <w:spacing w:val="0"/>
          <w:w w:val="100"/>
          <w:position w:val="0"/>
          <w:sz w:val="18"/>
          <w:szCs w:val="18"/>
        </w:rPr>
        <w:t>口</w:t>
      </w:r>
      <w:r>
        <w:rPr>
          <w:rFonts w:ascii="SimSun" w:eastAsia="SimSun" w:hAnsi="SimSun" w:cs="SimSun"/>
          <w:color w:val="000000"/>
          <w:spacing w:val="0"/>
          <w:w w:val="100"/>
          <w:position w:val="0"/>
          <w:sz w:val="18"/>
          <w:szCs w:val="18"/>
        </w:rPr>
        <w:t>不适用</w:t>
      </w:r>
    </w:p>
    <w:tbl>
      <w:tblPr>
        <w:tblOverlap w:val="never"/>
        <w:jc w:val="center"/>
        <w:tblLayout w:type="fixed"/>
      </w:tblPr>
      <w:tblGrid>
        <w:gridCol w:w="859"/>
        <w:gridCol w:w="2126"/>
        <w:gridCol w:w="994"/>
        <w:gridCol w:w="2976"/>
        <w:gridCol w:w="2630"/>
      </w:tblGrid>
      <w:tr>
        <w:trPr>
          <w:trHeight w:val="720"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主要研发</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项目名称</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项目目的</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项目进展</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拟达到的目标</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预计对公司未来发展的影响</w:t>
            </w:r>
          </w:p>
        </w:tc>
      </w:tr>
      <w:tr>
        <w:trPr>
          <w:trHeight w:val="2894"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 xml:space="preserve">aiCore </w:t>
            </w:r>
            <w:r>
              <w:rPr>
                <w:color w:val="000000"/>
                <w:spacing w:val="0"/>
                <w:w w:val="100"/>
                <w:position w:val="0"/>
              </w:rPr>
              <w:t>技</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术底座</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05" w:lineRule="exact"/>
              <w:ind w:left="0" w:right="0" w:firstLine="0"/>
              <w:jc w:val="both"/>
            </w:pPr>
            <w:r>
              <w:rPr>
                <w:color w:val="000000"/>
                <w:spacing w:val="0"/>
                <w:w w:val="100"/>
                <w:position w:val="0"/>
              </w:rPr>
              <w:t>统一技术开发框架，通过组 件化、模块化的方式，帮助 快速落地</w:t>
            </w:r>
            <w:r>
              <w:rPr>
                <w:rFonts w:ascii="Times New Roman" w:eastAsia="Times New Roman" w:hAnsi="Times New Roman" w:cs="Times New Roman"/>
                <w:color w:val="000000"/>
                <w:spacing w:val="0"/>
                <w:w w:val="100"/>
                <w:position w:val="0"/>
              </w:rPr>
              <w:t>AIoT</w:t>
            </w:r>
            <w:r>
              <w:rPr>
                <w:color w:val="000000"/>
                <w:spacing w:val="0"/>
                <w:w w:val="100"/>
                <w:position w:val="0"/>
              </w:rPr>
              <w:t>解决方案。</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已完成。</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4" w:lineRule="exact"/>
              <w:ind w:left="0" w:right="0" w:firstLine="0"/>
              <w:jc w:val="both"/>
            </w:pPr>
            <w:r>
              <w:rPr>
                <w:color w:val="000000"/>
                <w:spacing w:val="0"/>
                <w:w w:val="100"/>
                <w:position w:val="0"/>
              </w:rPr>
              <w:t>打造面向金融科技与城市智能的数字 底座，构建企业级人工智能大数据基 础技术支撑平台。</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313" w:lineRule="exact"/>
              <w:ind w:left="0" w:right="0" w:firstLine="0"/>
              <w:jc w:val="both"/>
            </w:pPr>
            <w:r>
              <w:rPr>
                <w:color w:val="000000"/>
                <w:spacing w:val="0"/>
                <w:w w:val="100"/>
                <w:position w:val="0"/>
              </w:rPr>
              <w:t>目前</w:t>
            </w:r>
            <w:r>
              <w:rPr>
                <w:rFonts w:ascii="Times New Roman" w:eastAsia="Times New Roman" w:hAnsi="Times New Roman" w:cs="Times New Roman"/>
                <w:color w:val="000000"/>
                <w:spacing w:val="0"/>
                <w:w w:val="100"/>
                <w:position w:val="0"/>
              </w:rPr>
              <w:t>aiCore</w:t>
            </w:r>
            <w:r>
              <w:rPr>
                <w:color w:val="000000"/>
                <w:spacing w:val="0"/>
                <w:w w:val="100"/>
                <w:position w:val="0"/>
              </w:rPr>
              <w:t>技术底座已经完成国 家、省、市、区等各级</w:t>
            </w:r>
            <w:r>
              <w:rPr>
                <w:rFonts w:ascii="Times New Roman" w:eastAsia="Times New Roman" w:hAnsi="Times New Roman" w:cs="Times New Roman"/>
                <w:color w:val="000000"/>
                <w:spacing w:val="0"/>
                <w:w w:val="100"/>
                <w:position w:val="0"/>
              </w:rPr>
              <w:t>AI</w:t>
            </w:r>
            <w:r>
              <w:rPr>
                <w:color w:val="000000"/>
                <w:spacing w:val="0"/>
                <w:w w:val="100"/>
                <w:position w:val="0"/>
              </w:rPr>
              <w:t xml:space="preserve">开放创 新平台的认定，成为公司推进开 源开放建设的核心载体。随着 </w:t>
            </w:r>
            <w:r>
              <w:rPr>
                <w:rFonts w:ascii="Times New Roman" w:eastAsia="Times New Roman" w:hAnsi="Times New Roman" w:cs="Times New Roman"/>
                <w:color w:val="000000"/>
                <w:spacing w:val="0"/>
                <w:w w:val="100"/>
                <w:position w:val="0"/>
              </w:rPr>
              <w:t>aiCore</w:t>
            </w:r>
            <w:r>
              <w:rPr>
                <w:color w:val="000000"/>
                <w:spacing w:val="0"/>
                <w:w w:val="100"/>
                <w:position w:val="0"/>
              </w:rPr>
              <w:t>技术底座的研发更新与迭 代，将为公司统一技术开发框架， 降低</w:t>
            </w:r>
            <w:r>
              <w:rPr>
                <w:rFonts w:ascii="Times New Roman" w:eastAsia="Times New Roman" w:hAnsi="Times New Roman" w:cs="Times New Roman"/>
                <w:color w:val="000000"/>
                <w:spacing w:val="0"/>
                <w:w w:val="100"/>
                <w:position w:val="0"/>
              </w:rPr>
              <w:t>AI</w:t>
            </w:r>
            <w:r>
              <w:rPr>
                <w:color w:val="000000"/>
                <w:spacing w:val="0"/>
                <w:w w:val="100"/>
                <w:position w:val="0"/>
              </w:rPr>
              <w:t>与大数据技术使用门槛， 帮助用户快速落地行业应用，全 面助推公司数智化转型。</w:t>
            </w:r>
          </w:p>
        </w:tc>
      </w:tr>
      <w:tr>
        <w:trPr>
          <w:trHeight w:val="2275"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场景应用</w:t>
            </w:r>
          </w:p>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AI</w:t>
            </w:r>
            <w:r>
              <w:rPr>
                <w:color w:val="000000"/>
                <w:spacing w:val="0"/>
                <w:w w:val="100"/>
                <w:position w:val="0"/>
              </w:rPr>
              <w:t>算法</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both"/>
            </w:pPr>
            <w:r>
              <w:rPr>
                <w:color w:val="000000"/>
                <w:spacing w:val="0"/>
                <w:w w:val="100"/>
                <w:position w:val="0"/>
              </w:rPr>
              <w:t>将图像、视频中的人、车、 物等目标进行定位与解析， 实现非结构化视频数据到 结构化信息的转化，为大数 据分析、技战法等智能</w:t>
            </w:r>
            <w:r>
              <w:rPr>
                <w:rFonts w:ascii="Times New Roman" w:eastAsia="Times New Roman" w:hAnsi="Times New Roman" w:cs="Times New Roman"/>
                <w:color w:val="000000"/>
                <w:spacing w:val="0"/>
                <w:w w:val="100"/>
                <w:position w:val="0"/>
              </w:rPr>
              <w:t xml:space="preserve">AI </w:t>
            </w:r>
            <w:r>
              <w:rPr>
                <w:color w:val="000000"/>
                <w:spacing w:val="0"/>
                <w:w w:val="100"/>
                <w:position w:val="0"/>
              </w:rPr>
              <w:t>应用提供基础支撑。</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7" w:lineRule="exact"/>
              <w:ind w:left="0" w:right="0" w:firstLine="0"/>
              <w:jc w:val="both"/>
            </w:pPr>
            <w:r>
              <w:rPr>
                <w:color w:val="000000"/>
                <w:spacing w:val="0"/>
                <w:w w:val="100"/>
                <w:position w:val="0"/>
              </w:rPr>
              <w:t>完成基础算 法研发。</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5" w:lineRule="exact"/>
              <w:ind w:left="0" w:right="0" w:firstLine="0"/>
              <w:jc w:val="both"/>
            </w:pPr>
            <w:r>
              <w:rPr>
                <w:color w:val="000000"/>
                <w:spacing w:val="0"/>
                <w:w w:val="100"/>
                <w:position w:val="0"/>
              </w:rPr>
              <w:t xml:space="preserve">沉淀一套统一 </w:t>
            </w:r>
            <w:r>
              <w:rPr>
                <w:rFonts w:ascii="Times New Roman" w:eastAsia="Times New Roman" w:hAnsi="Times New Roman" w:cs="Times New Roman"/>
                <w:color w:val="000000"/>
                <w:spacing w:val="0"/>
                <w:w w:val="100"/>
                <w:position w:val="0"/>
              </w:rPr>
              <w:t>AI</w:t>
            </w:r>
            <w:r>
              <w:rPr>
                <w:color w:val="000000"/>
                <w:spacing w:val="0"/>
                <w:w w:val="100"/>
                <w:position w:val="0"/>
              </w:rPr>
              <w:t>算法研发和部署的 机器学习工具链，以标准化过程生成 场景</w:t>
            </w:r>
            <w:r>
              <w:rPr>
                <w:rFonts w:ascii="Times New Roman" w:eastAsia="Times New Roman" w:hAnsi="Times New Roman" w:cs="Times New Roman"/>
                <w:color w:val="000000"/>
                <w:spacing w:val="0"/>
                <w:w w:val="100"/>
                <w:position w:val="0"/>
              </w:rPr>
              <w:t>AI</w:t>
            </w:r>
            <w:r>
              <w:rPr>
                <w:color w:val="000000"/>
                <w:spacing w:val="0"/>
                <w:w w:val="100"/>
                <w:position w:val="0"/>
              </w:rPr>
              <w:t>算法，实现场景</w:t>
            </w:r>
            <w:r>
              <w:rPr>
                <w:rFonts w:ascii="Times New Roman" w:eastAsia="Times New Roman" w:hAnsi="Times New Roman" w:cs="Times New Roman"/>
                <w:color w:val="000000"/>
                <w:spacing w:val="0"/>
                <w:w w:val="100"/>
                <w:position w:val="0"/>
              </w:rPr>
              <w:t>AI</w:t>
            </w:r>
            <w:r>
              <w:rPr>
                <w:color w:val="000000"/>
                <w:spacing w:val="0"/>
                <w:w w:val="100"/>
                <w:position w:val="0"/>
              </w:rPr>
              <w:t>算法的高 效高质交付。</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313" w:lineRule="exact"/>
              <w:ind w:left="0" w:right="0" w:firstLine="0"/>
              <w:jc w:val="both"/>
            </w:pPr>
            <w:r>
              <w:rPr>
                <w:color w:val="000000"/>
                <w:spacing w:val="0"/>
                <w:w w:val="100"/>
                <w:position w:val="0"/>
              </w:rPr>
              <w:t>以场景基础算法研发及场景需求 融合的形式探索并开拓公司金融 科技及城市智能的边界，形成高 质量、高性能的</w:t>
            </w:r>
            <w:r>
              <w:rPr>
                <w:rFonts w:ascii="Times New Roman" w:eastAsia="Times New Roman" w:hAnsi="Times New Roman" w:cs="Times New Roman"/>
                <w:color w:val="000000"/>
                <w:spacing w:val="0"/>
                <w:w w:val="100"/>
                <w:position w:val="0"/>
              </w:rPr>
              <w:t>AI</w:t>
            </w:r>
            <w:r>
              <w:rPr>
                <w:color w:val="000000"/>
                <w:spacing w:val="0"/>
                <w:w w:val="100"/>
                <w:position w:val="0"/>
              </w:rPr>
              <w:t>创新解决方 案。培养</w:t>
            </w:r>
            <w:r>
              <w:rPr>
                <w:rFonts w:ascii="Times New Roman" w:eastAsia="Times New Roman" w:hAnsi="Times New Roman" w:cs="Times New Roman"/>
                <w:color w:val="000000"/>
                <w:spacing w:val="0"/>
                <w:w w:val="100"/>
                <w:position w:val="0"/>
              </w:rPr>
              <w:t>AI</w:t>
            </w:r>
            <w:r>
              <w:rPr>
                <w:color w:val="000000"/>
                <w:spacing w:val="0"/>
                <w:w w:val="100"/>
                <w:position w:val="0"/>
              </w:rPr>
              <w:t xml:space="preserve">领域人才，打造公司 </w:t>
            </w:r>
            <w:r>
              <w:rPr>
                <w:rFonts w:ascii="Times New Roman" w:eastAsia="Times New Roman" w:hAnsi="Times New Roman" w:cs="Times New Roman"/>
                <w:color w:val="000000"/>
                <w:spacing w:val="0"/>
                <w:w w:val="100"/>
                <w:position w:val="0"/>
              </w:rPr>
              <w:t>AI</w:t>
            </w:r>
            <w:r>
              <w:rPr>
                <w:color w:val="000000"/>
                <w:spacing w:val="0"/>
                <w:w w:val="100"/>
                <w:position w:val="0"/>
              </w:rPr>
              <w:t>基础技术底座，为公司“</w:t>
            </w:r>
            <w:r>
              <w:rPr>
                <w:rFonts w:ascii="Times New Roman" w:eastAsia="Times New Roman" w:hAnsi="Times New Roman" w:cs="Times New Roman"/>
                <w:color w:val="000000"/>
                <w:spacing w:val="0"/>
                <w:w w:val="100"/>
                <w:position w:val="0"/>
              </w:rPr>
              <w:t>124</w:t>
            </w:r>
            <w:r>
              <w:rPr>
                <w:color w:val="000000"/>
                <w:spacing w:val="0"/>
                <w:w w:val="100"/>
                <w:position w:val="0"/>
              </w:rPr>
              <w:t>” 战略的实施提供支撑。</w:t>
            </w:r>
          </w:p>
        </w:tc>
      </w:tr>
      <w:tr>
        <w:trPr>
          <w:trHeight w:val="2587"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02" w:lineRule="exact"/>
              <w:ind w:left="0" w:right="0" w:firstLine="0"/>
              <w:jc w:val="left"/>
            </w:pPr>
            <w:r>
              <w:rPr>
                <w:color w:val="000000"/>
                <w:spacing w:val="0"/>
                <w:w w:val="100"/>
                <w:position w:val="0"/>
              </w:rPr>
              <w:t>运通云平 台</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4" w:lineRule="exact"/>
              <w:ind w:left="0" w:right="0" w:firstLine="0"/>
              <w:jc w:val="both"/>
            </w:pPr>
            <w:r>
              <w:rPr>
                <w:color w:val="000000"/>
                <w:spacing w:val="0"/>
                <w:w w:val="100"/>
                <w:position w:val="0"/>
              </w:rPr>
              <w:t>自研</w:t>
            </w:r>
            <w:r>
              <w:rPr>
                <w:rFonts w:ascii="Times New Roman" w:eastAsia="Times New Roman" w:hAnsi="Times New Roman" w:cs="Times New Roman"/>
                <w:color w:val="000000"/>
                <w:spacing w:val="0"/>
                <w:w w:val="100"/>
                <w:position w:val="0"/>
              </w:rPr>
              <w:t>IaaS</w:t>
            </w:r>
            <w:r>
              <w:rPr>
                <w:color w:val="000000"/>
                <w:spacing w:val="0"/>
                <w:w w:val="100"/>
                <w:position w:val="0"/>
              </w:rPr>
              <w:t>层云平台，云平 台兼具私有云和多云管理 功能，可提供“一云多芯” 的芯片支持，满足通用</w:t>
            </w:r>
            <w:r>
              <w:rPr>
                <w:rFonts w:ascii="Times New Roman" w:eastAsia="Times New Roman" w:hAnsi="Times New Roman" w:cs="Times New Roman"/>
                <w:color w:val="000000"/>
                <w:spacing w:val="0"/>
                <w:w w:val="100"/>
                <w:position w:val="0"/>
              </w:rPr>
              <w:t xml:space="preserve">X86 </w:t>
            </w:r>
            <w:r>
              <w:rPr>
                <w:color w:val="000000"/>
                <w:spacing w:val="0"/>
                <w:w w:val="100"/>
                <w:position w:val="0"/>
              </w:rPr>
              <w:t>及信创生态的云计算需求， 并适配纳管业界主流公有 云平台。</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已经完成基</w:t>
            </w:r>
          </w:p>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本功能的开</w:t>
            </w:r>
          </w:p>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发。</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02" w:lineRule="exact"/>
              <w:ind w:left="0" w:right="0" w:firstLine="0"/>
              <w:jc w:val="both"/>
            </w:pPr>
            <w:r>
              <w:rPr>
                <w:color w:val="000000"/>
                <w:spacing w:val="0"/>
                <w:w w:val="100"/>
                <w:position w:val="0"/>
              </w:rPr>
              <w:t>为各关键领域提供全国产、安全可信 赖的云计算服务。</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both"/>
            </w:pPr>
            <w:r>
              <w:rPr>
                <w:color w:val="000000"/>
                <w:spacing w:val="0"/>
                <w:w w:val="100"/>
                <w:position w:val="0"/>
              </w:rPr>
              <w:t>定位为中立性质的</w:t>
            </w:r>
            <w:r>
              <w:rPr>
                <w:rFonts w:ascii="Times New Roman" w:eastAsia="Times New Roman" w:hAnsi="Times New Roman" w:cs="Times New Roman"/>
                <w:color w:val="000000"/>
                <w:spacing w:val="0"/>
                <w:w w:val="100"/>
                <w:position w:val="0"/>
              </w:rPr>
              <w:t>IaaS</w:t>
            </w:r>
            <w:r>
              <w:rPr>
                <w:color w:val="000000"/>
                <w:spacing w:val="0"/>
                <w:w w:val="100"/>
                <w:position w:val="0"/>
              </w:rPr>
              <w:t xml:space="preserve">层云平 台，与公司 </w:t>
            </w:r>
            <w:r>
              <w:rPr>
                <w:rFonts w:ascii="Times New Roman" w:eastAsia="Times New Roman" w:hAnsi="Times New Roman" w:cs="Times New Roman"/>
                <w:color w:val="000000"/>
                <w:spacing w:val="0"/>
                <w:w w:val="100"/>
                <w:position w:val="0"/>
              </w:rPr>
              <w:t>PaaS</w:t>
            </w:r>
            <w:r>
              <w:rPr>
                <w:color w:val="000000"/>
                <w:spacing w:val="0"/>
                <w:w w:val="100"/>
                <w:position w:val="0"/>
              </w:rPr>
              <w:t xml:space="preserve">（ </w:t>
            </w:r>
            <w:r>
              <w:rPr>
                <w:rFonts w:ascii="Times New Roman" w:eastAsia="Times New Roman" w:hAnsi="Times New Roman" w:cs="Times New Roman"/>
                <w:color w:val="000000"/>
                <w:spacing w:val="0"/>
                <w:w w:val="100"/>
                <w:position w:val="0"/>
              </w:rPr>
              <w:t>aiCore</w:t>
            </w:r>
            <w:r>
              <w:rPr>
                <w:color w:val="000000"/>
                <w:spacing w:val="0"/>
                <w:w w:val="100"/>
                <w:position w:val="0"/>
              </w:rPr>
              <w:t>）、</w:t>
            </w:r>
            <w:r>
              <w:rPr>
                <w:rFonts w:ascii="Times New Roman" w:eastAsia="Times New Roman" w:hAnsi="Times New Roman" w:cs="Times New Roman"/>
                <w:color w:val="000000"/>
                <w:spacing w:val="0"/>
                <w:w w:val="100"/>
                <w:position w:val="0"/>
              </w:rPr>
              <w:t>BaaS（</w:t>
            </w:r>
            <w:r>
              <w:rPr>
                <w:color w:val="000000"/>
                <w:spacing w:val="0"/>
                <w:w w:val="100"/>
                <w:position w:val="0"/>
              </w:rPr>
              <w:t>区 块链平台</w:t>
            </w:r>
            <w:r>
              <w:rPr>
                <w:rFonts w:ascii="Times New Roman" w:eastAsia="Times New Roman" w:hAnsi="Times New Roman" w:cs="Times New Roman"/>
                <w:color w:val="000000"/>
                <w:spacing w:val="0"/>
                <w:w w:val="100"/>
                <w:position w:val="0"/>
              </w:rPr>
              <w:t>）</w:t>
            </w:r>
            <w:r>
              <w:rPr>
                <w:color w:val="000000"/>
                <w:spacing w:val="0"/>
                <w:w w:val="100"/>
                <w:position w:val="0"/>
              </w:rPr>
              <w:t>、</w:t>
            </w:r>
            <w:r>
              <w:rPr>
                <w:rFonts w:ascii="Times New Roman" w:eastAsia="Times New Roman" w:hAnsi="Times New Roman" w:cs="Times New Roman"/>
                <w:color w:val="000000"/>
                <w:spacing w:val="0"/>
                <w:w w:val="100"/>
                <w:position w:val="0"/>
              </w:rPr>
              <w:t>SaaS</w:t>
            </w:r>
            <w:r>
              <w:rPr>
                <w:color w:val="000000"/>
                <w:spacing w:val="0"/>
                <w:w w:val="100"/>
                <w:position w:val="0"/>
              </w:rPr>
              <w:t>（公司的数字化 产品）平台对接，根据行业生态 及行业特性的不同，可孵化不同 的行业云，为政务、交通、金融 等关键领域提供全国产、安全可 信赖的云计算服务。</w:t>
            </w:r>
          </w:p>
        </w:tc>
      </w:tr>
      <w:tr>
        <w:trPr>
          <w:trHeight w:val="1651"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超融合服</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务器</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1" w:lineRule="exact"/>
              <w:ind w:left="0" w:right="0" w:firstLine="0"/>
              <w:jc w:val="both"/>
            </w:pPr>
            <w:r>
              <w:rPr>
                <w:color w:val="000000"/>
                <w:spacing w:val="0"/>
                <w:w w:val="100"/>
                <w:position w:val="0"/>
              </w:rPr>
              <w:t>基于运通云平台“软件定 义”服务，实现计算与存储 服务一体化部署，为企业构 建强安全、高可用、高性能 业务一体化</w:t>
            </w:r>
            <w:r>
              <w:rPr>
                <w:rFonts w:ascii="Times New Roman" w:eastAsia="Times New Roman" w:hAnsi="Times New Roman" w:cs="Times New Roman"/>
                <w:color w:val="000000"/>
                <w:spacing w:val="0"/>
                <w:w w:val="100"/>
                <w:position w:val="0"/>
              </w:rPr>
              <w:t>IT</w:t>
            </w:r>
            <w:r>
              <w:rPr>
                <w:color w:val="000000"/>
                <w:spacing w:val="0"/>
                <w:w w:val="100"/>
                <w:position w:val="0"/>
              </w:rPr>
              <w:t>基础底座。</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1" w:lineRule="exact"/>
              <w:ind w:left="0" w:right="0" w:firstLine="0"/>
              <w:jc w:val="both"/>
            </w:pPr>
            <w:r>
              <w:rPr>
                <w:color w:val="000000"/>
                <w:spacing w:val="0"/>
                <w:w w:val="100"/>
                <w:position w:val="0"/>
              </w:rPr>
              <w:t>完成服务器 及分布式存 储搭建，与 运通云平台 适配中。</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both"/>
            </w:pPr>
            <w:r>
              <w:rPr>
                <w:color w:val="000000"/>
                <w:spacing w:val="0"/>
                <w:w w:val="100"/>
                <w:position w:val="0"/>
              </w:rPr>
              <w:t>采用五舟服务器，利用运通云平台软 件定义技术构建计算、存储、网络和 安全的统一资源池，实现</w:t>
            </w:r>
            <w:r>
              <w:rPr>
                <w:rFonts w:ascii="Times New Roman" w:eastAsia="Times New Roman" w:hAnsi="Times New Roman" w:cs="Times New Roman"/>
                <w:color w:val="000000"/>
                <w:spacing w:val="0"/>
                <w:w w:val="100"/>
                <w:position w:val="0"/>
              </w:rPr>
              <w:t>IT</w:t>
            </w:r>
            <w:r>
              <w:rPr>
                <w:color w:val="000000"/>
                <w:spacing w:val="0"/>
                <w:w w:val="100"/>
                <w:position w:val="0"/>
              </w:rPr>
              <w:t>基础云一 站式极简化部署。</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both"/>
            </w:pPr>
            <w:r>
              <w:rPr>
                <w:color w:val="000000"/>
                <w:spacing w:val="0"/>
                <w:w w:val="100"/>
                <w:position w:val="0"/>
              </w:rPr>
              <w:t>有助于完善公司云计算产品生 态，满足用户在服务器虚拟化建 设、桌面虚拟化建设、研发测试 环境等场景的快速部署。</w:t>
            </w:r>
          </w:p>
        </w:tc>
      </w:tr>
      <w:tr>
        <w:trPr>
          <w:trHeight w:val="1022"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全栈道信</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创解决方</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案</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both"/>
            </w:pPr>
            <w:r>
              <w:rPr>
                <w:color w:val="000000"/>
                <w:spacing w:val="0"/>
                <w:w w:val="100"/>
                <w:position w:val="0"/>
              </w:rPr>
              <w:t>配合银行客户实现各类金 融自助设备的信创要求。</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已完成。</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both"/>
            </w:pPr>
            <w:r>
              <w:rPr>
                <w:color w:val="000000"/>
                <w:spacing w:val="0"/>
                <w:w w:val="100"/>
                <w:position w:val="0"/>
              </w:rPr>
              <w:t>各类金融自助设备方案达到信创要 求，加深与客户合作关系。</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both"/>
            </w:pPr>
            <w:r>
              <w:rPr>
                <w:color w:val="000000"/>
                <w:spacing w:val="0"/>
                <w:w w:val="100"/>
                <w:position w:val="0"/>
              </w:rPr>
              <w:t>有助于公司积极把握金融信创发 展机遇，进一步强化公司在金融 设备的行业龙头地位。</w:t>
            </w:r>
          </w:p>
        </w:tc>
      </w:tr>
      <w:tr>
        <w:trPr>
          <w:trHeight w:val="1661" w:hRule="exact"/>
        </w:trPr>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307" w:lineRule="exact"/>
              <w:ind w:left="0" w:right="0" w:firstLine="0"/>
              <w:jc w:val="left"/>
            </w:pPr>
            <w:r>
              <w:rPr>
                <w:color w:val="000000"/>
                <w:spacing w:val="0"/>
                <w:w w:val="100"/>
                <w:position w:val="0"/>
              </w:rPr>
              <w:t>数字人民 币一体机</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314" w:lineRule="exact"/>
              <w:ind w:left="0" w:right="0" w:firstLine="0"/>
              <w:jc w:val="both"/>
            </w:pPr>
            <w:r>
              <w:rPr>
                <w:color w:val="000000"/>
                <w:spacing w:val="0"/>
                <w:w w:val="100"/>
                <w:position w:val="0"/>
              </w:rPr>
              <w:t>配合公司战略转型，研发创 新型产品，实现数字人民币 硬钱包发放、数字人民币存 取等功能。</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已完成。</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313" w:lineRule="exact"/>
              <w:ind w:left="0" w:right="0" w:firstLine="0"/>
              <w:jc w:val="both"/>
            </w:pPr>
            <w:r>
              <w:rPr>
                <w:color w:val="000000"/>
                <w:spacing w:val="0"/>
                <w:w w:val="100"/>
                <w:position w:val="0"/>
              </w:rPr>
              <w:t>支持具有国家战略意义的数字人民币 发展，实现数字人民币硬钱包的发放， 数字人民币的存取等功能，增加公司 产品创新，为客户提供多场景的支持 数字人民币功能的创新方案。</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314" w:lineRule="exact"/>
              <w:ind w:left="0" w:right="0" w:firstLine="0"/>
              <w:jc w:val="both"/>
            </w:pPr>
            <w:r>
              <w:rPr>
                <w:color w:val="000000"/>
                <w:spacing w:val="0"/>
                <w:w w:val="100"/>
                <w:position w:val="0"/>
              </w:rPr>
              <w:t>增加公司产品创新，为客户提供 多场景的支持数字人民币功能的 创新方案，提升公司创新能力， 有效支持公司战略转型。</w:t>
            </w:r>
          </w:p>
        </w:tc>
      </w:tr>
    </w:tbl>
    <w:p>
      <w:pPr>
        <w:widowControl w:val="0"/>
        <w:spacing w:line="1" w:lineRule="exact"/>
      </w:pPr>
      <w:r>
        <w:br w:type="page"/>
      </w:r>
    </w:p>
    <w:tbl>
      <w:tblPr>
        <w:tblOverlap w:val="never"/>
        <w:jc w:val="center"/>
        <w:tblLayout w:type="fixed"/>
      </w:tblPr>
      <w:tblGrid>
        <w:gridCol w:w="859"/>
        <w:gridCol w:w="2126"/>
        <w:gridCol w:w="994"/>
        <w:gridCol w:w="2976"/>
        <w:gridCol w:w="2630"/>
      </w:tblGrid>
      <w:tr>
        <w:trPr>
          <w:trHeight w:val="1651"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both"/>
            </w:pPr>
            <w:r>
              <w:rPr>
                <w:color w:val="000000"/>
                <w:spacing w:val="0"/>
                <w:w w:val="100"/>
                <w:position w:val="0"/>
              </w:rPr>
              <w:t>数字人民 币业务系 统平台</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4" w:lineRule="exact"/>
              <w:ind w:left="0" w:right="0" w:firstLine="0"/>
              <w:jc w:val="both"/>
            </w:pPr>
            <w:r>
              <w:rPr>
                <w:color w:val="000000"/>
                <w:spacing w:val="0"/>
                <w:w w:val="100"/>
                <w:position w:val="0"/>
              </w:rPr>
              <w:t>平台通过对接</w:t>
            </w:r>
            <w:r>
              <w:rPr>
                <w:rFonts w:ascii="Times New Roman" w:eastAsia="Times New Roman" w:hAnsi="Times New Roman" w:cs="Times New Roman"/>
                <w:color w:val="000000"/>
                <w:spacing w:val="0"/>
                <w:w w:val="100"/>
                <w:position w:val="0"/>
              </w:rPr>
              <w:t>2</w:t>
            </w:r>
            <w:r>
              <w:rPr>
                <w:color w:val="000000"/>
                <w:spacing w:val="0"/>
                <w:w w:val="100"/>
                <w:position w:val="0"/>
              </w:rPr>
              <w:t>层运营机 构及城银清</w:t>
            </w:r>
            <w:r>
              <w:rPr>
                <w:rFonts w:ascii="Times New Roman" w:eastAsia="Times New Roman" w:hAnsi="Times New Roman" w:cs="Times New Roman"/>
                <w:color w:val="000000"/>
                <w:spacing w:val="0"/>
                <w:w w:val="100"/>
                <w:position w:val="0"/>
              </w:rPr>
              <w:t>/</w:t>
            </w:r>
            <w:r>
              <w:rPr>
                <w:color w:val="000000"/>
                <w:spacing w:val="0"/>
                <w:w w:val="100"/>
                <w:position w:val="0"/>
              </w:rPr>
              <w:t>农信银，为银 行提供数字人民币接入、兑 出、兑回及数字人民币生态 建设服务。</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both"/>
            </w:pPr>
            <w:r>
              <w:rPr>
                <w:color w:val="000000"/>
                <w:spacing w:val="0"/>
                <w:w w:val="100"/>
                <w:position w:val="0"/>
              </w:rPr>
              <w:t>已开始商 用。</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both"/>
            </w:pPr>
            <w:r>
              <w:rPr>
                <w:color w:val="000000"/>
                <w:spacing w:val="0"/>
                <w:w w:val="100"/>
                <w:position w:val="0"/>
              </w:rPr>
              <w:t>形成数字人民币兑换，场景等生态应 用；赋能国家数字人民币的推广普及。</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both"/>
            </w:pPr>
            <w:r>
              <w:rPr>
                <w:color w:val="000000"/>
                <w:spacing w:val="0"/>
                <w:w w:val="100"/>
                <w:position w:val="0"/>
              </w:rPr>
              <w:t>系统平台将助力公司完善数字人 民币赛道布局，推动数字人民币 生态场景建设。</w:t>
            </w:r>
          </w:p>
        </w:tc>
      </w:tr>
      <w:tr>
        <w:trPr>
          <w:trHeight w:val="3254"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数字化营</w:t>
            </w:r>
          </w:p>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销平台</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both"/>
            </w:pPr>
            <w:r>
              <w:rPr>
                <w:color w:val="000000"/>
                <w:spacing w:val="0"/>
                <w:w w:val="100"/>
                <w:position w:val="0"/>
              </w:rPr>
              <w:t>作为银行零售业务数字化 转型解决方案，建设一套围 绕银行零售业务数字获客、 数字管户、</w:t>
            </w:r>
            <w:r>
              <w:rPr>
                <w:rFonts w:ascii="Times New Roman" w:eastAsia="Times New Roman" w:hAnsi="Times New Roman" w:cs="Times New Roman"/>
                <w:color w:val="000000"/>
                <w:spacing w:val="0"/>
                <w:w w:val="100"/>
                <w:position w:val="0"/>
              </w:rPr>
              <w:t>C</w:t>
            </w:r>
            <w:r>
              <w:rPr>
                <w:color w:val="000000"/>
                <w:spacing w:val="0"/>
                <w:w w:val="100"/>
                <w:position w:val="0"/>
              </w:rPr>
              <w:t>端客户数字化 经营三大聚焦方向的银行 零售业务数智化转型的产 品及解决方案。</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7" w:lineRule="exact"/>
              <w:ind w:left="0" w:right="0" w:firstLine="0"/>
              <w:jc w:val="both"/>
            </w:pPr>
            <w:r>
              <w:rPr>
                <w:color w:val="000000"/>
                <w:spacing w:val="0"/>
                <w:w w:val="100"/>
                <w:position w:val="0"/>
              </w:rPr>
              <w:t>已完成版本 发布。</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line="307" w:lineRule="exact"/>
              <w:ind w:left="0" w:right="0" w:firstLine="0"/>
              <w:jc w:val="both"/>
            </w:pPr>
            <w:r>
              <w:rPr>
                <w:color w:val="000000"/>
                <w:spacing w:val="0"/>
                <w:w w:val="100"/>
                <w:position w:val="0"/>
              </w:rPr>
              <w:t>运用技术手段，通过数据驱动，以客 户为中心的营销模式实施银行零售业 务数字化转型。</w:t>
            </w:r>
          </w:p>
          <w:p>
            <w:pPr>
              <w:pStyle w:val="Style9"/>
              <w:keepNext w:val="0"/>
              <w:keepLines w:val="0"/>
              <w:widowControl w:val="0"/>
              <w:shd w:val="clear" w:color="auto" w:fill="auto"/>
              <w:bidi w:val="0"/>
              <w:spacing w:before="0" w:after="0" w:line="312" w:lineRule="exact"/>
              <w:ind w:left="0" w:right="0" w:firstLine="0"/>
              <w:jc w:val="both"/>
            </w:pPr>
            <w:r>
              <w:rPr>
                <w:color w:val="000000"/>
                <w:spacing w:val="0"/>
                <w:w w:val="100"/>
                <w:position w:val="0"/>
              </w:rPr>
              <w:t>一方面是营销的精准化，另一方面是 营销的智能化。共同助力银行零售业 务发展，提升零售客户规模增长、客 户活跃、产品销售量新增、存款新增， 助力银行进行零售客户产品营销，中 长尾客户维护，提升营销服务能力， 降低运营成本。</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307" w:lineRule="exact"/>
              <w:ind w:left="0" w:right="0" w:firstLine="0"/>
              <w:jc w:val="both"/>
            </w:pPr>
            <w:r>
              <w:rPr>
                <w:color w:val="000000"/>
                <w:spacing w:val="0"/>
                <w:w w:val="100"/>
                <w:position w:val="0"/>
              </w:rPr>
              <w:t>将公司金融科技主营业务拓展延 伸至银行零售业务方向。</w:t>
            </w:r>
          </w:p>
        </w:tc>
      </w:tr>
      <w:tr>
        <w:trPr>
          <w:trHeight w:val="195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ind w:left="0" w:right="0" w:firstLine="0"/>
              <w:jc w:val="both"/>
            </w:pPr>
            <w:r>
              <w:rPr>
                <w:rFonts w:ascii="Times New Roman" w:eastAsia="Times New Roman" w:hAnsi="Times New Roman" w:cs="Times New Roman"/>
                <w:color w:val="000000"/>
                <w:spacing w:val="0"/>
                <w:w w:val="100"/>
                <w:position w:val="0"/>
              </w:rPr>
              <w:t>iBank2.2</w:t>
            </w:r>
          </w:p>
          <w:p>
            <w:pPr>
              <w:pStyle w:val="Style9"/>
              <w:keepNext w:val="0"/>
              <w:keepLines w:val="0"/>
              <w:widowControl w:val="0"/>
              <w:shd w:val="clear" w:color="auto" w:fill="auto"/>
              <w:bidi w:val="0"/>
              <w:spacing w:before="0" w:after="0" w:line="312" w:lineRule="exact"/>
              <w:ind w:left="0" w:right="0" w:firstLine="0"/>
              <w:jc w:val="both"/>
            </w:pPr>
            <w:r>
              <w:rPr>
                <w:color w:val="000000"/>
                <w:spacing w:val="0"/>
                <w:w w:val="100"/>
                <w:position w:val="0"/>
              </w:rPr>
              <w:t>智能金融 网点解决 方案</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4" w:lineRule="exact"/>
              <w:ind w:left="0" w:right="0" w:firstLine="0"/>
              <w:jc w:val="both"/>
            </w:pPr>
            <w:r>
              <w:rPr>
                <w:rFonts w:ascii="Times New Roman" w:eastAsia="Times New Roman" w:hAnsi="Times New Roman" w:cs="Times New Roman"/>
                <w:color w:val="000000"/>
                <w:spacing w:val="0"/>
                <w:w w:val="100"/>
                <w:position w:val="0"/>
              </w:rPr>
              <w:t>iBank</w:t>
            </w:r>
            <w:r>
              <w:rPr>
                <w:color w:val="000000"/>
                <w:spacing w:val="0"/>
                <w:w w:val="100"/>
                <w:position w:val="0"/>
              </w:rPr>
              <w:t>智能平台将高科技 与高触控相结合，旨在帮助 银行创建一个新的渠道，能 够对创新业务进行快速定 制，助力银行客户的业务升 级转型。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both"/>
            </w:pPr>
            <w:r>
              <w:rPr>
                <w:color w:val="000000"/>
                <w:spacing w:val="0"/>
                <w:w w:val="100"/>
                <w:position w:val="0"/>
              </w:rPr>
              <w:t>已完成版本 发布。</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0" w:lineRule="exact"/>
              <w:ind w:left="0" w:right="0" w:firstLine="0"/>
              <w:jc w:val="both"/>
            </w:pPr>
            <w:r>
              <w:rPr>
                <w:color w:val="000000"/>
                <w:spacing w:val="0"/>
                <w:w w:val="100"/>
                <w:position w:val="0"/>
              </w:rPr>
              <w:t>结合国内网点转型的成熟经验和海外 业务的特色，实现模块化的业务场景 快速搭建，快速占领市场，拓展金融 创新业务份额。</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both"/>
            </w:pPr>
            <w:r>
              <w:rPr>
                <w:color w:val="000000"/>
                <w:spacing w:val="0"/>
                <w:w w:val="100"/>
                <w:position w:val="0"/>
              </w:rPr>
              <w:t>丰富多种场景应用接入方式，满 足当前及未来一段时期客户软件 方案需求；大大缩短软件部署时 间，为客户提供直观的业务体验 流程，加快项目落地。</w:t>
            </w:r>
          </w:p>
        </w:tc>
      </w:tr>
      <w:tr>
        <w:trPr>
          <w:trHeight w:val="3835"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both"/>
            </w:pPr>
            <w:r>
              <w:rPr>
                <w:color w:val="000000"/>
                <w:spacing w:val="0"/>
                <w:w w:val="100"/>
                <w:position w:val="0"/>
              </w:rPr>
              <w:t>智慧新警 务平台</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both"/>
            </w:pPr>
            <w:r>
              <w:rPr>
                <w:color w:val="000000"/>
                <w:spacing w:val="0"/>
                <w:w w:val="100"/>
                <w:position w:val="0"/>
              </w:rPr>
              <w:t>通过建设视频云平台，提升 智慧新侦查能力，加强智能 监控、人脸识别等感知手段 对重点区域信息进行采集、 比对，进一步严密社会面防 控力度，提高侦查破案率和 社会治理能力水平。</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both"/>
            </w:pPr>
            <w:r>
              <w:rPr>
                <w:color w:val="000000"/>
                <w:spacing w:val="0"/>
                <w:w w:val="100"/>
                <w:position w:val="0"/>
              </w:rPr>
              <w:t>完成多个子 系统设计及 研发。</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both"/>
            </w:pPr>
            <w:r>
              <w:rPr>
                <w:color w:val="000000"/>
                <w:spacing w:val="0"/>
                <w:w w:val="100"/>
                <w:position w:val="0"/>
              </w:rPr>
              <w:t>在视频云平台上，构建融合布控、话 单分析、资金分析、多维融合、数据 采集、案件侦办、研判中心、智能视 频应用、跨境追踪、</w:t>
            </w:r>
            <w:r>
              <w:rPr>
                <w:rFonts w:ascii="Times New Roman" w:eastAsia="Times New Roman" w:hAnsi="Times New Roman" w:cs="Times New Roman"/>
                <w:color w:val="000000"/>
                <w:spacing w:val="0"/>
                <w:w w:val="100"/>
                <w:position w:val="0"/>
              </w:rPr>
              <w:t>i</w:t>
            </w:r>
            <w:r>
              <w:rPr>
                <w:color w:val="000000"/>
                <w:spacing w:val="0"/>
                <w:w w:val="100"/>
                <w:position w:val="0"/>
              </w:rPr>
              <w:t>慧眼</w:t>
            </w:r>
            <w:r>
              <w:rPr>
                <w:rFonts w:ascii="Times New Roman" w:eastAsia="Times New Roman" w:hAnsi="Times New Roman" w:cs="Times New Roman"/>
                <w:color w:val="000000"/>
                <w:spacing w:val="0"/>
                <w:w w:val="100"/>
                <w:position w:val="0"/>
              </w:rPr>
              <w:t>APP</w:t>
            </w:r>
            <w:r>
              <w:rPr>
                <w:color w:val="000000"/>
                <w:spacing w:val="0"/>
                <w:w w:val="100"/>
                <w:position w:val="0"/>
              </w:rPr>
              <w:t>等系 统，为情报部门在刑事、涉毒、经济 侦查及治安管理等方面提供丰富的应 用。充分应用云计算、大数据、人工 智能等技术，依托省大数据平台全量 数据资源，构建茂名公安各类侦查模 型，开展数据挖掘，实现以数据为驱 动力，以精准预测、精密防控、精确 打击为特征的侦查模式变革。</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313" w:lineRule="exact"/>
              <w:ind w:left="0" w:right="0" w:firstLine="0"/>
              <w:jc w:val="both"/>
            </w:pPr>
            <w:r>
              <w:rPr>
                <w:color w:val="000000"/>
                <w:spacing w:val="0"/>
                <w:w w:val="100"/>
                <w:position w:val="0"/>
              </w:rPr>
              <w:t>通过项目的研发，公司在智慧新 警务的智慧新防控、智慧新打击、 智慧新交管三大领域进行了深入 拓展，提升了公司整体技术及应 用能力水平，为同类型项目打造 示范，并提供优秀案例，进一步 巩固公司在城市公共安全业务领 域的核心竞争优势。</w:t>
            </w:r>
          </w:p>
        </w:tc>
      </w:tr>
      <w:tr>
        <w:trPr>
          <w:trHeight w:val="2990" w:hRule="exact"/>
        </w:trPr>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智慧通行</w:t>
            </w:r>
          </w:p>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解决方案</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314" w:lineRule="exact"/>
              <w:ind w:left="0" w:right="0" w:firstLine="0"/>
              <w:jc w:val="both"/>
            </w:pPr>
            <w:r>
              <w:rPr>
                <w:color w:val="000000"/>
                <w:spacing w:val="0"/>
                <w:w w:val="100"/>
                <w:position w:val="0"/>
              </w:rPr>
              <w:t>实现以生物识别模块为载 体，拓展数字人民币支付应 用</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both"/>
            </w:pPr>
            <w:r>
              <w:rPr>
                <w:color w:val="000000"/>
                <w:spacing w:val="0"/>
                <w:w w:val="100"/>
                <w:position w:val="0"/>
              </w:rPr>
              <w:t>已在多个项 目中落地应 用。</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tabs>
                <w:tab w:pos="240" w:val="left"/>
              </w:tabs>
              <w:bidi w:val="0"/>
              <w:spacing w:before="0" w:line="319" w:lineRule="exact"/>
              <w:ind w:left="0" w:right="0" w:firstLine="0"/>
              <w:jc w:val="both"/>
            </w:pPr>
            <w:r>
              <w:rPr>
                <w:rFonts w:ascii="Times New Roman" w:eastAsia="Times New Roman" w:hAnsi="Times New Roman" w:cs="Times New Roman"/>
                <w:color w:val="000000"/>
                <w:spacing w:val="0"/>
                <w:w w:val="100"/>
                <w:position w:val="0"/>
              </w:rPr>
              <w:t>1</w:t>
            </w:r>
            <w:r>
              <w:rPr>
                <w:color w:val="000000"/>
                <w:spacing w:val="0"/>
                <w:w w:val="100"/>
                <w:position w:val="0"/>
              </w:rPr>
              <w:t>、</w:t>
              <w:tab/>
              <w:t>拓展不同形态生物识别产品，拓展 国内发展市场；</w:t>
            </w:r>
          </w:p>
          <w:p>
            <w:pPr>
              <w:pStyle w:val="Style9"/>
              <w:keepNext w:val="0"/>
              <w:keepLines w:val="0"/>
              <w:widowControl w:val="0"/>
              <w:shd w:val="clear" w:color="auto" w:fill="auto"/>
              <w:tabs>
                <w:tab w:pos="283" w:val="left"/>
              </w:tabs>
              <w:bidi w:val="0"/>
              <w:spacing w:before="0" w:line="319" w:lineRule="exact"/>
              <w:ind w:left="0" w:right="0" w:firstLine="0"/>
              <w:jc w:val="both"/>
            </w:pPr>
            <w:r>
              <w:rPr>
                <w:rFonts w:ascii="Times New Roman" w:eastAsia="Times New Roman" w:hAnsi="Times New Roman" w:cs="Times New Roman"/>
                <w:color w:val="000000"/>
                <w:spacing w:val="0"/>
                <w:w w:val="100"/>
                <w:position w:val="0"/>
              </w:rPr>
              <w:t>2</w:t>
            </w:r>
            <w:r>
              <w:rPr>
                <w:color w:val="000000"/>
                <w:spacing w:val="0"/>
                <w:w w:val="100"/>
                <w:position w:val="0"/>
              </w:rPr>
              <w:t>、</w:t>
              <w:tab/>
              <w:t>深入研究视觉识别通行逻辑算法， 打造产品核心竞争力；</w:t>
            </w:r>
          </w:p>
          <w:p>
            <w:pPr>
              <w:pStyle w:val="Style9"/>
              <w:keepNext w:val="0"/>
              <w:keepLines w:val="0"/>
              <w:widowControl w:val="0"/>
              <w:shd w:val="clear" w:color="auto" w:fill="auto"/>
              <w:tabs>
                <w:tab w:pos="226" w:val="left"/>
              </w:tabs>
              <w:bidi w:val="0"/>
              <w:spacing w:before="0" w:line="314" w:lineRule="exact"/>
              <w:ind w:left="0" w:right="0" w:firstLine="0"/>
              <w:jc w:val="both"/>
            </w:pPr>
            <w:r>
              <w:rPr>
                <w:rFonts w:ascii="Times New Roman" w:eastAsia="Times New Roman" w:hAnsi="Times New Roman" w:cs="Times New Roman"/>
                <w:color w:val="000000"/>
                <w:spacing w:val="0"/>
                <w:w w:val="100"/>
                <w:position w:val="0"/>
              </w:rPr>
              <w:t>3</w:t>
            </w:r>
            <w:r>
              <w:rPr>
                <w:color w:val="000000"/>
                <w:spacing w:val="0"/>
                <w:w w:val="100"/>
                <w:position w:val="0"/>
              </w:rPr>
              <w:t>、</w:t>
              <w:tab/>
              <w:t>完成有轨海珠电车线建设现代轨道 交通票务系统，对车载设备进行改造 升级，对接数字聚合支付渠道，为乘 客提供便捷的智慧乘车服务，提升乘 客出行体验。</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313" w:lineRule="exact"/>
              <w:ind w:left="0" w:right="0" w:firstLine="0"/>
              <w:jc w:val="both"/>
            </w:pPr>
            <w:r>
              <w:rPr>
                <w:color w:val="000000"/>
                <w:spacing w:val="0"/>
                <w:w w:val="100"/>
                <w:position w:val="0"/>
              </w:rPr>
              <w:t>提升公司在全国轨道交通行业的 整体技术水平及科技含量，形成 良好的品牌效应。未来可将数字 化票务系统复制到多地城市轨道 交通，引领数字化转型、丰富公 司在数字人民币的应用场景。</w:t>
            </w:r>
          </w:p>
        </w:tc>
      </w:tr>
    </w:tbl>
    <w:p>
      <w:pPr>
        <w:widowControl w:val="0"/>
        <w:spacing w:line="1" w:lineRule="exact"/>
      </w:pPr>
      <w:r>
        <w:br w:type="page"/>
      </w:r>
    </w:p>
    <w:tbl>
      <w:tblPr>
        <w:tblOverlap w:val="never"/>
        <w:jc w:val="center"/>
        <w:tblLayout w:type="fixed"/>
      </w:tblPr>
      <w:tblGrid>
        <w:gridCol w:w="859"/>
        <w:gridCol w:w="2126"/>
        <w:gridCol w:w="994"/>
        <w:gridCol w:w="2976"/>
        <w:gridCol w:w="2630"/>
      </w:tblGrid>
      <w:tr>
        <w:trPr>
          <w:trHeight w:val="2942"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智慧客服</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解决方案</w:t>
            </w:r>
          </w:p>
        </w:tc>
        <w:tc>
          <w:tcPr>
            <w:tcBorders>
              <w:top w:val="single" w:sz="4"/>
              <w:left w:val="single" w:sz="4"/>
            </w:tcBorders>
            <w:shd w:val="clear" w:color="auto" w:fill="FFFFFF"/>
            <w:vAlign w:val="center"/>
          </w:tcPr>
          <w:p>
            <w:pPr>
              <w:pStyle w:val="Style9"/>
              <w:keepNext w:val="0"/>
              <w:keepLines w:val="0"/>
              <w:widowControl w:val="0"/>
              <w:shd w:val="clear" w:color="auto" w:fill="auto"/>
              <w:tabs>
                <w:tab w:pos="278" w:val="left"/>
              </w:tabs>
              <w:bidi w:val="0"/>
              <w:spacing w:before="0" w:line="314" w:lineRule="exact"/>
              <w:ind w:left="0" w:right="0" w:firstLine="0"/>
              <w:jc w:val="both"/>
            </w:pPr>
            <w:r>
              <w:rPr>
                <w:rFonts w:ascii="Times New Roman" w:eastAsia="Times New Roman" w:hAnsi="Times New Roman" w:cs="Times New Roman"/>
                <w:color w:val="000000"/>
                <w:spacing w:val="0"/>
                <w:w w:val="100"/>
                <w:position w:val="0"/>
              </w:rPr>
              <w:t>1</w:t>
            </w:r>
            <w:r>
              <w:rPr>
                <w:color w:val="000000"/>
                <w:spacing w:val="0"/>
                <w:w w:val="100"/>
                <w:position w:val="0"/>
              </w:rPr>
              <w:t>、</w:t>
              <w:tab/>
              <w:t>为公司</w:t>
            </w:r>
            <w:r>
              <w:rPr>
                <w:rFonts w:ascii="Times New Roman" w:eastAsia="Times New Roman" w:hAnsi="Times New Roman" w:cs="Times New Roman"/>
                <w:color w:val="000000"/>
                <w:spacing w:val="0"/>
                <w:w w:val="100"/>
                <w:position w:val="0"/>
              </w:rPr>
              <w:t>AI</w:t>
            </w:r>
            <w:r>
              <w:rPr>
                <w:color w:val="000000"/>
                <w:spacing w:val="0"/>
                <w:w w:val="100"/>
                <w:position w:val="0"/>
              </w:rPr>
              <w:t>转型提供突 破口，打造地铁行业智能客 服中心标杆工程；</w:t>
            </w:r>
          </w:p>
          <w:p>
            <w:pPr>
              <w:pStyle w:val="Style9"/>
              <w:keepNext w:val="0"/>
              <w:keepLines w:val="0"/>
              <w:widowControl w:val="0"/>
              <w:shd w:val="clear" w:color="auto" w:fill="auto"/>
              <w:tabs>
                <w:tab w:pos="254" w:val="left"/>
              </w:tabs>
              <w:bidi w:val="0"/>
              <w:spacing w:before="0" w:after="0" w:line="317" w:lineRule="exact"/>
              <w:ind w:left="0" w:right="0" w:firstLine="0"/>
              <w:jc w:val="both"/>
            </w:pPr>
            <w:r>
              <w:rPr>
                <w:rFonts w:ascii="Times New Roman" w:eastAsia="Times New Roman" w:hAnsi="Times New Roman" w:cs="Times New Roman"/>
                <w:color w:val="000000"/>
                <w:spacing w:val="0"/>
                <w:w w:val="100"/>
                <w:position w:val="0"/>
              </w:rPr>
              <w:t>2</w:t>
            </w:r>
            <w:r>
              <w:rPr>
                <w:color w:val="000000"/>
                <w:spacing w:val="0"/>
                <w:w w:val="100"/>
                <w:position w:val="0"/>
              </w:rPr>
              <w:t>、</w:t>
              <w:tab/>
              <w:t>为客户提升工作效率， 降低人工成本。</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both"/>
            </w:pPr>
            <w:r>
              <w:rPr>
                <w:color w:val="000000"/>
                <w:spacing w:val="0"/>
                <w:w w:val="100"/>
                <w:position w:val="0"/>
              </w:rPr>
              <w:t>已在多个项 目中落地应 用。</w:t>
            </w:r>
          </w:p>
        </w:tc>
        <w:tc>
          <w:tcPr>
            <w:tcBorders>
              <w:top w:val="single" w:sz="4"/>
              <w:left w:val="single" w:sz="4"/>
            </w:tcBorders>
            <w:shd w:val="clear" w:color="auto" w:fill="FFFFFF"/>
            <w:vAlign w:val="center"/>
          </w:tcPr>
          <w:p>
            <w:pPr>
              <w:pStyle w:val="Style9"/>
              <w:keepNext w:val="0"/>
              <w:keepLines w:val="0"/>
              <w:widowControl w:val="0"/>
              <w:shd w:val="clear" w:color="auto" w:fill="auto"/>
              <w:tabs>
                <w:tab w:pos="254" w:val="left"/>
              </w:tabs>
              <w:bidi w:val="0"/>
              <w:spacing w:before="0" w:after="0" w:line="314" w:lineRule="exact"/>
              <w:ind w:left="0" w:right="0" w:firstLine="0"/>
              <w:jc w:val="both"/>
            </w:pPr>
            <w:r>
              <w:rPr>
                <w:rFonts w:ascii="Times New Roman" w:eastAsia="Times New Roman" w:hAnsi="Times New Roman" w:cs="Times New Roman"/>
                <w:color w:val="000000"/>
                <w:spacing w:val="0"/>
                <w:w w:val="100"/>
                <w:position w:val="0"/>
              </w:rPr>
              <w:t>1</w:t>
            </w:r>
            <w:r>
              <w:rPr>
                <w:color w:val="000000"/>
                <w:spacing w:val="0"/>
                <w:w w:val="100"/>
                <w:position w:val="0"/>
              </w:rPr>
              <w:t>、</w:t>
              <w:tab/>
              <w:t>智慧客服中心系统：在行业内建立 起标杆工程，拿下批量订单，不断优 化技术，完成产品迭代；</w:t>
            </w:r>
          </w:p>
          <w:p>
            <w:pPr>
              <w:pStyle w:val="Style9"/>
              <w:keepNext w:val="0"/>
              <w:keepLines w:val="0"/>
              <w:widowControl w:val="0"/>
              <w:shd w:val="clear" w:color="auto" w:fill="auto"/>
              <w:tabs>
                <w:tab w:pos="283" w:val="left"/>
              </w:tabs>
              <w:bidi w:val="0"/>
              <w:spacing w:before="0" w:after="0" w:line="315" w:lineRule="exact"/>
              <w:ind w:left="0" w:right="0" w:firstLine="0"/>
              <w:jc w:val="both"/>
            </w:pPr>
            <w:r>
              <w:rPr>
                <w:rFonts w:ascii="Times New Roman" w:eastAsia="Times New Roman" w:hAnsi="Times New Roman" w:cs="Times New Roman"/>
                <w:color w:val="000000"/>
                <w:spacing w:val="0"/>
                <w:w w:val="100"/>
                <w:position w:val="0"/>
              </w:rPr>
              <w:t>2</w:t>
            </w:r>
            <w:r>
              <w:rPr>
                <w:color w:val="000000"/>
                <w:spacing w:val="0"/>
                <w:w w:val="100"/>
                <w:position w:val="0"/>
              </w:rPr>
              <w:t>、</w:t>
              <w:tab/>
              <w:t>深圳地铁</w:t>
            </w:r>
            <w:r>
              <w:rPr>
                <w:rFonts w:ascii="Times New Roman" w:eastAsia="Times New Roman" w:hAnsi="Times New Roman" w:cs="Times New Roman"/>
                <w:color w:val="000000"/>
                <w:spacing w:val="0"/>
                <w:w w:val="100"/>
                <w:position w:val="0"/>
              </w:rPr>
              <w:t>AI</w:t>
            </w:r>
            <w:r>
              <w:rPr>
                <w:color w:val="000000"/>
                <w:spacing w:val="0"/>
                <w:w w:val="100"/>
                <w:position w:val="0"/>
              </w:rPr>
              <w:t>虚拟人像客服：打造 完全具备真人客服处理车站相关业 务，解决全场景乘客自助办理业务、 乘客排队及经验丰富的地铁客服人员 短缺难题，未来在深圳地铁全面铺开 使用。</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both"/>
            </w:pPr>
            <w:r>
              <w:rPr>
                <w:color w:val="000000"/>
                <w:spacing w:val="0"/>
                <w:w w:val="100"/>
                <w:position w:val="0"/>
              </w:rPr>
              <w:t>提升公司在行业内的竞争力，为 公司在行业内的数字化发展奠定 基础，并在未来元宇宙、数字挛 生、可视化交通的领域提供探索 支持，对推进产业数字化发展有 着重要意义。</w:t>
            </w:r>
          </w:p>
        </w:tc>
      </w:tr>
      <w:tr>
        <w:trPr>
          <w:trHeight w:val="4157" w:hRule="exact"/>
        </w:trPr>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智慧政务</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解决方案</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both"/>
            </w:pPr>
            <w:r>
              <w:rPr>
                <w:color w:val="000000"/>
                <w:spacing w:val="0"/>
                <w:w w:val="100"/>
                <w:position w:val="0"/>
              </w:rPr>
              <w:t>建设“一图统揽，一网共 治”的城市大脑，实现城市 治理看全面、管到位、防在 前，支撑城市治理智能化、 精细化、科学化。支撑政府 的监管数字化能力提升，优 化流程打通数据梗阻，提升 监管效率和质量。服务国有 企业，推动国资委与监管企 业、政务平台、专业数据供 应商等的数据交换，减轻企 业负担，提升监督合力，切 实防止国有资产流失。</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307" w:lineRule="exact"/>
              <w:ind w:left="0" w:right="0" w:firstLine="0"/>
              <w:jc w:val="both"/>
            </w:pPr>
            <w:r>
              <w:rPr>
                <w:color w:val="000000"/>
                <w:spacing w:val="0"/>
                <w:w w:val="100"/>
                <w:position w:val="0"/>
              </w:rPr>
              <w:t>已在多个政</w:t>
            </w:r>
          </w:p>
          <w:p>
            <w:pPr>
              <w:pStyle w:val="Style9"/>
              <w:keepNext w:val="0"/>
              <w:keepLines w:val="0"/>
              <w:widowControl w:val="0"/>
              <w:shd w:val="clear" w:color="auto" w:fill="auto"/>
              <w:bidi w:val="0"/>
              <w:spacing w:before="0" w:after="0" w:line="307" w:lineRule="exact"/>
              <w:ind w:left="0" w:right="0" w:firstLine="0"/>
              <w:jc w:val="both"/>
            </w:pPr>
            <w:r>
              <w:rPr>
                <w:color w:val="000000"/>
                <w:spacing w:val="0"/>
                <w:w w:val="100"/>
                <w:position w:val="0"/>
              </w:rPr>
              <w:t>企项目中落 地应用。</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tabs>
                <w:tab w:pos="230" w:val="left"/>
              </w:tabs>
              <w:bidi w:val="0"/>
              <w:spacing w:before="0" w:line="311" w:lineRule="exact"/>
              <w:ind w:left="0" w:right="0" w:firstLine="0"/>
              <w:jc w:val="both"/>
            </w:pPr>
            <w:r>
              <w:rPr>
                <w:rFonts w:ascii="Times New Roman" w:eastAsia="Times New Roman" w:hAnsi="Times New Roman" w:cs="Times New Roman"/>
                <w:color w:val="000000"/>
                <w:spacing w:val="0"/>
                <w:w w:val="100"/>
                <w:position w:val="0"/>
              </w:rPr>
              <w:t>1</w:t>
            </w:r>
            <w:r>
              <w:rPr>
                <w:color w:val="000000"/>
                <w:spacing w:val="0"/>
                <w:w w:val="100"/>
                <w:position w:val="0"/>
              </w:rPr>
              <w:t>、</w:t>
              <w:tab/>
              <w:t>实现城市政务各领域要素的数据联 动融合分析、织密数据网络、调度多 方参与、集合运行检测、预测预警、 协同联动、决策支持、指挥调度五大 功能。</w:t>
            </w:r>
          </w:p>
          <w:p>
            <w:pPr>
              <w:pStyle w:val="Style9"/>
              <w:keepNext w:val="0"/>
              <w:keepLines w:val="0"/>
              <w:widowControl w:val="0"/>
              <w:shd w:val="clear" w:color="auto" w:fill="auto"/>
              <w:tabs>
                <w:tab w:pos="254" w:val="left"/>
              </w:tabs>
              <w:bidi w:val="0"/>
              <w:spacing w:before="0" w:line="317" w:lineRule="exact"/>
              <w:ind w:left="0" w:right="0" w:firstLine="0"/>
              <w:jc w:val="both"/>
            </w:pPr>
            <w:r>
              <w:rPr>
                <w:rFonts w:ascii="Times New Roman" w:eastAsia="Times New Roman" w:hAnsi="Times New Roman" w:cs="Times New Roman"/>
                <w:color w:val="000000"/>
                <w:spacing w:val="0"/>
                <w:w w:val="100"/>
                <w:position w:val="0"/>
              </w:rPr>
              <w:t>2</w:t>
            </w:r>
            <w:r>
              <w:rPr>
                <w:color w:val="000000"/>
                <w:spacing w:val="0"/>
                <w:w w:val="100"/>
                <w:position w:val="0"/>
              </w:rPr>
              <w:t>、</w:t>
              <w:tab/>
              <w:t>打通跨平台、跨系统、跨区域的监 管数据通道，实现实时在线监管。</w:t>
            </w:r>
          </w:p>
          <w:p>
            <w:pPr>
              <w:pStyle w:val="Style9"/>
              <w:keepNext w:val="0"/>
              <w:keepLines w:val="0"/>
              <w:widowControl w:val="0"/>
              <w:shd w:val="clear" w:color="auto" w:fill="auto"/>
              <w:tabs>
                <w:tab w:pos="230" w:val="left"/>
              </w:tabs>
              <w:bidi w:val="0"/>
              <w:spacing w:before="0" w:line="315" w:lineRule="exact"/>
              <w:ind w:left="0" w:right="0" w:firstLine="0"/>
              <w:jc w:val="both"/>
            </w:pPr>
            <w:r>
              <w:rPr>
                <w:rFonts w:ascii="Times New Roman" w:eastAsia="Times New Roman" w:hAnsi="Times New Roman" w:cs="Times New Roman"/>
                <w:color w:val="000000"/>
                <w:spacing w:val="0"/>
                <w:w w:val="100"/>
                <w:position w:val="0"/>
              </w:rPr>
              <w:t>3</w:t>
            </w:r>
            <w:r>
              <w:rPr>
                <w:color w:val="000000"/>
                <w:spacing w:val="0"/>
                <w:w w:val="100"/>
                <w:position w:val="0"/>
              </w:rPr>
              <w:t>、</w:t>
              <w:tab/>
              <w:t>实现国资国企数据共享交换平台与 上级国资委、审计、财政、统计、纪 检监察等外部监督力量的系统进行有 效衔接。</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both"/>
            </w:pPr>
            <w:r>
              <w:rPr>
                <w:color w:val="000000"/>
                <w:spacing w:val="0"/>
                <w:w w:val="100"/>
                <w:position w:val="0"/>
              </w:rPr>
              <w:t>建设智慧政务解决方案体系，运 用大数据、人工智能等前沿技术 推动政务管理手段、模式、理念 的创新，满足政府的治理体系和 治理能力建设需求。推动公司在 智慧政务领域做大做深。</w:t>
            </w:r>
          </w:p>
        </w:tc>
      </w:tr>
    </w:tbl>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公司研发人员情况</w:t>
      </w:r>
    </w:p>
    <w:p>
      <w:pPr>
        <w:widowControl w:val="0"/>
        <w:spacing w:after="59" w:line="1" w:lineRule="exact"/>
      </w:pPr>
    </w:p>
    <w:p>
      <w:pPr>
        <w:widowControl w:val="0"/>
        <w:spacing w:line="1" w:lineRule="exact"/>
      </w:pPr>
    </w:p>
    <w:tbl>
      <w:tblPr>
        <w:tblOverlap w:val="never"/>
        <w:jc w:val="center"/>
        <w:tblLayout w:type="fixed"/>
      </w:tblPr>
      <w:tblGrid>
        <w:gridCol w:w="2400"/>
        <w:gridCol w:w="2390"/>
        <w:gridCol w:w="2395"/>
        <w:gridCol w:w="2400"/>
      </w:tblGrid>
      <w:tr>
        <w:trPr>
          <w:trHeight w:val="408"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 xml:space="preserve">2021 </w:t>
            </w:r>
            <w:r>
              <w:rPr>
                <w:color w:val="000000"/>
                <w:spacing w:val="0"/>
                <w:w w:val="100"/>
                <w:position w:val="0"/>
              </w:rPr>
              <w:t>年</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 xml:space="preserve">2020 </w:t>
            </w:r>
            <w:r>
              <w:rPr>
                <w:color w:val="000000"/>
                <w:spacing w:val="0"/>
                <w:w w:val="100"/>
                <w:position w:val="0"/>
              </w:rPr>
              <w:t>年</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变动比例</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研发人员数量（人）</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2,140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1,652</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29.54%</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研发人员数量占比</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7.75%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6.25%</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1.50%</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研发人员学历结构</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本科</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1,248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1,021</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22.23%</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硕士</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080" w:right="0" w:firstLine="0"/>
              <w:jc w:val="left"/>
            </w:pPr>
            <w:r>
              <w:rPr>
                <w:rFonts w:ascii="Times New Roman" w:eastAsia="Times New Roman" w:hAnsi="Times New Roman" w:cs="Times New Roman"/>
                <w:color w:val="000000"/>
                <w:spacing w:val="0"/>
                <w:w w:val="100"/>
                <w:position w:val="0"/>
              </w:rPr>
              <w:t>144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111</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29.73%</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080" w:right="0" w:firstLine="0"/>
              <w:jc w:val="left"/>
            </w:pPr>
            <w:r>
              <w:rPr>
                <w:rFonts w:ascii="Times New Roman" w:eastAsia="Times New Roman" w:hAnsi="Times New Roman" w:cs="Times New Roman"/>
                <w:color w:val="000000"/>
                <w:spacing w:val="0"/>
                <w:w w:val="100"/>
                <w:position w:val="0"/>
              </w:rPr>
              <w:t>748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520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43.85%</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研发人员年龄构成</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30</w:t>
            </w:r>
            <w:r>
              <w:rPr>
                <w:color w:val="000000"/>
                <w:spacing w:val="0"/>
                <w:w w:val="100"/>
                <w:position w:val="0"/>
              </w:rPr>
              <w:t>岁以下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1,095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868</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26.15%</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 xml:space="preserve">30~40 </w:t>
            </w:r>
            <w:r>
              <w:rPr>
                <w:color w:val="000000"/>
                <w:spacing w:val="0"/>
                <w:w w:val="100"/>
                <w:position w:val="0"/>
              </w:rPr>
              <w:t>岁</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080" w:right="0" w:firstLine="0"/>
              <w:jc w:val="left"/>
            </w:pPr>
            <w:r>
              <w:rPr>
                <w:rFonts w:ascii="Times New Roman" w:eastAsia="Times New Roman" w:hAnsi="Times New Roman" w:cs="Times New Roman"/>
                <w:color w:val="000000"/>
                <w:spacing w:val="0"/>
                <w:w w:val="100"/>
                <w:position w:val="0"/>
              </w:rPr>
              <w:t>884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703</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25.75%</w:t>
            </w:r>
          </w:p>
        </w:tc>
      </w:tr>
      <w:tr>
        <w:trPr>
          <w:trHeight w:val="413" w:hRule="exact"/>
        </w:trPr>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40</w:t>
            </w:r>
            <w:r>
              <w:rPr>
                <w:color w:val="000000"/>
                <w:spacing w:val="0"/>
                <w:w w:val="100"/>
                <w:position w:val="0"/>
              </w:rPr>
              <w:t>岁以上</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2080" w:right="0" w:firstLine="0"/>
              <w:jc w:val="left"/>
            </w:pPr>
            <w:r>
              <w:rPr>
                <w:rFonts w:ascii="Times New Roman" w:eastAsia="Times New Roman" w:hAnsi="Times New Roman" w:cs="Times New Roman"/>
                <w:color w:val="000000"/>
                <w:spacing w:val="0"/>
                <w:w w:val="100"/>
                <w:position w:val="0"/>
              </w:rPr>
              <w:t>161</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81</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98.77%</w:t>
            </w:r>
          </w:p>
        </w:tc>
      </w:tr>
    </w:tbl>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公司研发投入情况</w:t>
      </w:r>
    </w:p>
    <w:p>
      <w:pPr>
        <w:widowControl w:val="0"/>
        <w:spacing w:after="59" w:line="1" w:lineRule="exact"/>
      </w:pPr>
    </w:p>
    <w:p>
      <w:pPr>
        <w:widowControl w:val="0"/>
        <w:spacing w:line="1" w:lineRule="exact"/>
      </w:pPr>
    </w:p>
    <w:tbl>
      <w:tblPr>
        <w:tblOverlap w:val="never"/>
        <w:jc w:val="center"/>
        <w:tblLayout w:type="fixed"/>
      </w:tblPr>
      <w:tblGrid>
        <w:gridCol w:w="2842"/>
        <w:gridCol w:w="2270"/>
        <w:gridCol w:w="2266"/>
        <w:gridCol w:w="2208"/>
      </w:tblGrid>
      <w:tr>
        <w:trPr>
          <w:trHeight w:val="408"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 xml:space="preserve">2021 </w:t>
            </w:r>
            <w:r>
              <w:rPr>
                <w:color w:val="000000"/>
                <w:spacing w:val="0"/>
                <w:w w:val="100"/>
                <w:position w:val="0"/>
              </w:rPr>
              <w:t>年</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 xml:space="preserve">2020 </w:t>
            </w:r>
            <w:r>
              <w:rPr>
                <w:color w:val="000000"/>
                <w:spacing w:val="0"/>
                <w:w w:val="100"/>
                <w:position w:val="0"/>
              </w:rPr>
              <w:t>年</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变动比例</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研发投入金额（元）</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772,982,260.97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725,000,773.77</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6.62%</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研发投入占营业收入比例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11.40%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11.31%</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0.09%</w:t>
            </w:r>
          </w:p>
        </w:tc>
      </w:tr>
      <w:tr>
        <w:trPr>
          <w:trHeight w:val="408"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研发投入资本化的金额（元）</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0.00</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0.00</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0.00%</w:t>
            </w:r>
          </w:p>
        </w:tc>
      </w:tr>
    </w:tbl>
    <w:p>
      <w:pPr>
        <w:widowControl w:val="0"/>
        <w:spacing w:line="1" w:lineRule="exact"/>
      </w:pPr>
    </w:p>
    <w:tbl>
      <w:tblPr>
        <w:tblOverlap w:val="never"/>
        <w:jc w:val="center"/>
        <w:tblLayout w:type="fixed"/>
      </w:tblPr>
      <w:tblGrid>
        <w:gridCol w:w="2842"/>
        <w:gridCol w:w="2270"/>
        <w:gridCol w:w="2266"/>
        <w:gridCol w:w="2208"/>
      </w:tblGrid>
      <w:tr>
        <w:trPr>
          <w:trHeight w:val="418"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资本化研发投入占研发投入的比例</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0.00%</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0.00%</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0.00%</w:t>
            </w:r>
          </w:p>
        </w:tc>
      </w:tr>
    </w:tbl>
    <w:p>
      <w:pPr>
        <w:widowControl w:val="0"/>
        <w:spacing w:after="79" w:line="1" w:lineRule="exact"/>
      </w:pPr>
    </w:p>
    <w:p>
      <w:pPr>
        <w:pStyle w:val="Style16"/>
        <w:keepNext w:val="0"/>
        <w:keepLines w:val="0"/>
        <w:widowControl w:val="0"/>
        <w:shd w:val="clear" w:color="auto" w:fill="auto"/>
        <w:bidi w:val="0"/>
        <w:spacing w:before="0" w:after="140" w:line="240" w:lineRule="auto"/>
        <w:ind w:left="0" w:right="0" w:firstLine="0"/>
        <w:jc w:val="left"/>
      </w:pPr>
      <w:r>
        <w:rPr>
          <w:color w:val="000000"/>
          <w:spacing w:val="0"/>
          <w:w w:val="100"/>
          <w:position w:val="0"/>
        </w:rPr>
        <w:t>公司研发人员构成发生重大变化的原因及影响</w:t>
      </w:r>
    </w:p>
    <w:p>
      <w:pPr>
        <w:pStyle w:val="Style16"/>
        <w:keepNext w:val="0"/>
        <w:keepLines w:val="0"/>
        <w:widowControl w:val="0"/>
        <w:shd w:val="clear" w:color="auto" w:fill="auto"/>
        <w:bidi w:val="0"/>
        <w:spacing w:before="0" w:after="14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16"/>
        <w:keepNext w:val="0"/>
        <w:keepLines w:val="0"/>
        <w:widowControl w:val="0"/>
        <w:shd w:val="clear" w:color="auto" w:fill="auto"/>
        <w:bidi w:val="0"/>
        <w:spacing w:before="0" w:after="140" w:line="240" w:lineRule="auto"/>
        <w:ind w:left="0" w:right="0" w:firstLine="0"/>
        <w:jc w:val="left"/>
      </w:pPr>
      <w:r>
        <w:rPr>
          <w:color w:val="000000"/>
          <w:spacing w:val="0"/>
          <w:w w:val="100"/>
          <w:position w:val="0"/>
        </w:rPr>
        <w:t>研发投入总额占营业收入的比重较上年发生显著变化的原因</w:t>
      </w:r>
    </w:p>
    <w:p>
      <w:pPr>
        <w:pStyle w:val="Style16"/>
        <w:keepNext w:val="0"/>
        <w:keepLines w:val="0"/>
        <w:widowControl w:val="0"/>
        <w:shd w:val="clear" w:color="auto" w:fill="auto"/>
        <w:bidi w:val="0"/>
        <w:spacing w:before="0" w:after="14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16"/>
        <w:keepNext w:val="0"/>
        <w:keepLines w:val="0"/>
        <w:widowControl w:val="0"/>
        <w:shd w:val="clear" w:color="auto" w:fill="auto"/>
        <w:bidi w:val="0"/>
        <w:spacing w:before="0" w:after="140" w:line="240" w:lineRule="auto"/>
        <w:ind w:left="0" w:right="0" w:firstLine="0"/>
        <w:jc w:val="left"/>
      </w:pPr>
      <w:r>
        <w:rPr>
          <w:color w:val="000000"/>
          <w:spacing w:val="0"/>
          <w:w w:val="100"/>
          <w:position w:val="0"/>
        </w:rPr>
        <w:t>研发投入资本化率大幅变动的原因及其合理性说明</w:t>
      </w:r>
    </w:p>
    <w:p>
      <w:pPr>
        <w:pStyle w:val="Style16"/>
        <w:keepNext w:val="0"/>
        <w:keepLines w:val="0"/>
        <w:widowControl w:val="0"/>
        <w:shd w:val="clear" w:color="auto" w:fill="auto"/>
        <w:bidi w:val="0"/>
        <w:spacing w:before="0" w:after="38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31"/>
        <w:keepNext/>
        <w:keepLines/>
        <w:widowControl w:val="0"/>
        <w:shd w:val="clear" w:color="auto" w:fill="auto"/>
        <w:bidi w:val="0"/>
        <w:spacing w:before="0" w:after="380" w:line="240" w:lineRule="auto"/>
        <w:ind w:left="0" w:right="0" w:firstLine="0"/>
        <w:jc w:val="left"/>
      </w:pPr>
      <w:bookmarkStart w:id="160" w:name="bookmark160"/>
      <w:bookmarkStart w:id="161" w:name="bookmark161"/>
      <w:bookmarkStart w:id="162" w:name="bookmark162"/>
      <w:bookmarkStart w:id="163" w:name="bookmark163"/>
      <w:r>
        <w:rPr>
          <w:rFonts w:ascii="Times New Roman" w:eastAsia="Times New Roman" w:hAnsi="Times New Roman" w:cs="Times New Roman"/>
          <w:color w:val="000000"/>
          <w:spacing w:val="0"/>
          <w:w w:val="100"/>
          <w:position w:val="0"/>
        </w:rPr>
        <w:t>5</w:t>
      </w:r>
      <w:bookmarkEnd w:id="162"/>
      <w:r>
        <w:rPr>
          <w:color w:val="000000"/>
          <w:spacing w:val="0"/>
          <w:w w:val="100"/>
          <w:position w:val="0"/>
        </w:rPr>
        <w:t>、现金流</w:t>
      </w:r>
      <w:bookmarkEnd w:id="160"/>
      <w:bookmarkEnd w:id="161"/>
      <w:bookmarkEnd w:id="163"/>
    </w:p>
    <w:p>
      <w:pPr>
        <w:pStyle w:val="Style16"/>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2558"/>
        <w:gridCol w:w="2232"/>
        <w:gridCol w:w="2395"/>
        <w:gridCol w:w="2400"/>
      </w:tblGrid>
      <w:tr>
        <w:trPr>
          <w:trHeight w:val="40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 xml:space="preserve">2021 </w:t>
            </w:r>
            <w:r>
              <w:rPr>
                <w:color w:val="000000"/>
                <w:spacing w:val="0"/>
                <w:w w:val="100"/>
                <w:position w:val="0"/>
              </w:rPr>
              <w:t>年</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 xml:space="preserve">2020 </w:t>
            </w:r>
            <w:r>
              <w:rPr>
                <w:color w:val="000000"/>
                <w:spacing w:val="0"/>
                <w:w w:val="100"/>
                <w:position w:val="0"/>
              </w:rPr>
              <w:t>年</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同比增减</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经营活动现金流入小计</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940"/>
              <w:jc w:val="both"/>
            </w:pPr>
            <w:r>
              <w:rPr>
                <w:rFonts w:ascii="Times New Roman" w:eastAsia="Times New Roman" w:hAnsi="Times New Roman" w:cs="Times New Roman"/>
                <w:color w:val="000000"/>
                <w:spacing w:val="0"/>
                <w:w w:val="100"/>
                <w:position w:val="0"/>
              </w:rPr>
              <w:t>8,055,180,448.02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00" w:right="0" w:firstLine="0"/>
              <w:jc w:val="both"/>
            </w:pPr>
            <w:r>
              <w:rPr>
                <w:rFonts w:ascii="Times New Roman" w:eastAsia="Times New Roman" w:hAnsi="Times New Roman" w:cs="Times New Roman"/>
                <w:color w:val="000000"/>
                <w:spacing w:val="0"/>
                <w:w w:val="100"/>
                <w:position w:val="0"/>
              </w:rPr>
              <w:t>7,578,532,339.18</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6.29%</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经营活动现金流出小计</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940"/>
              <w:jc w:val="both"/>
            </w:pPr>
            <w:r>
              <w:rPr>
                <w:rFonts w:ascii="Times New Roman" w:eastAsia="Times New Roman" w:hAnsi="Times New Roman" w:cs="Times New Roman"/>
                <w:color w:val="000000"/>
                <w:spacing w:val="0"/>
                <w:w w:val="100"/>
                <w:position w:val="0"/>
              </w:rPr>
              <w:t>6,464,154,316.91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00" w:right="0" w:firstLine="0"/>
              <w:jc w:val="both"/>
            </w:pPr>
            <w:r>
              <w:rPr>
                <w:rFonts w:ascii="Times New Roman" w:eastAsia="Times New Roman" w:hAnsi="Times New Roman" w:cs="Times New Roman"/>
                <w:color w:val="000000"/>
                <w:spacing w:val="0"/>
                <w:w w:val="100"/>
                <w:position w:val="0"/>
              </w:rPr>
              <w:t>6,356,989,253.65</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1.69%</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经营活动产生的现金流量净额</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940"/>
              <w:jc w:val="both"/>
            </w:pPr>
            <w:r>
              <w:rPr>
                <w:rFonts w:ascii="Times New Roman" w:eastAsia="Times New Roman" w:hAnsi="Times New Roman" w:cs="Times New Roman"/>
                <w:color w:val="000000"/>
                <w:spacing w:val="0"/>
                <w:w w:val="100"/>
                <w:position w:val="0"/>
              </w:rPr>
              <w:t>1,591,026,131.11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00" w:right="0" w:firstLine="0"/>
              <w:jc w:val="both"/>
            </w:pPr>
            <w:r>
              <w:rPr>
                <w:rFonts w:ascii="Times New Roman" w:eastAsia="Times New Roman" w:hAnsi="Times New Roman" w:cs="Times New Roman"/>
                <w:color w:val="000000"/>
                <w:spacing w:val="0"/>
                <w:w w:val="100"/>
                <w:position w:val="0"/>
              </w:rPr>
              <w:t>1,221,543,085.53</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30.25%</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投资活动现金流入小计</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940"/>
              <w:jc w:val="both"/>
            </w:pPr>
            <w:r>
              <w:rPr>
                <w:rFonts w:ascii="Times New Roman" w:eastAsia="Times New Roman" w:hAnsi="Times New Roman" w:cs="Times New Roman"/>
                <w:color w:val="000000"/>
                <w:spacing w:val="0"/>
                <w:w w:val="100"/>
                <w:position w:val="0"/>
              </w:rPr>
              <w:t>4,047,806,301.69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00" w:right="0" w:firstLine="0"/>
              <w:jc w:val="both"/>
            </w:pPr>
            <w:r>
              <w:rPr>
                <w:rFonts w:ascii="Times New Roman" w:eastAsia="Times New Roman" w:hAnsi="Times New Roman" w:cs="Times New Roman"/>
                <w:color w:val="000000"/>
                <w:spacing w:val="0"/>
                <w:w w:val="100"/>
                <w:position w:val="0"/>
              </w:rPr>
              <w:t>7,766,175,373.82</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-47.88%</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投资活动现金流出小计</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940"/>
              <w:jc w:val="both"/>
            </w:pPr>
            <w:r>
              <w:rPr>
                <w:rFonts w:ascii="Times New Roman" w:eastAsia="Times New Roman" w:hAnsi="Times New Roman" w:cs="Times New Roman"/>
                <w:color w:val="000000"/>
                <w:spacing w:val="0"/>
                <w:w w:val="100"/>
                <w:position w:val="0"/>
              </w:rPr>
              <w:t>5,727,565,145.11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00" w:right="0" w:firstLine="0"/>
              <w:jc w:val="both"/>
            </w:pPr>
            <w:r>
              <w:rPr>
                <w:rFonts w:ascii="Times New Roman" w:eastAsia="Times New Roman" w:hAnsi="Times New Roman" w:cs="Times New Roman"/>
                <w:color w:val="000000"/>
                <w:spacing w:val="0"/>
                <w:w w:val="100"/>
                <w:position w:val="0"/>
              </w:rPr>
              <w:t>6,873,474,768.34</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-16.67%</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投资活动产生的现金流量净额</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-1,679,758,843.42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240" w:right="0" w:firstLine="0"/>
              <w:jc w:val="left"/>
            </w:pPr>
            <w:r>
              <w:rPr>
                <w:rFonts w:ascii="Times New Roman" w:eastAsia="Times New Roman" w:hAnsi="Times New Roman" w:cs="Times New Roman"/>
                <w:color w:val="000000"/>
                <w:spacing w:val="0"/>
                <w:w w:val="100"/>
                <w:position w:val="0"/>
              </w:rPr>
              <w:t>892,700,605.48</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-288.17%</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筹资活动现金流入小计</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950,569,237.87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240" w:right="0" w:firstLine="0"/>
              <w:jc w:val="left"/>
            </w:pPr>
            <w:r>
              <w:rPr>
                <w:rFonts w:ascii="Times New Roman" w:eastAsia="Times New Roman" w:hAnsi="Times New Roman" w:cs="Times New Roman"/>
                <w:color w:val="000000"/>
                <w:spacing w:val="0"/>
                <w:w w:val="100"/>
                <w:position w:val="0"/>
              </w:rPr>
              <w:t>539,638,605.70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76.15%</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筹资活动现金流出小计</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940"/>
              <w:jc w:val="both"/>
            </w:pPr>
            <w:r>
              <w:rPr>
                <w:rFonts w:ascii="Times New Roman" w:eastAsia="Times New Roman" w:hAnsi="Times New Roman" w:cs="Times New Roman"/>
                <w:color w:val="000000"/>
                <w:spacing w:val="0"/>
                <w:w w:val="100"/>
                <w:position w:val="0"/>
              </w:rPr>
              <w:t>1,046,118,982.23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240" w:right="0" w:firstLine="0"/>
              <w:jc w:val="left"/>
            </w:pPr>
            <w:r>
              <w:rPr>
                <w:rFonts w:ascii="Times New Roman" w:eastAsia="Times New Roman" w:hAnsi="Times New Roman" w:cs="Times New Roman"/>
                <w:color w:val="000000"/>
                <w:spacing w:val="0"/>
                <w:w w:val="100"/>
                <w:position w:val="0"/>
              </w:rPr>
              <w:t>484,956,165.61</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115.71%</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筹资活动产生的现金流量净额</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-95,549,744.36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54,682,440.09</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-274.74%</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现金及现金等价物净增加额</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-211,269,961.36</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00" w:right="0" w:firstLine="0"/>
              <w:jc w:val="both"/>
            </w:pPr>
            <w:r>
              <w:rPr>
                <w:rFonts w:ascii="Times New Roman" w:eastAsia="Times New Roman" w:hAnsi="Times New Roman" w:cs="Times New Roman"/>
                <w:color w:val="000000"/>
                <w:spacing w:val="0"/>
                <w:w w:val="100"/>
                <w:position w:val="0"/>
              </w:rPr>
              <w:t>2,133,832,910.78</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-109.90%</w:t>
            </w:r>
          </w:p>
        </w:tc>
      </w:tr>
    </w:tbl>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相关数据同比发生重大变动的主要影响因素说明</w:t>
      </w:r>
    </w:p>
    <w:p>
      <w:pPr>
        <w:pStyle w:val="Style16"/>
        <w:keepNext w:val="0"/>
        <w:keepLines w:val="0"/>
        <w:widowControl w:val="0"/>
        <w:shd w:val="clear" w:color="auto" w:fill="auto"/>
        <w:bidi w:val="0"/>
        <w:spacing w:before="0" w:after="0" w:line="312" w:lineRule="exact"/>
        <w:ind w:left="0" w:right="0" w:firstLine="0"/>
        <w:jc w:val="left"/>
      </w:pPr>
      <w:r>
        <w:rPr>
          <w:rFonts w:ascii="Times New Roman" w:eastAsia="Times New Roman" w:hAnsi="Times New Roman" w:cs="Times New Roman"/>
          <w:color w:val="000000"/>
          <w:spacing w:val="0"/>
          <w:w w:val="100"/>
          <w:position w:val="0"/>
        </w:rPr>
        <w:t>V</w:t>
      </w:r>
      <w:r>
        <w:rPr>
          <w:color w:val="000000"/>
          <w:spacing w:val="0"/>
          <w:w w:val="100"/>
          <w:position w:val="0"/>
        </w:rPr>
        <w:t>适用</w:t>
      </w:r>
      <w:r>
        <w:rPr>
          <w:color w:val="000000"/>
          <w:spacing w:val="0"/>
          <w:w w:val="100"/>
          <w:position w:val="0"/>
        </w:rPr>
        <w:t>口</w:t>
      </w:r>
      <w:r>
        <w:rPr>
          <w:color w:val="000000"/>
          <w:spacing w:val="0"/>
          <w:w w:val="100"/>
          <w:position w:val="0"/>
        </w:rPr>
        <w:t>不适用</w:t>
      </w:r>
    </w:p>
    <w:p>
      <w:pPr>
        <w:pStyle w:val="Style16"/>
        <w:keepNext w:val="0"/>
        <w:keepLines w:val="0"/>
        <w:widowControl w:val="0"/>
        <w:shd w:val="clear" w:color="auto" w:fill="auto"/>
        <w:tabs>
          <w:tab w:pos="825" w:val="left"/>
        </w:tabs>
        <w:bidi w:val="0"/>
        <w:spacing w:before="0" w:after="0" w:line="312" w:lineRule="exact"/>
        <w:ind w:left="0" w:right="0"/>
        <w:jc w:val="both"/>
      </w:pPr>
      <w:bookmarkStart w:id="164" w:name="bookmark164"/>
      <w:r>
        <w:rPr>
          <w:color w:val="000000"/>
          <w:spacing w:val="0"/>
          <w:w w:val="100"/>
          <w:position w:val="0"/>
        </w:rPr>
        <w:t>（</w:t>
      </w:r>
      <w:bookmarkEnd w:id="164"/>
      <w:r>
        <w:rPr>
          <w:rFonts w:ascii="Times New Roman" w:eastAsia="Times New Roman" w:hAnsi="Times New Roman" w:cs="Times New Roman"/>
          <w:color w:val="000000"/>
          <w:spacing w:val="0"/>
          <w:w w:val="100"/>
          <w:position w:val="0"/>
        </w:rPr>
        <w:t>1</w:t>
      </w:r>
      <w:r>
        <w:rPr>
          <w:color w:val="000000"/>
          <w:spacing w:val="0"/>
          <w:w w:val="100"/>
          <w:position w:val="0"/>
        </w:rPr>
        <w:t>）</w:t>
        <w:tab/>
        <w:t>经营活动现金流量</w:t>
      </w:r>
    </w:p>
    <w:p>
      <w:pPr>
        <w:pStyle w:val="Style16"/>
        <w:keepNext w:val="0"/>
        <w:keepLines w:val="0"/>
        <w:widowControl w:val="0"/>
        <w:shd w:val="clear" w:color="auto" w:fill="auto"/>
        <w:bidi w:val="0"/>
        <w:spacing w:before="0" w:after="0" w:line="312" w:lineRule="exact"/>
        <w:ind w:left="0" w:right="0"/>
        <w:jc w:val="both"/>
      </w:pPr>
      <w:r>
        <w:rPr>
          <w:rFonts w:ascii="Times New Roman" w:eastAsia="Times New Roman" w:hAnsi="Times New Roman" w:cs="Times New Roman"/>
          <w:color w:val="000000"/>
          <w:spacing w:val="0"/>
          <w:w w:val="100"/>
          <w:position w:val="0"/>
        </w:rPr>
        <w:t>2021</w:t>
      </w:r>
      <w:r>
        <w:rPr>
          <w:color w:val="000000"/>
          <w:spacing w:val="0"/>
          <w:w w:val="100"/>
          <w:position w:val="0"/>
        </w:rPr>
        <w:t>年，经营活动产生的现金流量净额</w:t>
      </w:r>
      <w:r>
        <w:rPr>
          <w:rFonts w:ascii="Times New Roman" w:eastAsia="Times New Roman" w:hAnsi="Times New Roman" w:cs="Times New Roman"/>
          <w:color w:val="000000"/>
          <w:spacing w:val="0"/>
          <w:w w:val="100"/>
          <w:position w:val="0"/>
        </w:rPr>
        <w:t>159,102.61</w:t>
      </w:r>
      <w:r>
        <w:rPr>
          <w:color w:val="000000"/>
          <w:spacing w:val="0"/>
          <w:w w:val="100"/>
          <w:position w:val="0"/>
        </w:rPr>
        <w:t>万元，比上年同期</w:t>
      </w:r>
      <w:r>
        <w:rPr>
          <w:rFonts w:ascii="Times New Roman" w:eastAsia="Times New Roman" w:hAnsi="Times New Roman" w:cs="Times New Roman"/>
          <w:color w:val="000000"/>
          <w:spacing w:val="0"/>
          <w:w w:val="100"/>
          <w:position w:val="0"/>
        </w:rPr>
        <w:t>122,154.31</w:t>
      </w:r>
      <w:r>
        <w:rPr>
          <w:color w:val="000000"/>
          <w:spacing w:val="0"/>
          <w:w w:val="100"/>
          <w:position w:val="0"/>
        </w:rPr>
        <w:t>万元增加</w:t>
      </w:r>
      <w:r>
        <w:rPr>
          <w:rFonts w:ascii="Times New Roman" w:eastAsia="Times New Roman" w:hAnsi="Times New Roman" w:cs="Times New Roman"/>
          <w:color w:val="000000"/>
          <w:spacing w:val="0"/>
          <w:w w:val="100"/>
          <w:position w:val="0"/>
        </w:rPr>
        <w:t>36,948.30</w:t>
      </w:r>
      <w:r>
        <w:rPr>
          <w:color w:val="000000"/>
          <w:spacing w:val="0"/>
          <w:w w:val="100"/>
          <w:position w:val="0"/>
        </w:rPr>
        <w:t>万元，同比增长幅 度为</w:t>
      </w:r>
      <w:r>
        <w:rPr>
          <w:rFonts w:ascii="Times New Roman" w:eastAsia="Times New Roman" w:hAnsi="Times New Roman" w:cs="Times New Roman"/>
          <w:color w:val="000000"/>
          <w:spacing w:val="0"/>
          <w:w w:val="100"/>
          <w:position w:val="0"/>
        </w:rPr>
        <w:t>30.25%</w:t>
      </w:r>
      <w:r>
        <w:rPr>
          <w:color w:val="000000"/>
          <w:spacing w:val="0"/>
          <w:w w:val="100"/>
          <w:position w:val="0"/>
        </w:rPr>
        <w:t>，主要是销售商品、提供劳务收到的现金增加所致。</w:t>
      </w:r>
    </w:p>
    <w:p>
      <w:pPr>
        <w:pStyle w:val="Style16"/>
        <w:keepNext w:val="0"/>
        <w:keepLines w:val="0"/>
        <w:widowControl w:val="0"/>
        <w:shd w:val="clear" w:color="auto" w:fill="auto"/>
        <w:tabs>
          <w:tab w:pos="825" w:val="left"/>
        </w:tabs>
        <w:bidi w:val="0"/>
        <w:spacing w:before="0" w:after="0" w:line="312" w:lineRule="exact"/>
        <w:ind w:left="0" w:right="0"/>
        <w:jc w:val="both"/>
      </w:pPr>
      <w:bookmarkStart w:id="165" w:name="bookmark165"/>
      <w:r>
        <w:rPr>
          <w:color w:val="000000"/>
          <w:spacing w:val="0"/>
          <w:w w:val="100"/>
          <w:position w:val="0"/>
        </w:rPr>
        <w:t>（</w:t>
      </w:r>
      <w:bookmarkEnd w:id="165"/>
      <w:r>
        <w:rPr>
          <w:rFonts w:ascii="Times New Roman" w:eastAsia="Times New Roman" w:hAnsi="Times New Roman" w:cs="Times New Roman"/>
          <w:color w:val="000000"/>
          <w:spacing w:val="0"/>
          <w:w w:val="100"/>
          <w:position w:val="0"/>
        </w:rPr>
        <w:t>2</w:t>
      </w:r>
      <w:r>
        <w:rPr>
          <w:color w:val="000000"/>
          <w:spacing w:val="0"/>
          <w:w w:val="100"/>
          <w:position w:val="0"/>
        </w:rPr>
        <w:t>）</w:t>
        <w:tab/>
        <w:t>投资活动现金流量</w:t>
      </w:r>
    </w:p>
    <w:p>
      <w:pPr>
        <w:pStyle w:val="Style16"/>
        <w:keepNext w:val="0"/>
        <w:keepLines w:val="0"/>
        <w:widowControl w:val="0"/>
        <w:shd w:val="clear" w:color="auto" w:fill="auto"/>
        <w:bidi w:val="0"/>
        <w:spacing w:before="0" w:after="0" w:line="312" w:lineRule="exact"/>
        <w:ind w:left="0" w:right="0"/>
        <w:jc w:val="both"/>
      </w:pPr>
      <w:r>
        <w:rPr>
          <w:rFonts w:ascii="Times New Roman" w:eastAsia="Times New Roman" w:hAnsi="Times New Roman" w:cs="Times New Roman"/>
          <w:color w:val="000000"/>
          <w:spacing w:val="0"/>
          <w:w w:val="100"/>
          <w:position w:val="0"/>
        </w:rPr>
        <w:t>2021</w:t>
      </w:r>
      <w:r>
        <w:rPr>
          <w:color w:val="000000"/>
          <w:spacing w:val="0"/>
          <w:w w:val="100"/>
          <w:position w:val="0"/>
        </w:rPr>
        <w:t>年，投资活动产生的现金流量净额</w:t>
      </w:r>
      <w:r>
        <w:rPr>
          <w:rFonts w:ascii="Times New Roman" w:eastAsia="Times New Roman" w:hAnsi="Times New Roman" w:cs="Times New Roman"/>
          <w:color w:val="000000"/>
          <w:spacing w:val="0"/>
          <w:w w:val="100"/>
          <w:position w:val="0"/>
        </w:rPr>
        <w:t>-</w:t>
      </w:r>
      <w:r>
        <w:rPr>
          <w:rFonts w:ascii="Times New Roman" w:eastAsia="Times New Roman" w:hAnsi="Times New Roman" w:cs="Times New Roman"/>
          <w:color w:val="000000"/>
          <w:spacing w:val="0"/>
          <w:w w:val="100"/>
          <w:position w:val="0"/>
        </w:rPr>
        <w:t>167,975.88</w:t>
      </w:r>
      <w:r>
        <w:rPr>
          <w:color w:val="000000"/>
          <w:spacing w:val="0"/>
          <w:w w:val="100"/>
          <w:position w:val="0"/>
        </w:rPr>
        <w:t>万元，比上年同期</w:t>
      </w:r>
      <w:r>
        <w:rPr>
          <w:rFonts w:ascii="Times New Roman" w:eastAsia="Times New Roman" w:hAnsi="Times New Roman" w:cs="Times New Roman"/>
          <w:color w:val="000000"/>
          <w:spacing w:val="0"/>
          <w:w w:val="100"/>
          <w:position w:val="0"/>
        </w:rPr>
        <w:t>89,270.06</w:t>
      </w:r>
      <w:r>
        <w:rPr>
          <w:color w:val="000000"/>
          <w:spacing w:val="0"/>
          <w:w w:val="100"/>
          <w:position w:val="0"/>
        </w:rPr>
        <w:t>万元减少</w:t>
      </w:r>
      <w:r>
        <w:rPr>
          <w:rFonts w:ascii="Times New Roman" w:eastAsia="Times New Roman" w:hAnsi="Times New Roman" w:cs="Times New Roman"/>
          <w:color w:val="000000"/>
          <w:spacing w:val="0"/>
          <w:w w:val="100"/>
          <w:position w:val="0"/>
        </w:rPr>
        <w:t>257,245.94</w:t>
      </w:r>
      <w:r>
        <w:rPr>
          <w:color w:val="000000"/>
          <w:spacing w:val="0"/>
          <w:w w:val="100"/>
          <w:position w:val="0"/>
        </w:rPr>
        <w:t>万元，同比减少幅 度为</w:t>
      </w:r>
      <w:r>
        <w:rPr>
          <w:rFonts w:ascii="Times New Roman" w:eastAsia="Times New Roman" w:hAnsi="Times New Roman" w:cs="Times New Roman"/>
          <w:color w:val="000000"/>
          <w:spacing w:val="0"/>
          <w:w w:val="100"/>
          <w:position w:val="0"/>
        </w:rPr>
        <w:t>288.17%</w:t>
      </w:r>
      <w:r>
        <w:rPr>
          <w:color w:val="000000"/>
          <w:spacing w:val="0"/>
          <w:w w:val="100"/>
          <w:position w:val="0"/>
        </w:rPr>
        <w:t>，主要是收回投资收到的现金减少所致。</w:t>
      </w:r>
    </w:p>
    <w:p>
      <w:pPr>
        <w:pStyle w:val="Style16"/>
        <w:keepNext w:val="0"/>
        <w:keepLines w:val="0"/>
        <w:widowControl w:val="0"/>
        <w:shd w:val="clear" w:color="auto" w:fill="auto"/>
        <w:tabs>
          <w:tab w:pos="825" w:val="left"/>
        </w:tabs>
        <w:bidi w:val="0"/>
        <w:spacing w:before="0" w:after="0" w:line="312" w:lineRule="exact"/>
        <w:ind w:left="0" w:right="0"/>
        <w:jc w:val="both"/>
      </w:pPr>
      <w:bookmarkStart w:id="166" w:name="bookmark166"/>
      <w:r>
        <w:rPr>
          <w:color w:val="000000"/>
          <w:spacing w:val="0"/>
          <w:w w:val="100"/>
          <w:position w:val="0"/>
        </w:rPr>
        <w:t>（</w:t>
      </w:r>
      <w:bookmarkEnd w:id="166"/>
      <w:r>
        <w:rPr>
          <w:rFonts w:ascii="Times New Roman" w:eastAsia="Times New Roman" w:hAnsi="Times New Roman" w:cs="Times New Roman"/>
          <w:color w:val="000000"/>
          <w:spacing w:val="0"/>
          <w:w w:val="100"/>
          <w:position w:val="0"/>
        </w:rPr>
        <w:t>3</w:t>
      </w:r>
      <w:r>
        <w:rPr>
          <w:color w:val="000000"/>
          <w:spacing w:val="0"/>
          <w:w w:val="100"/>
          <w:position w:val="0"/>
        </w:rPr>
        <w:t>）</w:t>
        <w:tab/>
        <w:t>筹资活动现金流量</w:t>
      </w:r>
    </w:p>
    <w:p>
      <w:pPr>
        <w:pStyle w:val="Style16"/>
        <w:keepNext w:val="0"/>
        <w:keepLines w:val="0"/>
        <w:widowControl w:val="0"/>
        <w:shd w:val="clear" w:color="auto" w:fill="auto"/>
        <w:bidi w:val="0"/>
        <w:spacing w:before="0" w:after="0" w:line="312" w:lineRule="exact"/>
        <w:ind w:left="0" w:right="0"/>
        <w:jc w:val="both"/>
      </w:pPr>
      <w:r>
        <w:rPr>
          <w:rFonts w:ascii="Times New Roman" w:eastAsia="Times New Roman" w:hAnsi="Times New Roman" w:cs="Times New Roman"/>
          <w:color w:val="000000"/>
          <w:spacing w:val="0"/>
          <w:w w:val="100"/>
          <w:position w:val="0"/>
        </w:rPr>
        <w:t>2021</w:t>
      </w:r>
      <w:r>
        <w:rPr>
          <w:color w:val="000000"/>
          <w:spacing w:val="0"/>
          <w:w w:val="100"/>
          <w:position w:val="0"/>
        </w:rPr>
        <w:t>年，筹资活动产生的现金流入</w:t>
      </w:r>
      <w:r>
        <w:rPr>
          <w:rFonts w:ascii="Times New Roman" w:eastAsia="Times New Roman" w:hAnsi="Times New Roman" w:cs="Times New Roman"/>
          <w:color w:val="000000"/>
          <w:spacing w:val="0"/>
          <w:w w:val="100"/>
          <w:position w:val="0"/>
        </w:rPr>
        <w:t>95,056.92</w:t>
      </w:r>
      <w:r>
        <w:rPr>
          <w:color w:val="000000"/>
          <w:spacing w:val="0"/>
          <w:w w:val="100"/>
          <w:position w:val="0"/>
        </w:rPr>
        <w:t>万元，比上年同期</w:t>
      </w:r>
      <w:r>
        <w:rPr>
          <w:rFonts w:ascii="Times New Roman" w:eastAsia="Times New Roman" w:hAnsi="Times New Roman" w:cs="Times New Roman"/>
          <w:color w:val="000000"/>
          <w:spacing w:val="0"/>
          <w:w w:val="100"/>
          <w:position w:val="0"/>
        </w:rPr>
        <w:t>53,963.86</w:t>
      </w:r>
      <w:r>
        <w:rPr>
          <w:color w:val="000000"/>
          <w:spacing w:val="0"/>
          <w:w w:val="100"/>
          <w:position w:val="0"/>
        </w:rPr>
        <w:t>万元增加</w:t>
      </w:r>
      <w:r>
        <w:rPr>
          <w:rFonts w:ascii="Times New Roman" w:eastAsia="Times New Roman" w:hAnsi="Times New Roman" w:cs="Times New Roman"/>
          <w:color w:val="000000"/>
          <w:spacing w:val="0"/>
          <w:w w:val="100"/>
          <w:position w:val="0"/>
        </w:rPr>
        <w:t>41,093.06</w:t>
      </w:r>
      <w:r>
        <w:rPr>
          <w:color w:val="000000"/>
          <w:spacing w:val="0"/>
          <w:w w:val="100"/>
          <w:position w:val="0"/>
        </w:rPr>
        <w:t xml:space="preserve">万元，同比增长幅度为 </w:t>
      </w:r>
      <w:r>
        <w:rPr>
          <w:rFonts w:ascii="Times New Roman" w:eastAsia="Times New Roman" w:hAnsi="Times New Roman" w:cs="Times New Roman"/>
          <w:color w:val="000000"/>
          <w:spacing w:val="0"/>
          <w:w w:val="100"/>
          <w:position w:val="0"/>
        </w:rPr>
        <w:t>76.15%</w:t>
      </w:r>
      <w:r>
        <w:rPr>
          <w:color w:val="000000"/>
          <w:spacing w:val="0"/>
          <w:w w:val="100"/>
          <w:position w:val="0"/>
        </w:rPr>
        <w:t>，主要是定向增发股份募集资金所致。</w:t>
      </w:r>
    </w:p>
    <w:p>
      <w:pPr>
        <w:pStyle w:val="Style16"/>
        <w:keepNext w:val="0"/>
        <w:keepLines w:val="0"/>
        <w:widowControl w:val="0"/>
        <w:shd w:val="clear" w:color="auto" w:fill="auto"/>
        <w:bidi w:val="0"/>
        <w:spacing w:before="0" w:after="0" w:line="312" w:lineRule="exact"/>
        <w:ind w:left="0" w:right="0"/>
        <w:jc w:val="both"/>
      </w:pPr>
      <w:r>
        <w:rPr>
          <w:rFonts w:ascii="Times New Roman" w:eastAsia="Times New Roman" w:hAnsi="Times New Roman" w:cs="Times New Roman"/>
          <w:color w:val="000000"/>
          <w:spacing w:val="0"/>
          <w:w w:val="100"/>
          <w:position w:val="0"/>
        </w:rPr>
        <w:t>2021</w:t>
      </w:r>
      <w:r>
        <w:rPr>
          <w:color w:val="000000"/>
          <w:spacing w:val="0"/>
          <w:w w:val="100"/>
          <w:position w:val="0"/>
        </w:rPr>
        <w:t>年，筹资活动产生的现金流出</w:t>
      </w:r>
      <w:r>
        <w:rPr>
          <w:rFonts w:ascii="Times New Roman" w:eastAsia="Times New Roman" w:hAnsi="Times New Roman" w:cs="Times New Roman"/>
          <w:color w:val="000000"/>
          <w:spacing w:val="0"/>
          <w:w w:val="100"/>
          <w:position w:val="0"/>
        </w:rPr>
        <w:t>104,611.90</w:t>
      </w:r>
      <w:r>
        <w:rPr>
          <w:color w:val="000000"/>
          <w:spacing w:val="0"/>
          <w:w w:val="100"/>
          <w:position w:val="0"/>
        </w:rPr>
        <w:t>万元，比上年同期</w:t>
      </w:r>
      <w:r>
        <w:rPr>
          <w:rFonts w:ascii="Times New Roman" w:eastAsia="Times New Roman" w:hAnsi="Times New Roman" w:cs="Times New Roman"/>
          <w:color w:val="000000"/>
          <w:spacing w:val="0"/>
          <w:w w:val="100"/>
          <w:position w:val="0"/>
        </w:rPr>
        <w:t>48,495.62</w:t>
      </w:r>
      <w:r>
        <w:rPr>
          <w:color w:val="000000"/>
          <w:spacing w:val="0"/>
          <w:w w:val="100"/>
          <w:position w:val="0"/>
        </w:rPr>
        <w:t>万元增加</w:t>
      </w:r>
      <w:r>
        <w:rPr>
          <w:rFonts w:ascii="Times New Roman" w:eastAsia="Times New Roman" w:hAnsi="Times New Roman" w:cs="Times New Roman"/>
          <w:color w:val="000000"/>
          <w:spacing w:val="0"/>
          <w:w w:val="100"/>
          <w:position w:val="0"/>
        </w:rPr>
        <w:t>56,116.28</w:t>
      </w:r>
      <w:r>
        <w:rPr>
          <w:color w:val="000000"/>
          <w:spacing w:val="0"/>
          <w:w w:val="100"/>
          <w:position w:val="0"/>
        </w:rPr>
        <w:t xml:space="preserve">万元，同比增长幅度为 </w:t>
      </w:r>
      <w:r>
        <w:rPr>
          <w:rFonts w:ascii="Times New Roman" w:eastAsia="Times New Roman" w:hAnsi="Times New Roman" w:cs="Times New Roman"/>
          <w:color w:val="000000"/>
          <w:spacing w:val="0"/>
          <w:w w:val="100"/>
          <w:position w:val="0"/>
        </w:rPr>
        <w:t>115.71%</w:t>
      </w:r>
      <w:r>
        <w:rPr>
          <w:color w:val="000000"/>
          <w:spacing w:val="0"/>
          <w:w w:val="100"/>
          <w:position w:val="0"/>
        </w:rPr>
        <w:t>，主要是偿还到期银行借款所致。</w:t>
      </w:r>
    </w:p>
    <w:p>
      <w:pPr>
        <w:pStyle w:val="Style16"/>
        <w:keepNext w:val="0"/>
        <w:keepLines w:val="0"/>
        <w:widowControl w:val="0"/>
        <w:shd w:val="clear" w:color="auto" w:fill="auto"/>
        <w:bidi w:val="0"/>
        <w:spacing w:before="0" w:after="0" w:line="312" w:lineRule="exact"/>
        <w:ind w:left="0" w:right="0"/>
        <w:jc w:val="both"/>
      </w:pPr>
      <w:r>
        <w:rPr>
          <w:rFonts w:ascii="Times New Roman" w:eastAsia="Times New Roman" w:hAnsi="Times New Roman" w:cs="Times New Roman"/>
          <w:color w:val="000000"/>
          <w:spacing w:val="0"/>
          <w:w w:val="100"/>
          <w:position w:val="0"/>
        </w:rPr>
        <w:t>2021</w:t>
      </w:r>
      <w:r>
        <w:rPr>
          <w:color w:val="000000"/>
          <w:spacing w:val="0"/>
          <w:w w:val="100"/>
          <w:position w:val="0"/>
        </w:rPr>
        <w:t>年，筹资活动产生的现金流量净额</w:t>
      </w:r>
      <w:r>
        <w:rPr>
          <w:rFonts w:ascii="Times New Roman" w:eastAsia="Times New Roman" w:hAnsi="Times New Roman" w:cs="Times New Roman"/>
          <w:color w:val="000000"/>
          <w:spacing w:val="0"/>
          <w:w w:val="100"/>
          <w:position w:val="0"/>
        </w:rPr>
        <w:t>-9,554.97</w:t>
      </w:r>
      <w:r>
        <w:rPr>
          <w:color w:val="000000"/>
          <w:spacing w:val="0"/>
          <w:w w:val="100"/>
          <w:position w:val="0"/>
        </w:rPr>
        <w:t>万元，比上年同期</w:t>
      </w:r>
      <w:r>
        <w:rPr>
          <w:rFonts w:ascii="Times New Roman" w:eastAsia="Times New Roman" w:hAnsi="Times New Roman" w:cs="Times New Roman"/>
          <w:color w:val="000000"/>
          <w:spacing w:val="0"/>
          <w:w w:val="100"/>
          <w:position w:val="0"/>
        </w:rPr>
        <w:t>5,468.24</w:t>
      </w:r>
      <w:r>
        <w:rPr>
          <w:color w:val="000000"/>
          <w:spacing w:val="0"/>
          <w:w w:val="100"/>
          <w:position w:val="0"/>
        </w:rPr>
        <w:t>万元减少</w:t>
      </w:r>
      <w:r>
        <w:rPr>
          <w:rFonts w:ascii="Times New Roman" w:eastAsia="Times New Roman" w:hAnsi="Times New Roman" w:cs="Times New Roman"/>
          <w:color w:val="000000"/>
          <w:spacing w:val="0"/>
          <w:w w:val="100"/>
          <w:position w:val="0"/>
        </w:rPr>
        <w:t>15,023.22</w:t>
      </w:r>
      <w:r>
        <w:rPr>
          <w:color w:val="000000"/>
          <w:spacing w:val="0"/>
          <w:w w:val="100"/>
          <w:position w:val="0"/>
        </w:rPr>
        <w:t xml:space="preserve">万元，同比减少幅度为 </w:t>
      </w:r>
      <w:r>
        <w:rPr>
          <w:rFonts w:ascii="Times New Roman" w:eastAsia="Times New Roman" w:hAnsi="Times New Roman" w:cs="Times New Roman"/>
          <w:color w:val="000000"/>
          <w:spacing w:val="0"/>
          <w:w w:val="100"/>
          <w:position w:val="0"/>
        </w:rPr>
        <w:t>274.74%</w:t>
      </w:r>
      <w:r>
        <w:rPr>
          <w:color w:val="000000"/>
          <w:spacing w:val="0"/>
          <w:w w:val="100"/>
          <w:position w:val="0"/>
        </w:rPr>
        <w:t>，主要是偿还到期银行短期借款所致。</w:t>
      </w:r>
    </w:p>
    <w:p>
      <w:pPr>
        <w:pStyle w:val="Style16"/>
        <w:keepNext w:val="0"/>
        <w:keepLines w:val="0"/>
        <w:widowControl w:val="0"/>
        <w:shd w:val="clear" w:color="auto" w:fill="auto"/>
        <w:bidi w:val="0"/>
        <w:spacing w:before="0" w:after="60" w:line="312" w:lineRule="exact"/>
        <w:ind w:left="0" w:right="0" w:firstLine="0"/>
        <w:jc w:val="left"/>
      </w:pPr>
      <w:r>
        <w:rPr>
          <w:color w:val="000000"/>
          <w:spacing w:val="0"/>
          <w:w w:val="100"/>
          <w:position w:val="0"/>
        </w:rPr>
        <w:t>报告期内公司经营活动产生的现金净流量与本年度净利润存在重大差异的原因说明</w:t>
      </w:r>
      <w:r>
        <w:br w:type="page"/>
      </w:r>
    </w:p>
    <w:p>
      <w:pPr>
        <w:pStyle w:val="Style16"/>
        <w:keepNext w:val="0"/>
        <w:keepLines w:val="0"/>
        <w:widowControl w:val="0"/>
        <w:shd w:val="clear" w:color="auto" w:fill="auto"/>
        <w:bidi w:val="0"/>
        <w:spacing w:before="0" w:after="34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25"/>
        <w:keepNext/>
        <w:keepLines/>
        <w:widowControl w:val="0"/>
        <w:shd w:val="clear" w:color="auto" w:fill="auto"/>
        <w:bidi w:val="0"/>
        <w:spacing w:before="0" w:after="340" w:line="240" w:lineRule="auto"/>
        <w:ind w:left="0" w:right="0" w:firstLine="0"/>
        <w:jc w:val="left"/>
      </w:pPr>
      <w:bookmarkStart w:id="167" w:name="bookmark167"/>
      <w:bookmarkStart w:id="168" w:name="bookmark168"/>
      <w:bookmarkStart w:id="169" w:name="bookmark169"/>
      <w:bookmarkStart w:id="170" w:name="bookmark170"/>
      <w:r>
        <w:rPr>
          <w:color w:val="000000"/>
          <w:spacing w:val="0"/>
          <w:w w:val="100"/>
          <w:position w:val="0"/>
          <w:sz w:val="24"/>
          <w:szCs w:val="24"/>
        </w:rPr>
        <w:t>五</w:t>
      </w:r>
      <w:bookmarkEnd w:id="169"/>
      <w:r>
        <w:rPr>
          <w:color w:val="000000"/>
          <w:spacing w:val="0"/>
          <w:w w:val="100"/>
          <w:position w:val="0"/>
          <w:sz w:val="24"/>
          <w:szCs w:val="24"/>
        </w:rPr>
        <w:t>、非主营业务分析</w:t>
      </w:r>
      <w:bookmarkEnd w:id="167"/>
      <w:bookmarkEnd w:id="168"/>
      <w:bookmarkEnd w:id="170"/>
    </w:p>
    <w:p>
      <w:pPr>
        <w:pStyle w:val="Style16"/>
        <w:keepNext w:val="0"/>
        <w:keepLines w:val="0"/>
        <w:widowControl w:val="0"/>
        <w:shd w:val="clear" w:color="auto" w:fill="auto"/>
        <w:bidi w:val="0"/>
        <w:spacing w:before="0" w:after="140" w:line="240" w:lineRule="auto"/>
        <w:ind w:left="0" w:right="0" w:firstLine="0"/>
        <w:jc w:val="left"/>
      </w:pPr>
      <w:r>
        <w:rPr>
          <w:rFonts w:ascii="Times New Roman" w:eastAsia="Times New Roman" w:hAnsi="Times New Roman" w:cs="Times New Roman"/>
          <w:color w:val="000000"/>
          <w:spacing w:val="0"/>
          <w:w w:val="100"/>
          <w:position w:val="0"/>
        </w:rPr>
        <w:t>V</w:t>
      </w:r>
      <w:r>
        <w:rPr>
          <w:color w:val="000000"/>
          <w:spacing w:val="0"/>
          <w:w w:val="100"/>
          <w:position w:val="0"/>
        </w:rPr>
        <w:t>适用</w:t>
      </w:r>
      <w:r>
        <w:rPr>
          <w:color w:val="000000"/>
          <w:spacing w:val="0"/>
          <w:w w:val="100"/>
          <w:position w:val="0"/>
        </w:rPr>
        <w:t>口</w:t>
      </w:r>
      <w:r>
        <w:rPr>
          <w:color w:val="000000"/>
          <w:spacing w:val="0"/>
          <w:w w:val="100"/>
          <w:position w:val="0"/>
        </w:rPr>
        <w:t>不适用</w:t>
      </w:r>
    </w:p>
    <w:p>
      <w:pPr>
        <w:pStyle w:val="Style16"/>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1531"/>
        <w:gridCol w:w="1454"/>
        <w:gridCol w:w="1416"/>
        <w:gridCol w:w="3403"/>
        <w:gridCol w:w="1781"/>
      </w:tblGrid>
      <w:tr>
        <w:trPr>
          <w:trHeight w:val="403"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right"/>
            </w:pPr>
            <w:r>
              <w:rPr>
                <w:color w:val="000000"/>
                <w:spacing w:val="0"/>
                <w:w w:val="100"/>
                <w:position w:val="0"/>
              </w:rPr>
              <w:t>占利润总额比例</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形成原因说明</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是否具有可持续性</w:t>
            </w:r>
          </w:p>
        </w:tc>
      </w:tr>
      <w:tr>
        <w:trPr>
          <w:trHeight w:val="715"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投资收益</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rPr>
              <w:t>76,987,811.61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6.99%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07" w:lineRule="exact"/>
              <w:ind w:left="0" w:right="0" w:firstLine="0"/>
              <w:jc w:val="left"/>
            </w:pPr>
            <w:r>
              <w:rPr>
                <w:color w:val="000000"/>
                <w:spacing w:val="0"/>
                <w:w w:val="100"/>
                <w:position w:val="0"/>
              </w:rPr>
              <w:t>主要是委托理财收益和其他权益工具投资 在持有期间取得的股利收入。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公允价值变动损益</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rPr>
              <w:t>17,696,800.00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1.61%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主要是确认湖北融信业绩补偿款。</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资产减值</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rPr>
              <w:t>-143,027,590.19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-12.98%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主要是计提存货跌价损失和商誉减值准备。</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营业外收入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rPr>
              <w:t>13,795,666.37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主要是退役士兵优惠。</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营业外支出</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rPr>
              <w:t>4,996,136.44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0.45%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主要是流动资产处置损失。</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13" w:hRule="exact"/>
        </w:trPr>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其他收益</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137,235,966.83</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12.46%</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主要是政府补助。</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bl>
    <w:p>
      <w:pPr>
        <w:widowControl w:val="0"/>
        <w:spacing w:after="339" w:line="1" w:lineRule="exact"/>
      </w:pPr>
    </w:p>
    <w:p>
      <w:pPr>
        <w:pStyle w:val="Style25"/>
        <w:keepNext/>
        <w:keepLines/>
        <w:widowControl w:val="0"/>
        <w:shd w:val="clear" w:color="auto" w:fill="auto"/>
        <w:bidi w:val="0"/>
        <w:spacing w:before="0" w:after="340" w:line="240" w:lineRule="auto"/>
        <w:ind w:left="0" w:right="0" w:firstLine="0"/>
        <w:jc w:val="left"/>
      </w:pPr>
      <w:bookmarkStart w:id="171" w:name="bookmark171"/>
      <w:bookmarkStart w:id="172" w:name="bookmark172"/>
      <w:bookmarkStart w:id="173" w:name="bookmark173"/>
      <w:bookmarkStart w:id="174" w:name="bookmark174"/>
      <w:r>
        <w:rPr>
          <w:color w:val="000000"/>
          <w:spacing w:val="0"/>
          <w:w w:val="100"/>
          <w:position w:val="0"/>
          <w:sz w:val="24"/>
          <w:szCs w:val="24"/>
        </w:rPr>
        <w:t>六</w:t>
      </w:r>
      <w:bookmarkEnd w:id="173"/>
      <w:r>
        <w:rPr>
          <w:color w:val="000000"/>
          <w:spacing w:val="0"/>
          <w:w w:val="100"/>
          <w:position w:val="0"/>
          <w:sz w:val="24"/>
          <w:szCs w:val="24"/>
        </w:rPr>
        <w:t>、资产及负债状况分析</w:t>
      </w:r>
      <w:bookmarkEnd w:id="171"/>
      <w:bookmarkEnd w:id="172"/>
      <w:bookmarkEnd w:id="174"/>
    </w:p>
    <w:p>
      <w:pPr>
        <w:pStyle w:val="Style31"/>
        <w:keepNext/>
        <w:keepLines/>
        <w:widowControl w:val="0"/>
        <w:shd w:val="clear" w:color="auto" w:fill="auto"/>
        <w:bidi w:val="0"/>
        <w:spacing w:before="0" w:after="340" w:line="240" w:lineRule="auto"/>
        <w:ind w:left="0" w:right="0" w:firstLine="0"/>
        <w:jc w:val="left"/>
      </w:pPr>
      <w:bookmarkStart w:id="175" w:name="bookmark175"/>
      <w:bookmarkStart w:id="176" w:name="bookmark176"/>
      <w:bookmarkStart w:id="177" w:name="bookmark177"/>
      <w:bookmarkStart w:id="178" w:name="bookmark178"/>
      <w:r>
        <w:rPr>
          <w:rFonts w:ascii="Times New Roman" w:eastAsia="Times New Roman" w:hAnsi="Times New Roman" w:cs="Times New Roman"/>
          <w:color w:val="000000"/>
          <w:spacing w:val="0"/>
          <w:w w:val="100"/>
          <w:position w:val="0"/>
        </w:rPr>
        <w:t>1</w:t>
      </w:r>
      <w:bookmarkEnd w:id="177"/>
      <w:r>
        <w:rPr>
          <w:color w:val="000000"/>
          <w:spacing w:val="0"/>
          <w:w w:val="100"/>
          <w:position w:val="0"/>
        </w:rPr>
        <w:t>、资产构成重大变动情况</w:t>
      </w:r>
      <w:bookmarkEnd w:id="175"/>
      <w:bookmarkEnd w:id="176"/>
      <w:bookmarkEnd w:id="178"/>
    </w:p>
    <w:p>
      <w:pPr>
        <w:pStyle w:val="Style16"/>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1570"/>
        <w:gridCol w:w="1560"/>
        <w:gridCol w:w="706"/>
        <w:gridCol w:w="1416"/>
        <w:gridCol w:w="710"/>
        <w:gridCol w:w="710"/>
        <w:gridCol w:w="2914"/>
      </w:tblGrid>
      <w:tr>
        <w:trPr>
          <w:trHeight w:val="408" w:hRule="exact"/>
        </w:trPr>
        <w:tc>
          <w:tcPr>
            <w:vMerge w:val="restart"/>
            <w:tcBorders>
              <w:top w:val="single" w:sz="4"/>
              <w:left w:val="single" w:sz="4"/>
            </w:tcBorders>
            <w:shd w:val="clear" w:color="auto" w:fill="D3D3D3"/>
            <w:vAlign w:val="top"/>
          </w:tcPr>
          <w:p>
            <w:pPr>
              <w:widowControl w:val="0"/>
              <w:rPr>
                <w:sz w:val="10"/>
                <w:szCs w:val="10"/>
              </w:rPr>
            </w:pPr>
          </w:p>
        </w:tc>
        <w:tc>
          <w:tcPr>
            <w:gridSpan w:val="2"/>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2021</w:t>
            </w:r>
            <w:r>
              <w:rPr>
                <w:color w:val="000000"/>
                <w:spacing w:val="0"/>
                <w:w w:val="100"/>
                <w:position w:val="0"/>
              </w:rPr>
              <w:t>年末</w:t>
            </w:r>
          </w:p>
        </w:tc>
        <w:tc>
          <w:tcPr>
            <w:gridSpan w:val="2"/>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2021</w:t>
            </w:r>
            <w:r>
              <w:rPr>
                <w:color w:val="000000"/>
                <w:spacing w:val="0"/>
                <w:w w:val="100"/>
                <w:position w:val="0"/>
              </w:rPr>
              <w:t>年初</w:t>
            </w:r>
          </w:p>
        </w:tc>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22" w:lineRule="exact"/>
              <w:ind w:left="0" w:right="0" w:firstLine="0"/>
              <w:jc w:val="center"/>
            </w:pPr>
            <w:r>
              <w:rPr>
                <w:color w:val="000000"/>
                <w:spacing w:val="0"/>
                <w:w w:val="100"/>
                <w:position w:val="0"/>
              </w:rPr>
              <w:t>比重增 减</w:t>
            </w:r>
          </w:p>
        </w:tc>
        <w:tc>
          <w:tcPr>
            <w:vMerge w:val="restart"/>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重大变动说明</w:t>
            </w:r>
          </w:p>
        </w:tc>
      </w:tr>
      <w:tr>
        <w:trPr>
          <w:trHeight w:val="715" w:hRule="exact"/>
        </w:trPr>
        <w:tc>
          <w:tcPr>
            <w:vMerge/>
            <w:tcBorders>
              <w:left w:val="single" w:sz="4"/>
            </w:tcBorders>
            <w:shd w:val="clear" w:color="auto" w:fill="D3D3D3"/>
            <w:vAlign w:val="top"/>
          </w:tcPr>
          <w:p>
            <w:pP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占总资</w:t>
            </w:r>
          </w:p>
          <w:p>
            <w:pPr>
              <w:pStyle w:val="Style9"/>
              <w:keepNext w:val="0"/>
              <w:keepLines w:val="0"/>
              <w:widowControl w:val="0"/>
              <w:shd w:val="clear" w:color="auto" w:fill="auto"/>
              <w:bidi w:val="0"/>
              <w:spacing w:before="0" w:after="0" w:line="240" w:lineRule="auto"/>
              <w:ind w:left="0" w:right="0" w:firstLine="0"/>
              <w:jc w:val="right"/>
            </w:pPr>
            <w:r>
              <w:rPr>
                <w:color w:val="000000"/>
                <w:spacing w:val="0"/>
                <w:w w:val="100"/>
                <w:position w:val="0"/>
              </w:rPr>
              <w:t>产比例</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占总资</w:t>
            </w:r>
          </w:p>
          <w:p>
            <w:pPr>
              <w:pStyle w:val="Style9"/>
              <w:keepNext w:val="0"/>
              <w:keepLines w:val="0"/>
              <w:widowControl w:val="0"/>
              <w:shd w:val="clear" w:color="auto" w:fill="auto"/>
              <w:bidi w:val="0"/>
              <w:spacing w:before="0" w:after="0" w:line="240" w:lineRule="auto"/>
              <w:ind w:left="0" w:right="0" w:firstLine="0"/>
              <w:jc w:val="right"/>
            </w:pPr>
            <w:r>
              <w:rPr>
                <w:color w:val="000000"/>
                <w:spacing w:val="0"/>
                <w:w w:val="100"/>
                <w:position w:val="0"/>
              </w:rPr>
              <w:t>产比例</w:t>
            </w:r>
          </w:p>
        </w:tc>
        <w:tc>
          <w:tcPr>
            <w:vMerge/>
            <w:tcBorders>
              <w:left w:val="single" w:sz="4"/>
            </w:tcBorders>
            <w:shd w:val="clear" w:color="auto" w:fill="D3D3D3"/>
            <w:vAlign w:val="center"/>
          </w:tcPr>
          <w:p>
            <w:pPr/>
          </w:p>
        </w:tc>
        <w:tc>
          <w:tcPr>
            <w:vMerge/>
            <w:tcBorders>
              <w:left w:val="single" w:sz="4"/>
              <w:right w:val="single" w:sz="4"/>
            </w:tcBorders>
            <w:shd w:val="clear" w:color="auto" w:fill="D3D3D3"/>
            <w:vAlign w:val="center"/>
          </w:tcPr>
          <w:p>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货币资金</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6,424,698,461.70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37.72%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6,641,509,075.53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42.15%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-4.43%</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应收账款</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1,600,880,422.75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9.40%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1,657,501,955.04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10.52%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-1.12%</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存货</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1,706,837,549.64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10.02%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1,659,184,331.61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10.53%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-0.51%</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投资性房地产</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rPr>
              <w:t>151,807,269.43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0.89%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40"/>
              <w:jc w:val="both"/>
            </w:pPr>
            <w:r>
              <w:rPr>
                <w:rFonts w:ascii="Times New Roman" w:eastAsia="Times New Roman" w:hAnsi="Times New Roman" w:cs="Times New Roman"/>
                <w:color w:val="000000"/>
                <w:spacing w:val="0"/>
                <w:w w:val="100"/>
                <w:position w:val="0"/>
              </w:rPr>
              <w:t>48,706,866.80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0.31%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rPr>
              <w:t>0.58%</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主要是房屋建筑物出租所致。</w:t>
            </w:r>
          </w:p>
        </w:tc>
      </w:tr>
      <w:tr>
        <w:trPr>
          <w:trHeight w:val="715"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长期股权投资</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rPr>
              <w:t>922,971,928.42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5.42%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561,417,582.79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3.56%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rPr>
              <w:t>1.86%</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主要是投资五舟科技和智创基金所 致。</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固定资产</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1,519,435,609.76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8.92%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1,610,529,066.28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10.22%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-1.30%</w:t>
            </w: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在建工程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rPr>
              <w:t>205,645,045.32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1.21%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40"/>
              <w:jc w:val="both"/>
            </w:pPr>
            <w:r>
              <w:rPr>
                <w:rFonts w:ascii="Times New Roman" w:eastAsia="Times New Roman" w:hAnsi="Times New Roman" w:cs="Times New Roman"/>
                <w:color w:val="000000"/>
                <w:spacing w:val="0"/>
                <w:w w:val="100"/>
                <w:position w:val="0"/>
              </w:rPr>
              <w:t>39,848,992.79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0.25%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rPr>
              <w:t>0.96%</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322" w:lineRule="exact"/>
              <w:ind w:left="0" w:right="0" w:firstLine="0"/>
              <w:jc w:val="left"/>
            </w:pPr>
            <w:r>
              <w:rPr>
                <w:color w:val="000000"/>
                <w:spacing w:val="0"/>
                <w:w w:val="100"/>
                <w:position w:val="0"/>
              </w:rPr>
              <w:t>主要是新一代</w:t>
            </w:r>
            <w:r>
              <w:rPr>
                <w:rFonts w:ascii="Times New Roman" w:eastAsia="Times New Roman" w:hAnsi="Times New Roman" w:cs="Times New Roman"/>
                <w:color w:val="000000"/>
                <w:spacing w:val="0"/>
                <w:w w:val="100"/>
                <w:position w:val="0"/>
              </w:rPr>
              <w:t>AI</w:t>
            </w:r>
            <w:r>
              <w:rPr>
                <w:color w:val="000000"/>
                <w:spacing w:val="0"/>
                <w:w w:val="100"/>
                <w:position w:val="0"/>
              </w:rPr>
              <w:t>智能设备产业基地 项目建设所致</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使用权资产</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rPr>
              <w:t>53,375,744.23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0.31%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40"/>
              <w:jc w:val="both"/>
            </w:pPr>
            <w:r>
              <w:rPr>
                <w:rFonts w:ascii="Times New Roman" w:eastAsia="Times New Roman" w:hAnsi="Times New Roman" w:cs="Times New Roman"/>
                <w:color w:val="000000"/>
                <w:spacing w:val="0"/>
                <w:w w:val="100"/>
                <w:position w:val="0"/>
              </w:rPr>
              <w:t>47,573,314.80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0.30%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rPr>
              <w:t>0.01%</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短期借款</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rPr>
              <w:t>187,375,619.73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1.10%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496,737,644.34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3.15%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-2.05%</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主要是归还到期银行短期借款所致。</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合同负债</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1,903,001,727.14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11.17%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1,718,483,480.60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10.91%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rPr>
              <w:t>0.26%</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租赁负债</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rPr>
              <w:t>38,398,867.15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0.23%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40"/>
              <w:jc w:val="both"/>
            </w:pPr>
            <w:r>
              <w:rPr>
                <w:rFonts w:ascii="Times New Roman" w:eastAsia="Times New Roman" w:hAnsi="Times New Roman" w:cs="Times New Roman"/>
                <w:color w:val="000000"/>
                <w:spacing w:val="0"/>
                <w:w w:val="100"/>
                <w:position w:val="0"/>
              </w:rPr>
              <w:t>28,721,017.38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0.18%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rPr>
              <w:t>0.05%</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交易性金融资产</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1,122,990,000.00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6.59%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562,900,000.00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3.57%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rPr>
              <w:t>3.02%</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主要是银行委托理财未到期所致。</w:t>
            </w:r>
          </w:p>
        </w:tc>
      </w:tr>
      <w:tr>
        <w:trPr>
          <w:trHeight w:val="413" w:hRule="exact"/>
        </w:trPr>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其他流动资产</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rPr>
              <w:t>567,672,414.18</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3.33%</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108,363,989.76</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0.69%</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rPr>
              <w:t>2.64%</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主要是大额存单未到期所致。</w:t>
            </w:r>
          </w:p>
        </w:tc>
      </w:tr>
    </w:tbl>
    <w:p>
      <w:pPr>
        <w:widowControl w:val="0"/>
        <w:spacing w:line="1" w:lineRule="exact"/>
      </w:pPr>
      <w:r>
        <w:br w:type="page"/>
      </w:r>
    </w:p>
    <w:tbl>
      <w:tblPr>
        <w:tblOverlap w:val="never"/>
        <w:jc w:val="center"/>
        <w:tblLayout w:type="fixed"/>
      </w:tblPr>
      <w:tblGrid>
        <w:gridCol w:w="1570"/>
        <w:gridCol w:w="1560"/>
        <w:gridCol w:w="706"/>
        <w:gridCol w:w="1416"/>
        <w:gridCol w:w="710"/>
        <w:gridCol w:w="710"/>
        <w:gridCol w:w="2914"/>
      </w:tblGrid>
      <w:tr>
        <w:trPr>
          <w:trHeight w:val="63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其他权益工具投资</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rPr>
              <w:t>780,216,563.77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4.58%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1,153,247,950.66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7.32%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40"/>
              <w:jc w:val="both"/>
            </w:pPr>
            <w:r>
              <w:rPr>
                <w:rFonts w:ascii="Times New Roman" w:eastAsia="Times New Roman" w:hAnsi="Times New Roman" w:cs="Times New Roman"/>
                <w:color w:val="000000"/>
                <w:spacing w:val="0"/>
                <w:w w:val="100"/>
                <w:position w:val="0"/>
              </w:rPr>
              <w:t>-2.74%</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307" w:lineRule="exact"/>
              <w:ind w:left="0" w:right="0" w:firstLine="0"/>
              <w:jc w:val="left"/>
            </w:pPr>
            <w:r>
              <w:rPr>
                <w:color w:val="000000"/>
                <w:spacing w:val="0"/>
                <w:w w:val="100"/>
                <w:position w:val="0"/>
              </w:rPr>
              <w:t>主要是神州控股公允价值变动和出 售神州控股股份所致。</w:t>
            </w:r>
          </w:p>
        </w:tc>
      </w:tr>
      <w:tr>
        <w:trPr>
          <w:trHeight w:val="715"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其他非流动资产</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rPr>
              <w:t>310,828,428.43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1.82%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5,883,652.09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0.04%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rPr>
              <w:t>1.78%</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317" w:lineRule="exact"/>
              <w:ind w:left="0" w:right="0" w:firstLine="0"/>
              <w:jc w:val="left"/>
            </w:pPr>
            <w:r>
              <w:rPr>
                <w:color w:val="000000"/>
                <w:spacing w:val="0"/>
                <w:w w:val="100"/>
                <w:position w:val="0"/>
              </w:rPr>
              <w:t>主要是超过一年期的大额存单未到 期所致。</w:t>
            </w: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商誉</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rPr>
              <w:t>878,205,456.28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5.16%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947,391,491.02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6.01%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40"/>
              <w:jc w:val="both"/>
            </w:pPr>
            <w:r>
              <w:rPr>
                <w:rFonts w:ascii="Times New Roman" w:eastAsia="Times New Roman" w:hAnsi="Times New Roman" w:cs="Times New Roman"/>
                <w:color w:val="000000"/>
                <w:spacing w:val="0"/>
                <w:w w:val="100"/>
                <w:position w:val="0"/>
              </w:rPr>
              <w:t>-0.85%</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应付票据</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rPr>
              <w:t>516,449,719.21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3.03%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328,609,244.69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2.09%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rPr>
              <w:t>0.94%</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主要是期末开具承兑汇票增加所致。</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应付账款</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rPr>
              <w:t>1,043,767,393.58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6.13%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835,223,703.90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5.30%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rPr>
              <w:t>0.83%</w:t>
            </w: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其他综合收益</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000000"/>
                <w:spacing w:val="0"/>
                <w:w w:val="100"/>
                <w:position w:val="0"/>
              </w:rPr>
              <w:t>-110,671,180.97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-0.65%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115,872,961.05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0.74%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40"/>
              <w:jc w:val="both"/>
            </w:pPr>
            <w:r>
              <w:rPr>
                <w:rFonts w:ascii="Times New Roman" w:eastAsia="Times New Roman" w:hAnsi="Times New Roman" w:cs="Times New Roman"/>
                <w:color w:val="000000"/>
                <w:spacing w:val="0"/>
                <w:w w:val="100"/>
                <w:position w:val="0"/>
              </w:rPr>
              <w:t>-1.39%</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主要是其他权益工具投资公允价值 变动所致。</w:t>
            </w: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应付职工薪酬</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rPr>
              <w:t>701,975,543.00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4.12%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621,445,689.77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3.94%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rPr>
              <w:t>0.18%</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少数股东权益</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rPr>
              <w:t>1,025,218,221.90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6.02%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988,126,856.29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6.27%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40"/>
              <w:jc w:val="both"/>
            </w:pPr>
            <w:r>
              <w:rPr>
                <w:rFonts w:ascii="Times New Roman" w:eastAsia="Times New Roman" w:hAnsi="Times New Roman" w:cs="Times New Roman"/>
                <w:color w:val="000000"/>
                <w:spacing w:val="0"/>
                <w:w w:val="100"/>
                <w:position w:val="0"/>
              </w:rPr>
              <w:t>-0.25%</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预付款项</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rPr>
              <w:t>142,774,435.10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0.84%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66,531,590.65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0.42%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rPr>
              <w:t>0.42%</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主要是预付采购款增加所致。</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其他应付款</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rPr>
              <w:t>363,561,496.17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2.13%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437,848,799.56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2.78%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40"/>
              <w:jc w:val="both"/>
            </w:pPr>
            <w:r>
              <w:rPr>
                <w:rFonts w:ascii="Times New Roman" w:eastAsia="Times New Roman" w:hAnsi="Times New Roman" w:cs="Times New Roman"/>
                <w:color w:val="000000"/>
                <w:spacing w:val="0"/>
                <w:w w:val="100"/>
                <w:position w:val="0"/>
              </w:rPr>
              <w:t>-0.65%</w:t>
            </w: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资本公积</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rPr>
              <w:t>2,729,197,879.87</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16.02%</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2,023,287,701.78</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12.84%</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rPr>
              <w:t>3.18%</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主要是定向增发股份所致。</w:t>
            </w:r>
          </w:p>
        </w:tc>
      </w:tr>
    </w:tbl>
    <w:p>
      <w:pPr>
        <w:widowControl w:val="0"/>
        <w:spacing w:after="79" w:line="1" w:lineRule="exact"/>
      </w:pPr>
    </w:p>
    <w:p>
      <w:pPr>
        <w:pStyle w:val="Style16"/>
        <w:keepNext w:val="0"/>
        <w:keepLines w:val="0"/>
        <w:widowControl w:val="0"/>
        <w:shd w:val="clear" w:color="auto" w:fill="auto"/>
        <w:bidi w:val="0"/>
        <w:spacing w:before="0" w:after="140" w:line="240" w:lineRule="auto"/>
        <w:ind w:left="0" w:right="0" w:firstLine="260"/>
        <w:jc w:val="left"/>
      </w:pPr>
      <w:r>
        <w:rPr>
          <w:color w:val="000000"/>
          <w:spacing w:val="0"/>
          <w:w w:val="100"/>
          <w:position w:val="0"/>
        </w:rPr>
        <w:t>境外资产占比较高</w:t>
      </w:r>
    </w:p>
    <w:p>
      <w:pPr>
        <w:pStyle w:val="Style16"/>
        <w:keepNext w:val="0"/>
        <w:keepLines w:val="0"/>
        <w:widowControl w:val="0"/>
        <w:shd w:val="clear" w:color="auto" w:fill="auto"/>
        <w:bidi w:val="0"/>
        <w:spacing w:before="0" w:after="360" w:line="240" w:lineRule="auto"/>
        <w:ind w:left="0" w:right="0" w:firstLine="26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31"/>
        <w:keepNext/>
        <w:keepLines/>
        <w:widowControl w:val="0"/>
        <w:shd w:val="clear" w:color="auto" w:fill="auto"/>
        <w:bidi w:val="0"/>
        <w:spacing w:before="0" w:after="360" w:line="240" w:lineRule="auto"/>
        <w:ind w:left="0" w:right="0" w:firstLine="260"/>
        <w:jc w:val="left"/>
      </w:pPr>
      <w:bookmarkStart w:id="179" w:name="bookmark179"/>
      <w:bookmarkStart w:id="180" w:name="bookmark180"/>
      <w:bookmarkStart w:id="181" w:name="bookmark181"/>
      <w:bookmarkStart w:id="182" w:name="bookmark182"/>
      <w:r>
        <w:rPr>
          <w:rFonts w:ascii="Times New Roman" w:eastAsia="Times New Roman" w:hAnsi="Times New Roman" w:cs="Times New Roman"/>
          <w:color w:val="000000"/>
          <w:spacing w:val="0"/>
          <w:w w:val="100"/>
          <w:position w:val="0"/>
        </w:rPr>
        <w:t>2</w:t>
      </w:r>
      <w:bookmarkEnd w:id="181"/>
      <w:r>
        <w:rPr>
          <w:color w:val="000000"/>
          <w:spacing w:val="0"/>
          <w:w w:val="100"/>
          <w:position w:val="0"/>
        </w:rPr>
        <w:t>、以公允价值计量的资产和负债</w:t>
      </w:r>
      <w:bookmarkEnd w:id="179"/>
      <w:bookmarkEnd w:id="180"/>
      <w:bookmarkEnd w:id="182"/>
    </w:p>
    <w:p>
      <w:pPr>
        <w:pStyle w:val="Style16"/>
        <w:keepNext w:val="0"/>
        <w:keepLines w:val="0"/>
        <w:widowControl w:val="0"/>
        <w:shd w:val="clear" w:color="auto" w:fill="auto"/>
        <w:bidi w:val="0"/>
        <w:spacing w:before="0" w:after="140" w:line="240" w:lineRule="auto"/>
        <w:ind w:left="0" w:right="0" w:firstLine="260"/>
        <w:jc w:val="left"/>
      </w:pPr>
      <w:r>
        <w:rPr>
          <w:rFonts w:ascii="Times New Roman" w:eastAsia="Times New Roman" w:hAnsi="Times New Roman" w:cs="Times New Roman"/>
          <w:color w:val="000000"/>
          <w:spacing w:val="0"/>
          <w:w w:val="100"/>
          <w:position w:val="0"/>
        </w:rPr>
        <w:t>V</w:t>
      </w:r>
      <w:r>
        <w:rPr>
          <w:color w:val="000000"/>
          <w:spacing w:val="0"/>
          <w:w w:val="100"/>
          <w:position w:val="0"/>
        </w:rPr>
        <w:t>适用</w:t>
      </w:r>
      <w:r>
        <w:rPr>
          <w:color w:val="000000"/>
          <w:spacing w:val="0"/>
          <w:w w:val="100"/>
          <w:position w:val="0"/>
        </w:rPr>
        <w:t>口</w:t>
      </w:r>
      <w:r>
        <w:rPr>
          <w:color w:val="000000"/>
          <w:spacing w:val="0"/>
          <w:w w:val="100"/>
          <w:position w:val="0"/>
        </w:rPr>
        <w:t>不适用</w:t>
      </w:r>
    </w:p>
    <w:p>
      <w:pPr>
        <w:pStyle w:val="Style16"/>
        <w:keepNext w:val="0"/>
        <w:keepLines w:val="0"/>
        <w:widowControl w:val="0"/>
        <w:shd w:val="clear" w:color="auto" w:fill="auto"/>
        <w:bidi w:val="0"/>
        <w:spacing w:before="0" w:after="80" w:line="240" w:lineRule="auto"/>
        <w:ind w:left="0" w:right="280" w:firstLine="0"/>
        <w:jc w:val="right"/>
      </w:pPr>
      <w:r>
        <w:rPr>
          <w:color w:val="000000"/>
          <w:spacing w:val="0"/>
          <w:w w:val="100"/>
          <w:position w:val="0"/>
        </w:rPr>
        <w:t>单位：元</w:t>
      </w:r>
    </w:p>
    <w:tbl>
      <w:tblPr>
        <w:tblOverlap w:val="never"/>
        <w:jc w:val="center"/>
        <w:tblLayout w:type="fixed"/>
      </w:tblPr>
      <w:tblGrid>
        <w:gridCol w:w="998"/>
        <w:gridCol w:w="1416"/>
        <w:gridCol w:w="1138"/>
        <w:gridCol w:w="1272"/>
        <w:gridCol w:w="427"/>
        <w:gridCol w:w="1416"/>
        <w:gridCol w:w="1421"/>
        <w:gridCol w:w="283"/>
        <w:gridCol w:w="1354"/>
      </w:tblGrid>
      <w:tr>
        <w:trPr>
          <w:trHeight w:val="1344"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期初数</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本期公允价</w:t>
            </w:r>
          </w:p>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值变动损益</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计入权益的累</w:t>
            </w:r>
          </w:p>
          <w:p>
            <w:pPr>
              <w:pStyle w:val="Style9"/>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计公允价值变</w:t>
            </w:r>
          </w:p>
          <w:p>
            <w:pPr>
              <w:pStyle w:val="Style9"/>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动</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both"/>
            </w:pPr>
            <w:r>
              <w:rPr>
                <w:color w:val="000000"/>
                <w:spacing w:val="0"/>
                <w:w w:val="100"/>
                <w:position w:val="0"/>
              </w:rPr>
              <w:t>本期 计提 的减 值</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160" w:firstLine="0"/>
              <w:jc w:val="right"/>
            </w:pPr>
            <w:r>
              <w:rPr>
                <w:color w:val="000000"/>
                <w:spacing w:val="0"/>
                <w:w w:val="100"/>
                <w:position w:val="0"/>
              </w:rPr>
              <w:t>本期购买金额</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本期出售金额</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both"/>
            </w:pPr>
            <w:r>
              <w:rPr>
                <w:color w:val="000000"/>
                <w:spacing w:val="0"/>
                <w:w w:val="100"/>
                <w:position w:val="0"/>
              </w:rPr>
              <w:t>其 他 变 动</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400" w:firstLine="0"/>
              <w:jc w:val="right"/>
            </w:pPr>
            <w:r>
              <w:rPr>
                <w:color w:val="000000"/>
                <w:spacing w:val="0"/>
                <w:w w:val="100"/>
                <w:position w:val="0"/>
              </w:rPr>
              <w:t>期末数</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金融资产</w:t>
            </w:r>
          </w:p>
        </w:tc>
        <w:tc>
          <w:tcPr>
            <w:gridSpan w:val="8"/>
            <w:tcBorders>
              <w:top w:val="single" w:sz="4"/>
              <w:left w:val="single" w:sz="4"/>
              <w:right w:val="single" w:sz="4"/>
            </w:tcBorders>
            <w:shd w:val="clear" w:color="auto" w:fill="D3D3D3"/>
            <w:vAlign w:val="top"/>
          </w:tcPr>
          <w:p>
            <w:pPr>
              <w:widowControl w:val="0"/>
              <w:rPr>
                <w:sz w:val="10"/>
                <w:szCs w:val="10"/>
              </w:rPr>
            </w:pPr>
          </w:p>
        </w:tc>
      </w:tr>
      <w:tr>
        <w:trPr>
          <w:trHeight w:val="1334"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0" w:lineRule="exact"/>
              <w:ind w:left="0" w:right="0" w:firstLine="0"/>
              <w:jc w:val="left"/>
            </w:pPr>
            <w:r>
              <w:rPr>
                <w:rFonts w:ascii="Times New Roman" w:eastAsia="Times New Roman" w:hAnsi="Times New Roman" w:cs="Times New Roman"/>
                <w:color w:val="000000"/>
                <w:spacing w:val="0"/>
                <w:w w:val="100"/>
                <w:position w:val="0"/>
              </w:rPr>
              <w:t>1.</w:t>
            </w:r>
            <w:r>
              <w:rPr>
                <w:color w:val="000000"/>
                <w:spacing w:val="0"/>
                <w:w w:val="100"/>
                <w:position w:val="0"/>
              </w:rPr>
              <w:t>交易性金 融资产（不 含衍生金融 资产）</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rPr>
              <w:t>562,900,000.00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17,696,800.00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4,458,920,000.00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3,916,526,800.00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1,122,990,000.00</w:t>
            </w:r>
          </w:p>
        </w:tc>
      </w:tr>
      <w:tr>
        <w:trPr>
          <w:trHeight w:val="715"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22" w:lineRule="exact"/>
              <w:ind w:left="0" w:right="0" w:firstLine="0"/>
              <w:jc w:val="left"/>
            </w:pPr>
            <w:r>
              <w:rPr>
                <w:rFonts w:ascii="Times New Roman" w:eastAsia="Times New Roman" w:hAnsi="Times New Roman" w:cs="Times New Roman"/>
                <w:color w:val="000000"/>
                <w:spacing w:val="0"/>
                <w:w w:val="100"/>
                <w:position w:val="0"/>
              </w:rPr>
              <w:t>2.</w:t>
            </w:r>
            <w:r>
              <w:rPr>
                <w:color w:val="000000"/>
                <w:spacing w:val="0"/>
                <w:w w:val="100"/>
                <w:position w:val="0"/>
              </w:rPr>
              <w:t>衍生金融 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22" w:lineRule="exact"/>
              <w:ind w:left="0" w:right="0" w:firstLine="0"/>
              <w:jc w:val="left"/>
            </w:pPr>
            <w:r>
              <w:rPr>
                <w:rFonts w:ascii="Times New Roman" w:eastAsia="Times New Roman" w:hAnsi="Times New Roman" w:cs="Times New Roman"/>
                <w:color w:val="000000"/>
                <w:spacing w:val="0"/>
                <w:w w:val="100"/>
                <w:position w:val="0"/>
              </w:rPr>
              <w:t>3.</w:t>
            </w:r>
            <w:r>
              <w:rPr>
                <w:color w:val="000000"/>
                <w:spacing w:val="0"/>
                <w:w w:val="100"/>
                <w:position w:val="0"/>
              </w:rPr>
              <w:t>其他债权 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26" w:lineRule="exact"/>
              <w:ind w:left="0" w:right="0" w:firstLine="0"/>
              <w:jc w:val="left"/>
            </w:pPr>
            <w:r>
              <w:rPr>
                <w:rFonts w:ascii="Times New Roman" w:eastAsia="Times New Roman" w:hAnsi="Times New Roman" w:cs="Times New Roman"/>
                <w:color w:val="000000"/>
                <w:spacing w:val="0"/>
                <w:w w:val="100"/>
                <w:position w:val="0"/>
              </w:rPr>
              <w:t>4.</w:t>
            </w:r>
            <w:r>
              <w:rPr>
                <w:color w:val="000000"/>
                <w:spacing w:val="0"/>
                <w:w w:val="100"/>
                <w:position w:val="0"/>
              </w:rPr>
              <w:t>其他权益 工具投资</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1,153,247,950.66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-106,753,644.84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140,990,080.66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780,216,563.77</w:t>
            </w:r>
          </w:p>
        </w:tc>
      </w:tr>
      <w:tr>
        <w:trPr>
          <w:trHeight w:val="720"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22" w:lineRule="exact"/>
              <w:ind w:left="0" w:right="0" w:firstLine="0"/>
              <w:jc w:val="left"/>
            </w:pPr>
            <w:r>
              <w:rPr>
                <w:rFonts w:ascii="Times New Roman" w:eastAsia="Times New Roman" w:hAnsi="Times New Roman" w:cs="Times New Roman"/>
                <w:color w:val="000000"/>
                <w:spacing w:val="0"/>
                <w:w w:val="100"/>
                <w:position w:val="0"/>
              </w:rPr>
              <w:t>5.</w:t>
            </w:r>
            <w:r>
              <w:rPr>
                <w:color w:val="000000"/>
                <w:spacing w:val="0"/>
                <w:w w:val="100"/>
                <w:position w:val="0"/>
              </w:rPr>
              <w:t>应收款项 融资</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rPr>
              <w:t>21,324,698.00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102,826,615.06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101,768,147.64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22,383,165.42</w:t>
            </w:r>
          </w:p>
        </w:tc>
      </w:tr>
      <w:tr>
        <w:trPr>
          <w:trHeight w:val="408"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金融资产小</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1,737,472,648.66</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17,696,800.00</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-106,753,644.84</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4,561,746,615.06</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4,159,285,028.30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1,925,589,729.19</w:t>
            </w:r>
          </w:p>
        </w:tc>
      </w:tr>
    </w:tbl>
    <w:p>
      <w:pPr>
        <w:widowControl w:val="0"/>
        <w:spacing w:line="1" w:lineRule="exact"/>
      </w:pPr>
      <w:r>
        <w:br w:type="page"/>
      </w:r>
    </w:p>
    <w:tbl>
      <w:tblPr>
        <w:tblOverlap w:val="never"/>
        <w:jc w:val="center"/>
        <w:tblLayout w:type="fixed"/>
      </w:tblPr>
      <w:tblGrid>
        <w:gridCol w:w="998"/>
        <w:gridCol w:w="1416"/>
        <w:gridCol w:w="1138"/>
        <w:gridCol w:w="1272"/>
        <w:gridCol w:w="427"/>
        <w:gridCol w:w="1416"/>
        <w:gridCol w:w="1421"/>
        <w:gridCol w:w="283"/>
        <w:gridCol w:w="1354"/>
      </w:tblGrid>
      <w:tr>
        <w:trPr>
          <w:trHeight w:val="365"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投资性房地 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生产性生物</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上述合计</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1,737,472,648.66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17,696,800.00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-106,753,644.84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4,561,746,615.06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4,159,285,028.30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1,925,589,729.19</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金融负债</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99" w:line="1" w:lineRule="exact"/>
      </w:pPr>
    </w:p>
    <w:p>
      <w:pPr>
        <w:pStyle w:val="Style16"/>
        <w:keepNext w:val="0"/>
        <w:keepLines w:val="0"/>
        <w:widowControl w:val="0"/>
        <w:shd w:val="clear" w:color="auto" w:fill="auto"/>
        <w:bidi w:val="0"/>
        <w:spacing w:before="0" w:after="140" w:line="240" w:lineRule="auto"/>
        <w:ind w:left="0" w:right="0" w:firstLine="260"/>
        <w:jc w:val="left"/>
      </w:pPr>
      <w:r>
        <w:rPr>
          <w:color w:val="000000"/>
          <w:spacing w:val="0"/>
          <w:w w:val="100"/>
          <w:position w:val="0"/>
        </w:rPr>
        <w:t>其他变动的内容：无。</w:t>
      </w:r>
    </w:p>
    <w:p>
      <w:pPr>
        <w:pStyle w:val="Style16"/>
        <w:keepNext w:val="0"/>
        <w:keepLines w:val="0"/>
        <w:widowControl w:val="0"/>
        <w:shd w:val="clear" w:color="auto" w:fill="auto"/>
        <w:bidi w:val="0"/>
        <w:spacing w:before="0" w:after="140" w:line="240" w:lineRule="auto"/>
        <w:ind w:left="0" w:right="0" w:firstLine="260"/>
        <w:jc w:val="left"/>
      </w:pPr>
      <w:r>
        <w:rPr>
          <w:color w:val="000000"/>
          <w:spacing w:val="0"/>
          <w:w w:val="100"/>
          <w:position w:val="0"/>
        </w:rPr>
        <w:t>报告期内公司主要资产计量属性是否发生重大变化</w:t>
      </w:r>
    </w:p>
    <w:p>
      <w:pPr>
        <w:pStyle w:val="Style16"/>
        <w:keepNext w:val="0"/>
        <w:keepLines w:val="0"/>
        <w:widowControl w:val="0"/>
        <w:shd w:val="clear" w:color="auto" w:fill="auto"/>
        <w:bidi w:val="0"/>
        <w:spacing w:before="0" w:after="380" w:line="240" w:lineRule="auto"/>
        <w:ind w:left="0" w:right="0" w:firstLine="260"/>
        <w:jc w:val="left"/>
      </w:pPr>
      <w:r>
        <w:rPr>
          <w:rFonts w:ascii="Times New Roman" w:eastAsia="Times New Roman" w:hAnsi="Times New Roman" w:cs="Times New Roman"/>
          <w:color w:val="000000"/>
          <w:spacing w:val="0"/>
          <w:w w:val="100"/>
          <w:position w:val="0"/>
        </w:rPr>
        <w:t>□</w:t>
      </w:r>
      <w:r>
        <w:rPr>
          <w:color w:val="000000"/>
          <w:spacing w:val="0"/>
          <w:w w:val="100"/>
          <w:position w:val="0"/>
        </w:rPr>
        <w:t>是</w:t>
      </w:r>
      <w:r>
        <w:rPr>
          <w:rFonts w:ascii="Times New Roman" w:eastAsia="Times New Roman" w:hAnsi="Times New Roman" w:cs="Times New Roman"/>
          <w:color w:val="000000"/>
          <w:spacing w:val="0"/>
          <w:w w:val="100"/>
          <w:position w:val="0"/>
        </w:rPr>
        <w:t>V</w:t>
      </w:r>
      <w:r>
        <w:rPr>
          <w:color w:val="000000"/>
          <w:spacing w:val="0"/>
          <w:w w:val="100"/>
          <w:position w:val="0"/>
        </w:rPr>
        <w:t>否</w:t>
      </w:r>
    </w:p>
    <w:p>
      <w:pPr>
        <w:pStyle w:val="Style31"/>
        <w:keepNext/>
        <w:keepLines/>
        <w:widowControl w:val="0"/>
        <w:shd w:val="clear" w:color="auto" w:fill="auto"/>
        <w:bidi w:val="0"/>
        <w:spacing w:before="0" w:after="380" w:line="240" w:lineRule="auto"/>
        <w:ind w:left="0" w:right="0" w:firstLine="260"/>
        <w:jc w:val="left"/>
      </w:pPr>
      <w:bookmarkStart w:id="183" w:name="bookmark183"/>
      <w:bookmarkStart w:id="184" w:name="bookmark184"/>
      <w:bookmarkStart w:id="185" w:name="bookmark185"/>
      <w:bookmarkStart w:id="186" w:name="bookmark186"/>
      <w:r>
        <w:rPr>
          <w:rFonts w:ascii="Times New Roman" w:eastAsia="Times New Roman" w:hAnsi="Times New Roman" w:cs="Times New Roman"/>
          <w:color w:val="000000"/>
          <w:spacing w:val="0"/>
          <w:w w:val="100"/>
          <w:position w:val="0"/>
        </w:rPr>
        <w:t>3</w:t>
      </w:r>
      <w:bookmarkEnd w:id="185"/>
      <w:r>
        <w:rPr>
          <w:color w:val="000000"/>
          <w:spacing w:val="0"/>
          <w:w w:val="100"/>
          <w:position w:val="0"/>
        </w:rPr>
        <w:t>、截至报告期末的资产权利受限情况</w:t>
      </w:r>
      <w:bookmarkEnd w:id="183"/>
      <w:bookmarkEnd w:id="184"/>
      <w:bookmarkEnd w:id="186"/>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SimSun" w:eastAsia="SimSun" w:hAnsi="SimSun" w:cs="SimSun"/>
          <w:color w:val="000000"/>
          <w:spacing w:val="0"/>
          <w:w w:val="100"/>
          <w:position w:val="0"/>
          <w:sz w:val="18"/>
          <w:szCs w:val="18"/>
        </w:rPr>
        <w:t>单位：元</w:t>
      </w:r>
    </w:p>
    <w:tbl>
      <w:tblPr>
        <w:tblOverlap w:val="never"/>
        <w:jc w:val="center"/>
        <w:tblLayout w:type="fixed"/>
      </w:tblPr>
      <w:tblGrid>
        <w:gridCol w:w="3331"/>
        <w:gridCol w:w="2597"/>
        <w:gridCol w:w="3835"/>
      </w:tblGrid>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期末账面价值</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1540" w:right="0" w:firstLine="0"/>
              <w:jc w:val="left"/>
            </w:pPr>
            <w:r>
              <w:rPr>
                <w:color w:val="000000"/>
                <w:spacing w:val="0"/>
                <w:w w:val="100"/>
                <w:position w:val="0"/>
              </w:rPr>
              <w:t>受限原因</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货币资金</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440" w:right="0" w:firstLine="0"/>
              <w:jc w:val="left"/>
            </w:pPr>
            <w:r>
              <w:rPr>
                <w:rFonts w:ascii="Times New Roman" w:eastAsia="Times New Roman" w:hAnsi="Times New Roman" w:cs="Times New Roman"/>
                <w:color w:val="000000"/>
                <w:spacing w:val="0"/>
                <w:w w:val="100"/>
                <w:position w:val="0"/>
              </w:rPr>
              <w:t>50,098,084.79</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汇票保证金、履约保证金等</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应收票据</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440" w:right="0" w:firstLine="0"/>
              <w:jc w:val="left"/>
            </w:pPr>
            <w:r>
              <w:rPr>
                <w:rFonts w:ascii="Times New Roman" w:eastAsia="Times New Roman" w:hAnsi="Times New Roman" w:cs="Times New Roman"/>
                <w:color w:val="000000"/>
                <w:spacing w:val="0"/>
                <w:w w:val="100"/>
                <w:position w:val="0"/>
              </w:rPr>
              <w:t>14,273,020.00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银行质押</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应收款项融资</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6,912,390.00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银行质押</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应收账款</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440" w:right="0" w:firstLine="0"/>
              <w:jc w:val="left"/>
            </w:pPr>
            <w:r>
              <w:rPr>
                <w:rFonts w:ascii="Times New Roman" w:eastAsia="Times New Roman" w:hAnsi="Times New Roman" w:cs="Times New Roman"/>
                <w:color w:val="000000"/>
                <w:spacing w:val="0"/>
                <w:w w:val="100"/>
                <w:position w:val="0"/>
              </w:rPr>
              <w:t>65,505,547.30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银行质押</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136,789,042.09</w:t>
            </w:r>
          </w:p>
        </w:tc>
        <w:tc>
          <w:tcPr>
            <w:tcBorders>
              <w:top w:val="single" w:sz="4"/>
              <w:left w:val="single" w:sz="4"/>
              <w:bottom w:val="single" w:sz="4"/>
              <w:right w:val="single" w:sz="4"/>
            </w:tcBorders>
            <w:shd w:val="clear" w:color="auto" w:fill="D3D3D3"/>
            <w:vAlign w:val="top"/>
          </w:tcPr>
          <w:p>
            <w:pPr>
              <w:widowControl w:val="0"/>
              <w:rPr>
                <w:sz w:val="10"/>
                <w:szCs w:val="10"/>
              </w:rPr>
            </w:pPr>
          </w:p>
        </w:tc>
      </w:tr>
    </w:tbl>
    <w:p>
      <w:pPr>
        <w:widowControl w:val="0"/>
        <w:spacing w:after="339" w:line="1" w:lineRule="exact"/>
      </w:pPr>
    </w:p>
    <w:p>
      <w:pPr>
        <w:pStyle w:val="Style25"/>
        <w:keepNext/>
        <w:keepLines/>
        <w:widowControl w:val="0"/>
        <w:shd w:val="clear" w:color="auto" w:fill="auto"/>
        <w:bidi w:val="0"/>
        <w:spacing w:before="0" w:after="340" w:line="240" w:lineRule="auto"/>
        <w:ind w:left="0" w:right="0" w:firstLine="260"/>
        <w:jc w:val="left"/>
      </w:pPr>
      <w:bookmarkStart w:id="187" w:name="bookmark187"/>
      <w:bookmarkStart w:id="188" w:name="bookmark188"/>
      <w:bookmarkStart w:id="189" w:name="bookmark189"/>
      <w:bookmarkStart w:id="190" w:name="bookmark190"/>
      <w:r>
        <w:rPr>
          <w:color w:val="000000"/>
          <w:spacing w:val="0"/>
          <w:w w:val="100"/>
          <w:position w:val="0"/>
          <w:sz w:val="24"/>
          <w:szCs w:val="24"/>
        </w:rPr>
        <w:t>七</w:t>
      </w:r>
      <w:bookmarkEnd w:id="189"/>
      <w:r>
        <w:rPr>
          <w:color w:val="000000"/>
          <w:spacing w:val="0"/>
          <w:w w:val="100"/>
          <w:position w:val="0"/>
          <w:sz w:val="24"/>
          <w:szCs w:val="24"/>
        </w:rPr>
        <w:t>、投资状况分析</w:t>
      </w:r>
      <w:bookmarkEnd w:id="187"/>
      <w:bookmarkEnd w:id="188"/>
      <w:bookmarkEnd w:id="190"/>
    </w:p>
    <w:p>
      <w:pPr>
        <w:pStyle w:val="Style31"/>
        <w:keepNext/>
        <w:keepLines/>
        <w:widowControl w:val="0"/>
        <w:shd w:val="clear" w:color="auto" w:fill="auto"/>
        <w:bidi w:val="0"/>
        <w:spacing w:before="0" w:after="340" w:line="240" w:lineRule="auto"/>
        <w:ind w:left="0" w:right="0" w:firstLine="260"/>
        <w:jc w:val="left"/>
      </w:pPr>
      <w:bookmarkStart w:id="191" w:name="bookmark191"/>
      <w:bookmarkStart w:id="192" w:name="bookmark192"/>
      <w:bookmarkStart w:id="193" w:name="bookmark193"/>
      <w:bookmarkStart w:id="194" w:name="bookmark194"/>
      <w:r>
        <w:rPr>
          <w:rFonts w:ascii="Times New Roman" w:eastAsia="Times New Roman" w:hAnsi="Times New Roman" w:cs="Times New Roman"/>
          <w:color w:val="000000"/>
          <w:spacing w:val="0"/>
          <w:w w:val="100"/>
          <w:position w:val="0"/>
        </w:rPr>
        <w:t>1</w:t>
      </w:r>
      <w:bookmarkEnd w:id="193"/>
      <w:r>
        <w:rPr>
          <w:color w:val="000000"/>
          <w:spacing w:val="0"/>
          <w:w w:val="100"/>
          <w:position w:val="0"/>
        </w:rPr>
        <w:t>、总体情况</w:t>
      </w:r>
      <w:bookmarkEnd w:id="191"/>
      <w:bookmarkEnd w:id="192"/>
      <w:bookmarkEnd w:id="194"/>
    </w:p>
    <w:p>
      <w:pPr>
        <w:pStyle w:val="Style16"/>
        <w:keepNext w:val="0"/>
        <w:keepLines w:val="0"/>
        <w:widowControl w:val="0"/>
        <w:shd w:val="clear" w:color="auto" w:fill="auto"/>
        <w:bidi w:val="0"/>
        <w:spacing w:before="0" w:after="100" w:line="240" w:lineRule="auto"/>
        <w:ind w:left="0" w:right="0" w:firstLine="260"/>
        <w:jc w:val="left"/>
      </w:pPr>
      <w:r>
        <w:rPr>
          <w:rFonts w:ascii="Times New Roman" w:eastAsia="Times New Roman" w:hAnsi="Times New Roman" w:cs="Times New Roman"/>
          <w:color w:val="000000"/>
          <w:spacing w:val="0"/>
          <w:w w:val="100"/>
          <w:position w:val="0"/>
        </w:rPr>
        <w:t>V</w:t>
      </w:r>
      <w:r>
        <w:rPr>
          <w:color w:val="000000"/>
          <w:spacing w:val="0"/>
          <w:w w:val="100"/>
          <w:position w:val="0"/>
        </w:rPr>
        <w:t>适用</w:t>
      </w:r>
      <w:r>
        <w:rPr>
          <w:color w:val="000000"/>
          <w:spacing w:val="0"/>
          <w:w w:val="100"/>
          <w:position w:val="0"/>
        </w:rPr>
        <w:t>口</w:t>
      </w:r>
      <w:r>
        <w:rPr>
          <w:color w:val="000000"/>
          <w:spacing w:val="0"/>
          <w:w w:val="100"/>
          <w:position w:val="0"/>
        </w:rPr>
        <w:t>不适用</w:t>
      </w:r>
    </w:p>
    <w:tbl>
      <w:tblPr>
        <w:tblOverlap w:val="never"/>
        <w:jc w:val="center"/>
        <w:tblLayout w:type="fixed"/>
      </w:tblPr>
      <w:tblGrid>
        <w:gridCol w:w="3197"/>
        <w:gridCol w:w="3192"/>
        <w:gridCol w:w="3197"/>
      </w:tblGrid>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报告期投资额（元）</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上年同期投资额（元）</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变动幅度</w:t>
            </w:r>
          </w:p>
        </w:tc>
      </w:tr>
      <w:tr>
        <w:trPr>
          <w:trHeight w:val="413" w:hRule="exact"/>
        </w:trPr>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319,471,117.00</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111,798,390.15</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185.76%</w:t>
            </w:r>
          </w:p>
        </w:tc>
      </w:tr>
    </w:tbl>
    <w:p>
      <w:pPr>
        <w:widowControl w:val="0"/>
        <w:spacing w:after="339" w:line="1" w:lineRule="exact"/>
      </w:pPr>
    </w:p>
    <w:p>
      <w:pPr>
        <w:pStyle w:val="Style31"/>
        <w:keepNext/>
        <w:keepLines/>
        <w:widowControl w:val="0"/>
        <w:shd w:val="clear" w:color="auto" w:fill="auto"/>
        <w:bidi w:val="0"/>
        <w:spacing w:before="0" w:after="340" w:line="240" w:lineRule="auto"/>
        <w:ind w:left="0" w:right="0" w:firstLine="260"/>
        <w:jc w:val="left"/>
      </w:pPr>
      <w:bookmarkStart w:id="195" w:name="bookmark195"/>
      <w:bookmarkStart w:id="196" w:name="bookmark196"/>
      <w:bookmarkStart w:id="197" w:name="bookmark197"/>
      <w:bookmarkStart w:id="198" w:name="bookmark198"/>
      <w:r>
        <w:rPr>
          <w:rFonts w:ascii="Times New Roman" w:eastAsia="Times New Roman" w:hAnsi="Times New Roman" w:cs="Times New Roman"/>
          <w:color w:val="000000"/>
          <w:spacing w:val="0"/>
          <w:w w:val="100"/>
          <w:position w:val="0"/>
        </w:rPr>
        <w:t>2</w:t>
      </w:r>
      <w:bookmarkEnd w:id="197"/>
      <w:r>
        <w:rPr>
          <w:color w:val="000000"/>
          <w:spacing w:val="0"/>
          <w:w w:val="100"/>
          <w:position w:val="0"/>
        </w:rPr>
        <w:t>、报告期内获取的重大的股权投资情况</w:t>
      </w:r>
      <w:bookmarkEnd w:id="195"/>
      <w:bookmarkEnd w:id="196"/>
      <w:bookmarkEnd w:id="198"/>
    </w:p>
    <w:p>
      <w:pPr>
        <w:pStyle w:val="Style16"/>
        <w:keepNext w:val="0"/>
        <w:keepLines w:val="0"/>
        <w:widowControl w:val="0"/>
        <w:shd w:val="clear" w:color="auto" w:fill="auto"/>
        <w:bidi w:val="0"/>
        <w:spacing w:before="0" w:after="140" w:line="240" w:lineRule="auto"/>
        <w:ind w:left="0" w:right="0" w:firstLine="260"/>
        <w:jc w:val="left"/>
      </w:pPr>
      <w:r>
        <w:rPr>
          <w:rFonts w:ascii="Times New Roman" w:eastAsia="Times New Roman" w:hAnsi="Times New Roman" w:cs="Times New Roman"/>
          <w:color w:val="000000"/>
          <w:spacing w:val="0"/>
          <w:w w:val="100"/>
          <w:position w:val="0"/>
        </w:rPr>
        <w:t>V</w:t>
      </w:r>
      <w:r>
        <w:rPr>
          <w:color w:val="000000"/>
          <w:spacing w:val="0"/>
          <w:w w:val="100"/>
          <w:position w:val="0"/>
        </w:rPr>
        <w:t>适用</w:t>
      </w:r>
      <w:r>
        <w:rPr>
          <w:color w:val="000000"/>
          <w:spacing w:val="0"/>
          <w:w w:val="100"/>
          <w:position w:val="0"/>
        </w:rPr>
        <w:t>口</w:t>
      </w:r>
      <w:r>
        <w:rPr>
          <w:color w:val="000000"/>
          <w:spacing w:val="0"/>
          <w:w w:val="100"/>
          <w:position w:val="0"/>
        </w:rPr>
        <w:t>不适用</w:t>
      </w:r>
    </w:p>
    <w:p>
      <w:pPr>
        <w:pStyle w:val="Style16"/>
        <w:keepNext w:val="0"/>
        <w:keepLines w:val="0"/>
        <w:widowControl w:val="0"/>
        <w:shd w:val="clear" w:color="auto" w:fill="auto"/>
        <w:bidi w:val="0"/>
        <w:spacing w:before="0" w:after="100" w:line="240" w:lineRule="auto"/>
        <w:ind w:left="0" w:right="260" w:firstLine="0"/>
        <w:jc w:val="right"/>
      </w:pPr>
      <w:r>
        <w:rPr>
          <w:color w:val="000000"/>
          <w:spacing w:val="0"/>
          <w:w w:val="100"/>
          <w:position w:val="0"/>
        </w:rPr>
        <w:t>单位：元</w:t>
      </w:r>
    </w:p>
    <w:tbl>
      <w:tblPr>
        <w:tblOverlap w:val="never"/>
        <w:jc w:val="center"/>
        <w:tblLayout w:type="fixed"/>
      </w:tblPr>
      <w:tblGrid>
        <w:gridCol w:w="571"/>
        <w:gridCol w:w="1133"/>
        <w:gridCol w:w="427"/>
        <w:gridCol w:w="701"/>
        <w:gridCol w:w="643"/>
        <w:gridCol w:w="499"/>
        <w:gridCol w:w="566"/>
        <w:gridCol w:w="850"/>
        <w:gridCol w:w="850"/>
        <w:gridCol w:w="850"/>
        <w:gridCol w:w="427"/>
        <w:gridCol w:w="710"/>
        <w:gridCol w:w="283"/>
        <w:gridCol w:w="566"/>
        <w:gridCol w:w="1142"/>
      </w:tblGrid>
      <w:tr>
        <w:trPr>
          <w:trHeight w:val="1344"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center"/>
            </w:pPr>
            <w:r>
              <w:rPr>
                <w:color w:val="000000"/>
                <w:spacing w:val="0"/>
                <w:w w:val="100"/>
                <w:position w:val="0"/>
              </w:rPr>
              <w:t>被投 资公 司名 称</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00"/>
              <w:jc w:val="left"/>
            </w:pPr>
            <w:r>
              <w:rPr>
                <w:color w:val="000000"/>
                <w:spacing w:val="0"/>
                <w:w w:val="100"/>
                <w:position w:val="0"/>
              </w:rPr>
              <w:t>主要业务</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投资</w:t>
            </w:r>
          </w:p>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方式</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投资金 额</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持股比 例</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资金</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来源</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合作 方</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投资期限</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产品类型</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4" w:lineRule="exact"/>
              <w:ind w:left="0" w:right="0" w:firstLine="0"/>
              <w:jc w:val="center"/>
            </w:pPr>
            <w:r>
              <w:rPr>
                <w:color w:val="000000"/>
                <w:spacing w:val="0"/>
                <w:w w:val="100"/>
                <w:position w:val="0"/>
              </w:rPr>
              <w:t>截至资产 负债表日 的进展情 况</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right"/>
            </w:pPr>
            <w:r>
              <w:rPr>
                <w:color w:val="000000"/>
                <w:spacing w:val="0"/>
                <w:w w:val="100"/>
                <w:position w:val="0"/>
              </w:rPr>
              <w:t>预计</w:t>
            </w:r>
          </w:p>
          <w:p>
            <w:pPr>
              <w:pStyle w:val="Style9"/>
              <w:keepNext w:val="0"/>
              <w:keepLines w:val="0"/>
              <w:widowControl w:val="0"/>
              <w:shd w:val="clear" w:color="auto" w:fill="auto"/>
              <w:bidi w:val="0"/>
              <w:spacing w:before="0" w:after="0" w:line="240" w:lineRule="auto"/>
              <w:ind w:left="0" w:right="0" w:firstLine="0"/>
              <w:jc w:val="right"/>
            </w:pPr>
            <w:r>
              <w:rPr>
                <w:color w:val="000000"/>
                <w:spacing w:val="0"/>
                <w:w w:val="100"/>
                <w:position w:val="0"/>
              </w:rPr>
              <w:t>收益</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right"/>
            </w:pPr>
            <w:r>
              <w:rPr>
                <w:color w:val="000000"/>
                <w:spacing w:val="0"/>
                <w:w w:val="100"/>
                <w:position w:val="0"/>
              </w:rPr>
              <w:t>本期投</w:t>
            </w:r>
          </w:p>
          <w:p>
            <w:pPr>
              <w:pStyle w:val="Style9"/>
              <w:keepNext w:val="0"/>
              <w:keepLines w:val="0"/>
              <w:widowControl w:val="0"/>
              <w:shd w:val="clear" w:color="auto" w:fill="auto"/>
              <w:bidi w:val="0"/>
              <w:spacing w:before="0" w:after="0" w:line="240" w:lineRule="auto"/>
              <w:ind w:left="0" w:right="0" w:firstLine="0"/>
              <w:jc w:val="right"/>
            </w:pPr>
            <w:r>
              <w:rPr>
                <w:color w:val="000000"/>
                <w:spacing w:val="0"/>
                <w:w w:val="100"/>
                <w:position w:val="0"/>
              </w:rPr>
              <w:t>资盈亏</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both"/>
            </w:pPr>
            <w:r>
              <w:rPr>
                <w:color w:val="000000"/>
                <w:spacing w:val="0"/>
                <w:w w:val="100"/>
                <w:position w:val="0"/>
              </w:rPr>
              <w:t>是 否 涉 诉</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right"/>
            </w:pPr>
            <w:r>
              <w:rPr>
                <w:color w:val="000000"/>
                <w:spacing w:val="0"/>
                <w:w w:val="100"/>
                <w:position w:val="0"/>
              </w:rPr>
              <w:t>披露</w:t>
            </w:r>
          </w:p>
          <w:p>
            <w:pPr>
              <w:pStyle w:val="Style9"/>
              <w:keepNext w:val="0"/>
              <w:keepLines w:val="0"/>
              <w:widowControl w:val="0"/>
              <w:shd w:val="clear" w:color="auto" w:fill="auto"/>
              <w:bidi w:val="0"/>
              <w:spacing w:before="0" w:after="0" w:line="240" w:lineRule="auto"/>
              <w:ind w:left="0" w:right="0" w:firstLine="0"/>
              <w:jc w:val="right"/>
            </w:pPr>
            <w:r>
              <w:rPr>
                <w:color w:val="000000"/>
                <w:spacing w:val="0"/>
                <w:w w:val="100"/>
                <w:position w:val="0"/>
              </w:rPr>
              <w:t>日期</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披露索引</w:t>
            </w:r>
          </w:p>
        </w:tc>
      </w:tr>
      <w:tr>
        <w:trPr>
          <w:trHeight w:val="413" w:hRule="exact"/>
        </w:trPr>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智创</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股权投资等</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新设</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150,000,</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75.00%</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自有</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存续期为</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股权投资</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 xml:space="preserve">2021 </w:t>
            </w:r>
            <w:r>
              <w:rPr>
                <w:color w:val="000000"/>
                <w:spacing w:val="0"/>
                <w:w w:val="100"/>
                <w:position w:val="0"/>
              </w:rPr>
              <w:t xml:space="preserve">年 </w:t>
            </w:r>
            <w:r>
              <w:rPr>
                <w:rFonts w:ascii="Times New Roman" w:eastAsia="Times New Roman" w:hAnsi="Times New Roman" w:cs="Times New Roman"/>
                <w:color w:val="000000"/>
                <w:spacing w:val="0"/>
                <w:w w:val="100"/>
                <w:position w:val="0"/>
              </w:rPr>
              <w:t>6</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-131,897</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《证券时报》</w:t>
            </w:r>
          </w:p>
        </w:tc>
      </w:tr>
    </w:tbl>
    <w:p>
      <w:pPr>
        <w:widowControl w:val="0"/>
        <w:spacing w:line="1" w:lineRule="exact"/>
      </w:pPr>
      <w:r>
        <w:br w:type="page"/>
      </w:r>
    </w:p>
    <w:tbl>
      <w:tblPr>
        <w:tblOverlap w:val="never"/>
        <w:jc w:val="center"/>
        <w:tblLayout w:type="fixed"/>
      </w:tblPr>
      <w:tblGrid>
        <w:gridCol w:w="571"/>
        <w:gridCol w:w="1133"/>
        <w:gridCol w:w="427"/>
        <w:gridCol w:w="701"/>
        <w:gridCol w:w="643"/>
        <w:gridCol w:w="499"/>
        <w:gridCol w:w="566"/>
        <w:gridCol w:w="850"/>
        <w:gridCol w:w="850"/>
        <w:gridCol w:w="850"/>
        <w:gridCol w:w="427"/>
        <w:gridCol w:w="710"/>
        <w:gridCol w:w="283"/>
        <w:gridCol w:w="566"/>
        <w:gridCol w:w="1142"/>
      </w:tblGrid>
      <w:tr>
        <w:trPr>
          <w:trHeight w:val="2861" w:hRule="exact"/>
        </w:trPr>
        <w:tc>
          <w:tcPr>
            <w:tcBorders>
              <w:top w:val="single" w:sz="4"/>
              <w:left w:val="single" w:sz="4"/>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基金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9"/>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资金</w:t>
            </w:r>
          </w:p>
        </w:tc>
        <w:tc>
          <w:tcPr>
            <w:tcBorders>
              <w:top w:val="single" w:sz="4"/>
              <w:left w:val="single" w:sz="4"/>
            </w:tcBorders>
            <w:shd w:val="clear" w:color="auto" w:fill="FFFFFF"/>
            <w:vAlign w:val="top"/>
          </w:tcPr>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市城 发投 资基 金管 理有 限公 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4" w:lineRule="exact"/>
              <w:ind w:left="0" w:right="0" w:firstLine="0"/>
              <w:jc w:val="left"/>
            </w:pPr>
            <w:r>
              <w:rPr>
                <w:rFonts w:ascii="Times New Roman" w:eastAsia="Times New Roman" w:hAnsi="Times New Roman" w:cs="Times New Roman"/>
                <w:color w:val="000000"/>
                <w:spacing w:val="0"/>
                <w:w w:val="100"/>
                <w:position w:val="0"/>
              </w:rPr>
              <w:t>7</w:t>
            </w:r>
            <w:r>
              <w:rPr>
                <w:color w:val="000000"/>
                <w:spacing w:val="0"/>
                <w:w w:val="100"/>
                <w:position w:val="0"/>
              </w:rPr>
              <w:t>年，其中 基金成立 之日起</w:t>
            </w:r>
            <w:r>
              <w:rPr>
                <w:rFonts w:ascii="Times New Roman" w:eastAsia="Times New Roman" w:hAnsi="Times New Roman" w:cs="Times New Roman"/>
                <w:color w:val="000000"/>
                <w:spacing w:val="0"/>
                <w:w w:val="100"/>
                <w:position w:val="0"/>
              </w:rPr>
              <w:t xml:space="preserve">5 </w:t>
            </w:r>
            <w:r>
              <w:rPr>
                <w:color w:val="000000"/>
                <w:spacing w:val="0"/>
                <w:w w:val="100"/>
                <w:position w:val="0"/>
              </w:rPr>
              <w:t>年内为投 资期，剩 余期限</w:t>
            </w:r>
            <w:r>
              <w:rPr>
                <w:rFonts w:ascii="Times New Roman" w:eastAsia="Times New Roman" w:hAnsi="Times New Roman" w:cs="Times New Roman"/>
                <w:color w:val="000000"/>
                <w:spacing w:val="0"/>
                <w:w w:val="100"/>
                <w:position w:val="0"/>
              </w:rPr>
              <w:t>（</w:t>
            </w:r>
            <w:r>
              <w:rPr>
                <w:color w:val="000000"/>
                <w:spacing w:val="0"/>
                <w:w w:val="100"/>
                <w:position w:val="0"/>
              </w:rPr>
              <w:t>含 延长期限</w:t>
            </w:r>
            <w:r>
              <w:rPr>
                <w:rFonts w:ascii="Times New Roman" w:eastAsia="Times New Roman" w:hAnsi="Times New Roman" w:cs="Times New Roman"/>
                <w:color w:val="000000"/>
                <w:spacing w:val="0"/>
                <w:w w:val="100"/>
                <w:position w:val="0"/>
              </w:rPr>
              <w:t xml:space="preserve">） </w:t>
            </w:r>
            <w:r>
              <w:rPr>
                <w:color w:val="000000"/>
                <w:spacing w:val="0"/>
                <w:w w:val="100"/>
                <w:position w:val="0"/>
              </w:rPr>
              <w:t>均为退出 期</w:t>
            </w:r>
          </w:p>
        </w:tc>
        <w:tc>
          <w:tcPr>
            <w:tcBorders>
              <w:top w:val="single" w:sz="4"/>
              <w:left w:val="single" w:sz="4"/>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等</w:t>
            </w:r>
          </w:p>
        </w:tc>
        <w:tc>
          <w:tcPr>
            <w:tcBorders>
              <w:top w:val="single" w:sz="4"/>
              <w:left w:val="single" w:sz="4"/>
            </w:tcBorders>
            <w:shd w:val="clear" w:color="auto" w:fill="FFFFFF"/>
            <w:vAlign w:val="top"/>
          </w:tcPr>
          <w:p>
            <w:pPr>
              <w:pStyle w:val="Style9"/>
              <w:keepNext w:val="0"/>
              <w:keepLines w:val="0"/>
              <w:widowControl w:val="0"/>
              <w:shd w:val="clear" w:color="auto" w:fill="auto"/>
              <w:bidi w:val="0"/>
              <w:spacing w:before="0" w:after="0" w:line="319" w:lineRule="exact"/>
              <w:ind w:left="0" w:right="0" w:firstLine="0"/>
              <w:jc w:val="both"/>
            </w:pPr>
            <w:r>
              <w:rPr>
                <w:color w:val="000000"/>
                <w:spacing w:val="0"/>
                <w:w w:val="100"/>
                <w:position w:val="0"/>
              </w:rPr>
              <w:t>月</w:t>
            </w:r>
            <w:r>
              <w:rPr>
                <w:rFonts w:ascii="Times New Roman" w:eastAsia="Times New Roman" w:hAnsi="Times New Roman" w:cs="Times New Roman"/>
                <w:color w:val="000000"/>
                <w:spacing w:val="0"/>
                <w:w w:val="100"/>
                <w:position w:val="0"/>
              </w:rPr>
              <w:t>3</w:t>
            </w:r>
            <w:r>
              <w:rPr>
                <w:color w:val="000000"/>
                <w:spacing w:val="0"/>
                <w:w w:val="100"/>
                <w:position w:val="0"/>
              </w:rPr>
              <w:t>日完 成工商登 记手续</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9"/>
              <w:keepNext w:val="0"/>
              <w:keepLines w:val="0"/>
              <w:widowControl w:val="0"/>
              <w:shd w:val="clear" w:color="auto" w:fill="auto"/>
              <w:bidi w:val="0"/>
              <w:spacing w:before="0" w:after="0" w:line="319" w:lineRule="exact"/>
              <w:ind w:left="0" w:right="0" w:firstLine="0"/>
              <w:jc w:val="left"/>
            </w:pPr>
            <w:r>
              <w:rPr>
                <w:color w:val="000000"/>
                <w:spacing w:val="0"/>
                <w:w w:val="100"/>
                <w:position w:val="0"/>
              </w:rPr>
              <w:t>年</w:t>
            </w:r>
            <w:r>
              <w:rPr>
                <w:rFonts w:ascii="Times New Roman" w:eastAsia="Times New Roman" w:hAnsi="Times New Roman" w:cs="Times New Roman"/>
                <w:color w:val="000000"/>
                <w:spacing w:val="0"/>
                <w:w w:val="100"/>
                <w:position w:val="0"/>
              </w:rPr>
              <w:t xml:space="preserve">05 </w:t>
            </w:r>
            <w:r>
              <w:rPr>
                <w:color w:val="000000"/>
                <w:spacing w:val="0"/>
                <w:w w:val="100"/>
                <w:position w:val="0"/>
              </w:rPr>
              <w:t>月</w:t>
            </w:r>
            <w:r>
              <w:rPr>
                <w:rFonts w:ascii="Times New Roman" w:eastAsia="Times New Roman" w:hAnsi="Times New Roman" w:cs="Times New Roman"/>
                <w:color w:val="000000"/>
                <w:spacing w:val="0"/>
                <w:w w:val="100"/>
                <w:position w:val="0"/>
              </w:rPr>
              <w:t xml:space="preserve">22 </w:t>
            </w:r>
            <w:r>
              <w:rPr>
                <w:color w:val="000000"/>
                <w:spacing w:val="0"/>
                <w:w w:val="100"/>
                <w:position w:val="0"/>
              </w:rPr>
              <w:t>日</w:t>
            </w:r>
          </w:p>
        </w:tc>
        <w:tc>
          <w:tcPr>
            <w:tcBorders>
              <w:top w:val="single" w:sz="4"/>
              <w:left w:val="single" w:sz="4"/>
              <w:right w:val="single" w:sz="4"/>
            </w:tcBorders>
            <w:shd w:val="clear" w:color="auto" w:fill="FFFFFF"/>
            <w:vAlign w:val="top"/>
          </w:tcPr>
          <w:p>
            <w:pPr>
              <w:pStyle w:val="Style9"/>
              <w:keepNext w:val="0"/>
              <w:keepLines w:val="0"/>
              <w:widowControl w:val="0"/>
              <w:shd w:val="clear" w:color="auto" w:fill="auto"/>
              <w:bidi w:val="0"/>
              <w:spacing w:before="0" w:after="0" w:line="313" w:lineRule="exact"/>
              <w:ind w:left="0" w:right="0" w:firstLine="0"/>
              <w:jc w:val="left"/>
            </w:pPr>
            <w:r>
              <w:rPr>
                <w:color w:val="000000"/>
                <w:spacing w:val="0"/>
                <w:w w:val="100"/>
                <w:position w:val="0"/>
              </w:rPr>
              <w:t xml:space="preserve">《中国证券 报》《上海证 券报》及巨潮 资讯网 </w:t>
            </w:r>
            <w:r>
              <w:fldChar w:fldCharType="begin"/>
            </w:r>
            <w:r>
              <w:rPr/>
              <w:instrText> HYPERLINK "http://www.cninfo.c" </w:instrText>
            </w:r>
            <w:r>
              <w:fldChar w:fldCharType="separate"/>
            </w:r>
            <w:r>
              <w:rPr>
                <w:rFonts w:ascii="Times New Roman" w:eastAsia="Times New Roman" w:hAnsi="Times New Roman" w:cs="Times New Roman"/>
                <w:color w:val="000000"/>
                <w:spacing w:val="0"/>
                <w:w w:val="100"/>
                <w:position w:val="0"/>
              </w:rPr>
              <w:t>www.cninfo.c</w:t>
            </w:r>
            <w:r>
              <w:fldChar w:fldCharType="end"/>
            </w:r>
            <w:r>
              <w:rPr>
                <w:rFonts w:ascii="Times New Roman" w:eastAsia="Times New Roman" w:hAnsi="Times New Roman" w:cs="Times New Roman"/>
                <w:color w:val="000000"/>
                <w:spacing w:val="0"/>
                <w:w w:val="100"/>
                <w:position w:val="0"/>
              </w:rPr>
              <w:t xml:space="preserve"> om.cn</w:t>
            </w:r>
            <w:r>
              <w:rPr>
                <w:color w:val="000000"/>
                <w:spacing w:val="0"/>
                <w:w w:val="100"/>
                <w:position w:val="0"/>
              </w:rPr>
              <w:t xml:space="preserve">上的临 </w:t>
            </w:r>
            <w:r>
              <w:rPr>
                <w:rFonts w:ascii="Times New Roman" w:eastAsia="Times New Roman" w:hAnsi="Times New Roman" w:cs="Times New Roman"/>
                <w:color w:val="000000"/>
                <w:spacing w:val="0"/>
                <w:w w:val="100"/>
                <w:position w:val="0"/>
              </w:rPr>
              <w:t xml:space="preserve">2021-048 </w:t>
            </w:r>
            <w:r>
              <w:rPr>
                <w:color w:val="000000"/>
                <w:spacing w:val="0"/>
                <w:w w:val="100"/>
                <w:position w:val="0"/>
              </w:rPr>
              <w:t>号公 告</w:t>
            </w:r>
          </w:p>
        </w:tc>
      </w:tr>
      <w:tr>
        <w:trPr>
          <w:trHeight w:val="4147"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五舟</w:t>
            </w:r>
          </w:p>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科技</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国产服务器 的研发生产 与销售、云计 算软件的开 发与服务、高 校云计算大 数据教育服 务、云计算数 据中心解决 方案、大数据 应用方案与 开发服务</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增资</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67,995,7</w:t>
            </w:r>
          </w:p>
          <w:p>
            <w:pPr>
              <w:pStyle w:val="Style9"/>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rPr>
              <w:t>70.00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20.24%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自有</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资金</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长期</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both"/>
            </w:pPr>
            <w:r>
              <w:rPr>
                <w:color w:val="000000"/>
                <w:spacing w:val="0"/>
                <w:w w:val="100"/>
                <w:position w:val="0"/>
              </w:rPr>
              <w:t>高性能服 务器的研 发生产与 销售、云 计算与大 数据软件 及解决方 案的开发 服务</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3" w:lineRule="exact"/>
              <w:ind w:left="0" w:right="0" w:firstLine="0"/>
              <w:jc w:val="both"/>
            </w:pPr>
            <w:r>
              <w:rPr>
                <w:rFonts w:ascii="Times New Roman" w:eastAsia="Times New Roman" w:hAnsi="Times New Roman" w:cs="Times New Roman"/>
                <w:color w:val="000000"/>
                <w:spacing w:val="0"/>
                <w:w w:val="100"/>
                <w:position w:val="0"/>
              </w:rPr>
              <w:t xml:space="preserve">2021 </w:t>
            </w:r>
            <w:r>
              <w:rPr>
                <w:color w:val="000000"/>
                <w:spacing w:val="0"/>
                <w:w w:val="100"/>
                <w:position w:val="0"/>
              </w:rPr>
              <w:t xml:space="preserve">年 </w:t>
            </w:r>
            <w:r>
              <w:rPr>
                <w:rFonts w:ascii="Times New Roman" w:eastAsia="Times New Roman" w:hAnsi="Times New Roman" w:cs="Times New Roman"/>
                <w:color w:val="000000"/>
                <w:spacing w:val="0"/>
                <w:w w:val="100"/>
                <w:position w:val="0"/>
              </w:rPr>
              <w:t xml:space="preserve">7 </w:t>
            </w:r>
            <w:r>
              <w:rPr>
                <w:color w:val="000000"/>
                <w:spacing w:val="0"/>
                <w:w w:val="100"/>
                <w:position w:val="0"/>
              </w:rPr>
              <w:t>月</w:t>
            </w:r>
            <w:r>
              <w:rPr>
                <w:rFonts w:ascii="Times New Roman" w:eastAsia="Times New Roman" w:hAnsi="Times New Roman" w:cs="Times New Roman"/>
                <w:color w:val="000000"/>
                <w:spacing w:val="0"/>
                <w:w w:val="100"/>
                <w:position w:val="0"/>
              </w:rPr>
              <w:t>13</w:t>
            </w:r>
            <w:r>
              <w:rPr>
                <w:color w:val="000000"/>
                <w:spacing w:val="0"/>
                <w:w w:val="100"/>
                <w:position w:val="0"/>
              </w:rPr>
              <w:t>日， 五舟科技 本次定向 发行新增 股份在全 国中小企 业股份转 让系统挂 牌并公开 转让，由 公司全额 认购</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1,666,39</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4" w:lineRule="exact"/>
              <w:ind w:left="0" w:right="0" w:firstLine="0"/>
              <w:jc w:val="left"/>
            </w:pPr>
            <w:r>
              <w:rPr>
                <w:rFonts w:ascii="Times New Roman" w:eastAsia="Times New Roman" w:hAnsi="Times New Roman" w:cs="Times New Roman"/>
                <w:color w:val="000000"/>
                <w:spacing w:val="0"/>
                <w:w w:val="100"/>
                <w:position w:val="0"/>
              </w:rPr>
              <w:t xml:space="preserve">2020 </w:t>
            </w:r>
            <w:r>
              <w:rPr>
                <w:color w:val="000000"/>
                <w:spacing w:val="0"/>
                <w:w w:val="100"/>
                <w:position w:val="0"/>
              </w:rPr>
              <w:t>年</w:t>
            </w:r>
            <w:r>
              <w:rPr>
                <w:rFonts w:ascii="Times New Roman" w:eastAsia="Times New Roman" w:hAnsi="Times New Roman" w:cs="Times New Roman"/>
                <w:color w:val="000000"/>
                <w:spacing w:val="0"/>
                <w:w w:val="100"/>
                <w:position w:val="0"/>
              </w:rPr>
              <w:t xml:space="preserve">12 </w:t>
            </w:r>
            <w:r>
              <w:rPr>
                <w:color w:val="000000"/>
                <w:spacing w:val="0"/>
                <w:w w:val="100"/>
                <w:position w:val="0"/>
              </w:rPr>
              <w:t>月</w:t>
            </w:r>
            <w:r>
              <w:rPr>
                <w:rFonts w:ascii="Times New Roman" w:eastAsia="Times New Roman" w:hAnsi="Times New Roman" w:cs="Times New Roman"/>
                <w:color w:val="000000"/>
                <w:spacing w:val="0"/>
                <w:w w:val="100"/>
                <w:position w:val="0"/>
              </w:rPr>
              <w:t xml:space="preserve">30 </w:t>
            </w:r>
            <w:r>
              <w:rPr>
                <w:color w:val="000000"/>
                <w:spacing w:val="0"/>
                <w:w w:val="100"/>
                <w:position w:val="0"/>
              </w:rPr>
              <w:t xml:space="preserve">日、 </w:t>
            </w:r>
            <w:r>
              <w:rPr>
                <w:rFonts w:ascii="Times New Roman" w:eastAsia="Times New Roman" w:hAnsi="Times New Roman" w:cs="Times New Roman"/>
                <w:color w:val="000000"/>
                <w:spacing w:val="0"/>
                <w:w w:val="100"/>
                <w:position w:val="0"/>
              </w:rPr>
              <w:t xml:space="preserve">2021 </w:t>
            </w:r>
            <w:r>
              <w:rPr>
                <w:color w:val="000000"/>
                <w:spacing w:val="0"/>
                <w:w w:val="100"/>
                <w:position w:val="0"/>
              </w:rPr>
              <w:t>年</w:t>
            </w:r>
            <w:r>
              <w:rPr>
                <w:rFonts w:ascii="Times New Roman" w:eastAsia="Times New Roman" w:hAnsi="Times New Roman" w:cs="Times New Roman"/>
                <w:color w:val="000000"/>
                <w:spacing w:val="0"/>
                <w:w w:val="100"/>
                <w:position w:val="0"/>
              </w:rPr>
              <w:t>3</w:t>
            </w:r>
            <w:r>
              <w:rPr>
                <w:color w:val="000000"/>
                <w:spacing w:val="0"/>
                <w:w w:val="100"/>
                <w:position w:val="0"/>
              </w:rPr>
              <w:t xml:space="preserve">月 </w:t>
            </w:r>
            <w:r>
              <w:rPr>
                <w:rFonts w:ascii="Times New Roman" w:eastAsia="Times New Roman" w:hAnsi="Times New Roman" w:cs="Times New Roman"/>
                <w:color w:val="000000"/>
                <w:spacing w:val="0"/>
                <w:w w:val="100"/>
                <w:position w:val="0"/>
              </w:rPr>
              <w:t>5</w:t>
            </w:r>
            <w:r>
              <w:rPr>
                <w:color w:val="000000"/>
                <w:spacing w:val="0"/>
                <w:w w:val="100"/>
                <w:position w:val="0"/>
              </w:rPr>
              <w:t xml:space="preserve">日、 </w:t>
            </w:r>
            <w:r>
              <w:rPr>
                <w:rFonts w:ascii="Times New Roman" w:eastAsia="Times New Roman" w:hAnsi="Times New Roman" w:cs="Times New Roman"/>
                <w:color w:val="000000"/>
                <w:spacing w:val="0"/>
                <w:w w:val="100"/>
                <w:position w:val="0"/>
              </w:rPr>
              <w:t xml:space="preserve">2021 </w:t>
            </w:r>
            <w:r>
              <w:rPr>
                <w:color w:val="000000"/>
                <w:spacing w:val="0"/>
                <w:w w:val="100"/>
                <w:position w:val="0"/>
              </w:rPr>
              <w:t>年</w:t>
            </w:r>
            <w:r>
              <w:rPr>
                <w:rFonts w:ascii="Times New Roman" w:eastAsia="Times New Roman" w:hAnsi="Times New Roman" w:cs="Times New Roman"/>
                <w:color w:val="000000"/>
                <w:spacing w:val="0"/>
                <w:w w:val="100"/>
                <w:position w:val="0"/>
              </w:rPr>
              <w:t>7</w:t>
            </w:r>
            <w:r>
              <w:rPr>
                <w:color w:val="000000"/>
                <w:spacing w:val="0"/>
                <w:w w:val="100"/>
                <w:position w:val="0"/>
              </w:rPr>
              <w:t xml:space="preserve">月 </w:t>
            </w:r>
            <w:r>
              <w:rPr>
                <w:rFonts w:ascii="Times New Roman" w:eastAsia="Times New Roman" w:hAnsi="Times New Roman" w:cs="Times New Roman"/>
                <w:color w:val="000000"/>
                <w:spacing w:val="0"/>
                <w:w w:val="100"/>
                <w:position w:val="0"/>
              </w:rPr>
              <w:t>8</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100" w:line="313" w:lineRule="exact"/>
              <w:ind w:left="0" w:right="0" w:firstLine="0"/>
              <w:jc w:val="left"/>
            </w:pPr>
            <w:r>
              <w:rPr>
                <w:color w:val="000000"/>
                <w:spacing w:val="0"/>
                <w:w w:val="100"/>
                <w:position w:val="0"/>
              </w:rPr>
              <w:t xml:space="preserve">《证券时报》 《中国证券 报》《上海证 券报》及巨潮 资讯网 </w:t>
            </w:r>
            <w:r>
              <w:fldChar w:fldCharType="begin"/>
            </w:r>
            <w:r>
              <w:rPr/>
              <w:instrText> HYPERLINK "http://www.cninfO.c" </w:instrText>
            </w:r>
            <w:r>
              <w:fldChar w:fldCharType="separate"/>
            </w:r>
            <w:r>
              <w:rPr>
                <w:rFonts w:ascii="Times New Roman" w:eastAsia="Times New Roman" w:hAnsi="Times New Roman" w:cs="Times New Roman"/>
                <w:color w:val="000000"/>
                <w:spacing w:val="0"/>
                <w:w w:val="100"/>
                <w:position w:val="0"/>
              </w:rPr>
              <w:t>www.cninfO.c</w:t>
            </w:r>
            <w:r>
              <w:fldChar w:fldCharType="end"/>
            </w:r>
            <w:r>
              <w:rPr>
                <w:rFonts w:ascii="Times New Roman" w:eastAsia="Times New Roman" w:hAnsi="Times New Roman" w:cs="Times New Roman"/>
                <w:color w:val="000000"/>
                <w:spacing w:val="0"/>
                <w:w w:val="100"/>
                <w:position w:val="0"/>
              </w:rPr>
              <w:t xml:space="preserve"> om.cn</w:t>
            </w:r>
            <w:r>
              <w:rPr>
                <w:color w:val="000000"/>
                <w:spacing w:val="0"/>
                <w:w w:val="100"/>
                <w:position w:val="0"/>
              </w:rPr>
              <w:t>上的临</w:t>
            </w:r>
          </w:p>
          <w:p>
            <w:pPr>
              <w:pStyle w:val="Style9"/>
              <w:keepNext w:val="0"/>
              <w:keepLines w:val="0"/>
              <w:widowControl w:val="0"/>
              <w:numPr>
                <w:ilvl w:val="0"/>
                <w:numId w:val="3"/>
              </w:numPr>
              <w:shd w:val="clear" w:color="auto" w:fill="auto"/>
              <w:tabs>
                <w:tab w:pos="442" w:val="left"/>
              </w:tabs>
              <w:bidi w:val="0"/>
              <w:spacing w:before="0" w:after="0"/>
              <w:ind w:left="0" w:right="0" w:firstLine="0"/>
              <w:jc w:val="left"/>
            </w:pPr>
            <w:r>
              <w:rPr>
                <w:rFonts w:ascii="Times New Roman" w:eastAsia="Times New Roman" w:hAnsi="Times New Roman" w:cs="Times New Roman"/>
                <w:color w:val="000000"/>
                <w:spacing w:val="0"/>
                <w:w w:val="100"/>
                <w:position w:val="0"/>
              </w:rPr>
              <w:t>107</w:t>
            </w:r>
            <w:r>
              <w:rPr>
                <w:color w:val="000000"/>
                <w:spacing w:val="0"/>
                <w:w w:val="100"/>
                <w:position w:val="0"/>
              </w:rPr>
              <w:t>、临</w:t>
            </w:r>
          </w:p>
          <w:p>
            <w:pPr>
              <w:pStyle w:val="Style9"/>
              <w:keepNext w:val="0"/>
              <w:keepLines w:val="0"/>
              <w:widowControl w:val="0"/>
              <w:numPr>
                <w:ilvl w:val="0"/>
                <w:numId w:val="3"/>
              </w:numPr>
              <w:shd w:val="clear" w:color="auto" w:fill="auto"/>
              <w:tabs>
                <w:tab w:pos="427" w:val="left"/>
              </w:tabs>
              <w:bidi w:val="0"/>
              <w:spacing w:before="0" w:after="0" w:line="313" w:lineRule="exact"/>
              <w:ind w:left="0" w:right="0" w:firstLine="0"/>
              <w:jc w:val="left"/>
            </w:pPr>
            <w:r>
              <w:rPr>
                <w:rFonts w:ascii="Times New Roman" w:eastAsia="Times New Roman" w:hAnsi="Times New Roman" w:cs="Times New Roman"/>
                <w:color w:val="000000"/>
                <w:spacing w:val="0"/>
                <w:w w:val="100"/>
                <w:position w:val="0"/>
              </w:rPr>
              <w:t>018</w:t>
            </w:r>
            <w:r>
              <w:rPr>
                <w:color w:val="000000"/>
                <w:spacing w:val="0"/>
                <w:w w:val="100"/>
                <w:position w:val="0"/>
              </w:rPr>
              <w:t xml:space="preserve">、临 </w:t>
            </w:r>
            <w:r>
              <w:rPr>
                <w:rFonts w:ascii="Times New Roman" w:eastAsia="Times New Roman" w:hAnsi="Times New Roman" w:cs="Times New Roman"/>
                <w:color w:val="000000"/>
                <w:spacing w:val="0"/>
                <w:w w:val="100"/>
                <w:position w:val="0"/>
              </w:rPr>
              <w:t xml:space="preserve">2021-062 </w:t>
            </w:r>
            <w:r>
              <w:rPr>
                <w:color w:val="000000"/>
                <w:spacing w:val="0"/>
                <w:w w:val="100"/>
                <w:position w:val="0"/>
              </w:rPr>
              <w:t>号公 告</w:t>
            </w:r>
          </w:p>
        </w:tc>
      </w:tr>
      <w:tr>
        <w:trPr>
          <w:trHeight w:val="725"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合计</w:t>
            </w:r>
          </w:p>
        </w:tc>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217,995,</w:t>
            </w:r>
          </w:p>
          <w:p>
            <w:pPr>
              <w:pStyle w:val="Style9"/>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770.00</w:t>
            </w:r>
          </w:p>
        </w:tc>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w:t>
            </w:r>
          </w:p>
        </w:tc>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w:t>
            </w:r>
          </w:p>
        </w:tc>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rPr>
              <w:t>--</w:t>
            </w:r>
          </w:p>
        </w:tc>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180" w:firstLine="0"/>
              <w:jc w:val="right"/>
            </w:pPr>
            <w:r>
              <w:rPr>
                <w:rFonts w:ascii="Times New Roman" w:eastAsia="Times New Roman" w:hAnsi="Times New Roman" w:cs="Times New Roman"/>
                <w:color w:val="000000"/>
                <w:spacing w:val="0"/>
                <w:w w:val="100"/>
                <w:position w:val="0"/>
              </w:rPr>
              <w:t>-</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1,534,49</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4.05</w:t>
            </w:r>
          </w:p>
        </w:tc>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w:t>
            </w:r>
          </w:p>
        </w:tc>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w:t>
            </w:r>
          </w:p>
        </w:tc>
        <w:tc>
          <w:tcPr>
            <w:tcBorders>
              <w:top w:val="single" w:sz="4"/>
              <w:left w:val="single" w:sz="4"/>
              <w:bottom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w:t>
            </w:r>
          </w:p>
        </w:tc>
      </w:tr>
    </w:tbl>
    <w:p>
      <w:pPr>
        <w:widowControl w:val="0"/>
        <w:spacing w:after="639" w:line="1" w:lineRule="exact"/>
      </w:pPr>
    </w:p>
    <w:p>
      <w:pPr>
        <w:pStyle w:val="Style31"/>
        <w:keepNext/>
        <w:keepLines/>
        <w:widowControl w:val="0"/>
        <w:shd w:val="clear" w:color="auto" w:fill="auto"/>
        <w:tabs>
          <w:tab w:pos="658" w:val="left"/>
        </w:tabs>
        <w:bidi w:val="0"/>
        <w:spacing w:before="0" w:after="360" w:line="240" w:lineRule="auto"/>
        <w:ind w:left="0" w:right="0" w:firstLine="280"/>
        <w:jc w:val="left"/>
      </w:pPr>
      <w:bookmarkStart w:id="199" w:name="bookmark199"/>
      <w:bookmarkStart w:id="200" w:name="bookmark200"/>
      <w:bookmarkStart w:id="201" w:name="bookmark201"/>
      <w:bookmarkStart w:id="202" w:name="bookmark202"/>
      <w:r>
        <w:rPr>
          <w:rFonts w:ascii="Times New Roman" w:eastAsia="Times New Roman" w:hAnsi="Times New Roman" w:cs="Times New Roman"/>
          <w:color w:val="000000"/>
          <w:spacing w:val="0"/>
          <w:w w:val="100"/>
          <w:position w:val="0"/>
        </w:rPr>
        <w:t>3</w:t>
      </w:r>
      <w:bookmarkEnd w:id="201"/>
      <w:r>
        <w:rPr>
          <w:color w:val="000000"/>
          <w:spacing w:val="0"/>
          <w:w w:val="100"/>
          <w:position w:val="0"/>
        </w:rPr>
        <w:t>、</w:t>
        <w:tab/>
        <w:t>报告期内正在进行的重大的非股权投资情况</w:t>
      </w:r>
      <w:bookmarkEnd w:id="199"/>
      <w:bookmarkEnd w:id="200"/>
      <w:bookmarkEnd w:id="202"/>
    </w:p>
    <w:p>
      <w:pPr>
        <w:pStyle w:val="Style16"/>
        <w:keepNext w:val="0"/>
        <w:keepLines w:val="0"/>
        <w:widowControl w:val="0"/>
        <w:shd w:val="clear" w:color="auto" w:fill="auto"/>
        <w:bidi w:val="0"/>
        <w:spacing w:before="0" w:after="360" w:line="240" w:lineRule="auto"/>
        <w:ind w:left="0" w:right="0" w:firstLine="28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31"/>
        <w:keepNext/>
        <w:keepLines/>
        <w:widowControl w:val="0"/>
        <w:shd w:val="clear" w:color="auto" w:fill="auto"/>
        <w:tabs>
          <w:tab w:pos="658" w:val="left"/>
        </w:tabs>
        <w:bidi w:val="0"/>
        <w:spacing w:before="0" w:after="360" w:line="240" w:lineRule="auto"/>
        <w:ind w:left="0" w:right="0" w:firstLine="280"/>
        <w:jc w:val="left"/>
      </w:pPr>
      <w:bookmarkStart w:id="203" w:name="bookmark203"/>
      <w:bookmarkStart w:id="204" w:name="bookmark204"/>
      <w:bookmarkStart w:id="205" w:name="bookmark205"/>
      <w:bookmarkStart w:id="206" w:name="bookmark206"/>
      <w:r>
        <w:rPr>
          <w:rFonts w:ascii="Times New Roman" w:eastAsia="Times New Roman" w:hAnsi="Times New Roman" w:cs="Times New Roman"/>
          <w:color w:val="000000"/>
          <w:spacing w:val="0"/>
          <w:w w:val="100"/>
          <w:position w:val="0"/>
        </w:rPr>
        <w:t>4</w:t>
      </w:r>
      <w:bookmarkEnd w:id="205"/>
      <w:r>
        <w:rPr>
          <w:color w:val="000000"/>
          <w:spacing w:val="0"/>
          <w:w w:val="100"/>
          <w:position w:val="0"/>
        </w:rPr>
        <w:t>、</w:t>
        <w:tab/>
        <w:t>金融资产投资</w:t>
      </w:r>
      <w:bookmarkEnd w:id="203"/>
      <w:bookmarkEnd w:id="204"/>
      <w:bookmarkEnd w:id="206"/>
    </w:p>
    <w:p>
      <w:pPr>
        <w:pStyle w:val="Style31"/>
        <w:keepNext/>
        <w:keepLines/>
        <w:widowControl w:val="0"/>
        <w:shd w:val="clear" w:color="auto" w:fill="auto"/>
        <w:bidi w:val="0"/>
        <w:spacing w:before="0" w:after="360" w:line="240" w:lineRule="auto"/>
        <w:ind w:left="0" w:right="0" w:firstLine="280"/>
        <w:jc w:val="left"/>
      </w:pPr>
      <w:bookmarkStart w:id="203" w:name="bookmark203"/>
      <w:bookmarkStart w:id="204" w:name="bookmark204"/>
      <w:bookmarkStart w:id="207" w:name="bookmark207"/>
      <w:bookmarkStart w:id="208" w:name="bookmark208"/>
      <w:r>
        <w:rPr>
          <w:color w:val="000000"/>
          <w:spacing w:val="0"/>
          <w:w w:val="100"/>
          <w:position w:val="0"/>
        </w:rPr>
        <w:t>（</w:t>
      </w:r>
      <w:bookmarkEnd w:id="207"/>
      <w:r>
        <w:rPr>
          <w:rFonts w:ascii="Times New Roman" w:eastAsia="Times New Roman" w:hAnsi="Times New Roman" w:cs="Times New Roman"/>
          <w:color w:val="000000"/>
          <w:spacing w:val="0"/>
          <w:w w:val="100"/>
          <w:position w:val="0"/>
        </w:rPr>
        <w:t>1</w:t>
      </w:r>
      <w:r>
        <w:rPr>
          <w:color w:val="000000"/>
          <w:spacing w:val="0"/>
          <w:w w:val="100"/>
          <w:position w:val="0"/>
        </w:rPr>
        <w:t>）证券投资情况</w:t>
      </w:r>
      <w:bookmarkEnd w:id="203"/>
      <w:bookmarkEnd w:id="204"/>
      <w:bookmarkEnd w:id="208"/>
    </w:p>
    <w:p>
      <w:pPr>
        <w:pStyle w:val="Style16"/>
        <w:keepNext w:val="0"/>
        <w:keepLines w:val="0"/>
        <w:widowControl w:val="0"/>
        <w:shd w:val="clear" w:color="auto" w:fill="auto"/>
        <w:bidi w:val="0"/>
        <w:spacing w:before="0" w:after="120" w:line="240" w:lineRule="auto"/>
        <w:ind w:left="0" w:right="0" w:firstLine="280"/>
        <w:jc w:val="left"/>
      </w:pPr>
      <w:r>
        <w:rPr>
          <w:rFonts w:ascii="Times New Roman" w:eastAsia="Times New Roman" w:hAnsi="Times New Roman" w:cs="Times New Roman"/>
          <w:color w:val="000000"/>
          <w:spacing w:val="0"/>
          <w:w w:val="100"/>
          <w:position w:val="0"/>
        </w:rPr>
        <w:t>V</w:t>
      </w:r>
      <w:r>
        <w:rPr>
          <w:color w:val="000000"/>
          <w:spacing w:val="0"/>
          <w:w w:val="100"/>
          <w:position w:val="0"/>
        </w:rPr>
        <w:t>适用</w:t>
      </w:r>
      <w:r>
        <w:rPr>
          <w:color w:val="000000"/>
          <w:spacing w:val="0"/>
          <w:w w:val="100"/>
          <w:position w:val="0"/>
        </w:rPr>
        <w:t>口</w:t>
      </w:r>
      <w:r>
        <w:rPr>
          <w:color w:val="000000"/>
          <w:spacing w:val="0"/>
          <w:w w:val="100"/>
          <w:position w:val="0"/>
        </w:rPr>
        <w:t>不适用</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SimSun" w:eastAsia="SimSun" w:hAnsi="SimSun" w:cs="SimSun"/>
          <w:color w:val="000000"/>
          <w:spacing w:val="0"/>
          <w:w w:val="100"/>
          <w:position w:val="0"/>
          <w:sz w:val="18"/>
          <w:szCs w:val="18"/>
        </w:rPr>
        <w:t>单位：元</w:t>
      </w:r>
    </w:p>
    <w:tbl>
      <w:tblPr>
        <w:tblOverlap w:val="never"/>
        <w:jc w:val="center"/>
        <w:tblLayout w:type="fixed"/>
      </w:tblPr>
      <w:tblGrid>
        <w:gridCol w:w="677"/>
        <w:gridCol w:w="605"/>
        <w:gridCol w:w="533"/>
        <w:gridCol w:w="850"/>
        <w:gridCol w:w="773"/>
        <w:gridCol w:w="787"/>
        <w:gridCol w:w="600"/>
        <w:gridCol w:w="816"/>
        <w:gridCol w:w="427"/>
        <w:gridCol w:w="883"/>
        <w:gridCol w:w="427"/>
        <w:gridCol w:w="816"/>
        <w:gridCol w:w="883"/>
        <w:gridCol w:w="504"/>
      </w:tblGrid>
      <w:tr>
        <w:trPr>
          <w:trHeight w:val="677" w:hRule="exact"/>
        </w:trPr>
        <w:tc>
          <w:tcPr>
            <w:tcBorders>
              <w:top w:val="single" w:sz="4"/>
              <w:left w:val="single" w:sz="4"/>
            </w:tcBorders>
            <w:shd w:val="clear" w:color="auto" w:fill="D3D3D3"/>
            <w:vAlign w:val="bottom"/>
          </w:tcPr>
          <w:p>
            <w:pPr>
              <w:pStyle w:val="Style9"/>
              <w:keepNext w:val="0"/>
              <w:keepLines w:val="0"/>
              <w:widowControl w:val="0"/>
              <w:shd w:val="clear" w:color="auto" w:fill="auto"/>
              <w:bidi w:val="0"/>
              <w:spacing w:before="0" w:after="0" w:line="240" w:lineRule="auto"/>
              <w:ind w:left="0" w:right="0" w:firstLine="160"/>
              <w:jc w:val="left"/>
            </w:pPr>
            <w:r>
              <w:rPr>
                <w:color w:val="000000"/>
                <w:spacing w:val="0"/>
                <w:w w:val="100"/>
                <w:position w:val="0"/>
              </w:rPr>
              <w:t>证券</w:t>
            </w:r>
          </w:p>
        </w:tc>
        <w:tc>
          <w:tcPr>
            <w:tcBorders>
              <w:top w:val="single" w:sz="4"/>
              <w:left w:val="single" w:sz="4"/>
            </w:tcBorders>
            <w:shd w:val="clear" w:color="auto" w:fill="D3D3D3"/>
            <w:vAlign w:val="bottom"/>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证券</w:t>
            </w:r>
          </w:p>
        </w:tc>
        <w:tc>
          <w:tcPr>
            <w:tcBorders>
              <w:top w:val="single" w:sz="4"/>
              <w:left w:val="single" w:sz="4"/>
            </w:tcBorders>
            <w:shd w:val="clear" w:color="auto" w:fill="D3D3D3"/>
            <w:vAlign w:val="bottom"/>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证券</w:t>
            </w:r>
          </w:p>
        </w:tc>
        <w:tc>
          <w:tcPr>
            <w:tcBorders>
              <w:top w:val="single" w:sz="4"/>
              <w:left w:val="single" w:sz="4"/>
            </w:tcBorders>
            <w:shd w:val="clear" w:color="auto" w:fill="D3D3D3"/>
            <w:vAlign w:val="bottom"/>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最初投资</w:t>
            </w:r>
          </w:p>
        </w:tc>
        <w:tc>
          <w:tcPr>
            <w:tcBorders>
              <w:top w:val="single" w:sz="4"/>
              <w:left w:val="single" w:sz="4"/>
            </w:tcBorders>
            <w:shd w:val="clear" w:color="auto" w:fill="D3D3D3"/>
            <w:vAlign w:val="bottom"/>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会计计</w:t>
            </w:r>
          </w:p>
        </w:tc>
        <w:tc>
          <w:tcPr>
            <w:tcBorders>
              <w:top w:val="single" w:sz="4"/>
              <w:left w:val="single" w:sz="4"/>
            </w:tcBorders>
            <w:shd w:val="clear" w:color="auto" w:fill="D3D3D3"/>
            <w:vAlign w:val="bottom"/>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期初账面</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本期公</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允价值</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计入权益</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的累计公</w:t>
            </w:r>
          </w:p>
        </w:tc>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0" w:lineRule="exact"/>
              <w:ind w:left="0" w:right="0" w:firstLine="0"/>
              <w:jc w:val="both"/>
            </w:pPr>
            <w:r>
              <w:rPr>
                <w:color w:val="000000"/>
                <w:spacing w:val="0"/>
                <w:w w:val="100"/>
                <w:position w:val="0"/>
              </w:rPr>
              <w:t>本期 购买 金额</w:t>
            </w:r>
          </w:p>
        </w:tc>
        <w:tc>
          <w:tcPr>
            <w:tcBorders>
              <w:top w:val="single" w:sz="4"/>
              <w:left w:val="single" w:sz="4"/>
            </w:tcBorders>
            <w:shd w:val="clear" w:color="auto" w:fill="D3D3D3"/>
            <w:vAlign w:val="bottom"/>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本期出售</w:t>
            </w:r>
          </w:p>
        </w:tc>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80" w:line="240" w:lineRule="auto"/>
              <w:ind w:left="0" w:right="0" w:firstLine="0"/>
              <w:jc w:val="right"/>
            </w:pPr>
            <w:r>
              <w:rPr>
                <w:color w:val="000000"/>
                <w:spacing w:val="0"/>
                <w:w w:val="100"/>
                <w:position w:val="0"/>
              </w:rPr>
              <w:t>报告</w:t>
            </w:r>
          </w:p>
          <w:p>
            <w:pPr>
              <w:pStyle w:val="Style9"/>
              <w:keepNext w:val="0"/>
              <w:keepLines w:val="0"/>
              <w:widowControl w:val="0"/>
              <w:shd w:val="clear" w:color="auto" w:fill="auto"/>
              <w:bidi w:val="0"/>
              <w:spacing w:before="0" w:after="80" w:line="240" w:lineRule="auto"/>
              <w:ind w:left="0" w:right="0" w:firstLine="0"/>
              <w:jc w:val="left"/>
            </w:pPr>
            <w:r>
              <w:rPr>
                <w:color w:val="000000"/>
                <w:spacing w:val="0"/>
                <w:w w:val="100"/>
                <w:position w:val="0"/>
              </w:rPr>
              <w:t>期损</w:t>
            </w:r>
          </w:p>
          <w:p>
            <w:pPr>
              <w:pStyle w:val="Style9"/>
              <w:keepNext w:val="0"/>
              <w:keepLines w:val="0"/>
              <w:widowControl w:val="0"/>
              <w:shd w:val="clear" w:color="auto" w:fill="auto"/>
              <w:bidi w:val="0"/>
              <w:spacing w:before="0" w:after="80" w:line="240" w:lineRule="auto"/>
              <w:ind w:left="0" w:right="0" w:firstLine="0"/>
              <w:jc w:val="center"/>
            </w:pPr>
            <w:r>
              <w:rPr>
                <w:color w:val="000000"/>
                <w:spacing w:val="0"/>
                <w:w w:val="100"/>
                <w:position w:val="0"/>
              </w:rPr>
              <w:t>益</w:t>
            </w:r>
          </w:p>
        </w:tc>
        <w:tc>
          <w:tcPr>
            <w:tcBorders>
              <w:top w:val="single" w:sz="4"/>
              <w:left w:val="single" w:sz="4"/>
            </w:tcBorders>
            <w:shd w:val="clear" w:color="auto" w:fill="D3D3D3"/>
            <w:vAlign w:val="bottom"/>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期末账面</w:t>
            </w:r>
          </w:p>
        </w:tc>
        <w:tc>
          <w:tcPr>
            <w:tcBorders>
              <w:top w:val="single" w:sz="4"/>
              <w:left w:val="single" w:sz="4"/>
            </w:tcBorders>
            <w:shd w:val="clear" w:color="auto" w:fill="D3D3D3"/>
            <w:vAlign w:val="bottom"/>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会计核算</w:t>
            </w:r>
          </w:p>
        </w:tc>
        <w:tc>
          <w:tcPr>
            <w:tcBorders>
              <w:top w:val="single" w:sz="4"/>
              <w:left w:val="single" w:sz="4"/>
              <w:right w:val="single" w:sz="4"/>
            </w:tcBorders>
            <w:shd w:val="clear" w:color="auto" w:fill="D3D3D3"/>
            <w:vAlign w:val="bottom"/>
          </w:tcPr>
          <w:p>
            <w:pPr>
              <w:pStyle w:val="Style9"/>
              <w:keepNext w:val="0"/>
              <w:keepLines w:val="0"/>
              <w:widowControl w:val="0"/>
              <w:shd w:val="clear" w:color="auto" w:fill="auto"/>
              <w:bidi w:val="0"/>
              <w:spacing w:before="0" w:after="0" w:line="240" w:lineRule="auto"/>
              <w:ind w:left="0" w:right="0" w:firstLine="0"/>
              <w:jc w:val="right"/>
            </w:pPr>
            <w:r>
              <w:rPr>
                <w:color w:val="000000"/>
                <w:spacing w:val="0"/>
                <w:w w:val="100"/>
                <w:position w:val="0"/>
              </w:rPr>
              <w:t>资金</w:t>
            </w:r>
          </w:p>
        </w:tc>
      </w:tr>
      <w:tr>
        <w:trPr>
          <w:trHeight w:val="662" w:hRule="exact"/>
        </w:trPr>
        <w:tc>
          <w:tcPr>
            <w:tcBorders>
              <w:left w:val="single" w:sz="4"/>
            </w:tcBorders>
            <w:shd w:val="clear" w:color="auto" w:fill="D3D3D3"/>
            <w:vAlign w:val="top"/>
          </w:tcPr>
          <w:p>
            <w:pPr>
              <w:pStyle w:val="Style9"/>
              <w:keepNext w:val="0"/>
              <w:keepLines w:val="0"/>
              <w:widowControl w:val="0"/>
              <w:shd w:val="clear" w:color="auto" w:fill="auto"/>
              <w:bidi w:val="0"/>
              <w:spacing w:before="0" w:after="0" w:line="240" w:lineRule="auto"/>
              <w:ind w:left="0" w:right="0" w:firstLine="160"/>
              <w:jc w:val="left"/>
            </w:pPr>
            <w:r>
              <w:rPr>
                <w:color w:val="000000"/>
                <w:spacing w:val="0"/>
                <w:w w:val="100"/>
                <w:position w:val="0"/>
              </w:rPr>
              <w:t>品种</w:t>
            </w:r>
          </w:p>
        </w:tc>
        <w:tc>
          <w:tcPr>
            <w:tcBorders>
              <w:left w:val="single" w:sz="4"/>
            </w:tcBorders>
            <w:shd w:val="clear" w:color="auto" w:fill="D3D3D3"/>
            <w:vAlign w:val="top"/>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代码</w:t>
            </w:r>
          </w:p>
        </w:tc>
        <w:tc>
          <w:tcPr>
            <w:tcBorders>
              <w:left w:val="single" w:sz="4"/>
            </w:tcBorders>
            <w:shd w:val="clear" w:color="auto" w:fill="D3D3D3"/>
            <w:vAlign w:val="top"/>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简称</w:t>
            </w:r>
          </w:p>
        </w:tc>
        <w:tc>
          <w:tcPr>
            <w:tcBorders>
              <w:left w:val="single" w:sz="4"/>
            </w:tcBorders>
            <w:shd w:val="clear" w:color="auto" w:fill="D3D3D3"/>
            <w:vAlign w:val="top"/>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成本</w:t>
            </w:r>
          </w:p>
        </w:tc>
        <w:tc>
          <w:tcPr>
            <w:tcBorders>
              <w:left w:val="single" w:sz="4"/>
            </w:tcBorders>
            <w:shd w:val="clear" w:color="auto" w:fill="D3D3D3"/>
            <w:vAlign w:val="top"/>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量模式</w:t>
            </w:r>
          </w:p>
        </w:tc>
        <w:tc>
          <w:tcPr>
            <w:tcBorders>
              <w:left w:val="single" w:sz="4"/>
            </w:tcBorders>
            <w:shd w:val="clear" w:color="auto" w:fill="D3D3D3"/>
            <w:vAlign w:val="top"/>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价值</w:t>
            </w:r>
          </w:p>
        </w:tc>
        <w:tc>
          <w:tcPr>
            <w:tcBorders>
              <w:left w:val="single" w:sz="4"/>
            </w:tcBorders>
            <w:shd w:val="clear" w:color="auto" w:fill="D3D3D3"/>
            <w:vAlign w:val="center"/>
          </w:tcPr>
          <w:p>
            <w:pPr>
              <w:pStyle w:val="Style9"/>
              <w:keepNext w:val="0"/>
              <w:keepLines w:val="0"/>
              <w:widowControl w:val="0"/>
              <w:shd w:val="clear" w:color="auto" w:fill="auto"/>
              <w:bidi w:val="0"/>
              <w:spacing w:before="0" w:after="0" w:line="298" w:lineRule="exact"/>
              <w:ind w:left="0" w:right="0" w:firstLine="0"/>
              <w:jc w:val="center"/>
            </w:pPr>
            <w:r>
              <w:rPr>
                <w:color w:val="000000"/>
                <w:spacing w:val="0"/>
                <w:w w:val="100"/>
                <w:position w:val="0"/>
              </w:rPr>
              <w:t>变动损 益</w:t>
            </w:r>
          </w:p>
        </w:tc>
        <w:tc>
          <w:tcPr>
            <w:tcBorders>
              <w:left w:val="single" w:sz="4"/>
            </w:tcBorders>
            <w:shd w:val="clear" w:color="auto" w:fill="D3D3D3"/>
            <w:vAlign w:val="center"/>
          </w:tcPr>
          <w:p>
            <w:pPr>
              <w:pStyle w:val="Style9"/>
              <w:keepNext w:val="0"/>
              <w:keepLines w:val="0"/>
              <w:widowControl w:val="0"/>
              <w:shd w:val="clear" w:color="auto" w:fill="auto"/>
              <w:bidi w:val="0"/>
              <w:spacing w:before="0" w:after="0" w:line="317" w:lineRule="exact"/>
              <w:ind w:left="0" w:right="0" w:firstLine="0"/>
              <w:jc w:val="center"/>
            </w:pPr>
            <w:r>
              <w:rPr>
                <w:color w:val="000000"/>
                <w:spacing w:val="0"/>
                <w:w w:val="100"/>
                <w:position w:val="0"/>
              </w:rPr>
              <w:t>允价值变 动</w:t>
            </w:r>
          </w:p>
        </w:tc>
        <w:tc>
          <w:tcPr>
            <w:vMerge/>
            <w:tcBorders>
              <w:left w:val="single" w:sz="4"/>
            </w:tcBorders>
            <w:shd w:val="clear" w:color="auto" w:fill="D3D3D3"/>
            <w:vAlign w:val="center"/>
          </w:tcPr>
          <w:p>
            <w:pPr/>
          </w:p>
        </w:tc>
        <w:tc>
          <w:tcPr>
            <w:tcBorders>
              <w:left w:val="single" w:sz="4"/>
            </w:tcBorders>
            <w:shd w:val="clear" w:color="auto" w:fill="D3D3D3"/>
            <w:vAlign w:val="top"/>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vMerge/>
            <w:tcBorders>
              <w:left w:val="single" w:sz="4"/>
            </w:tcBorders>
            <w:shd w:val="clear" w:color="auto" w:fill="D3D3D3"/>
            <w:vAlign w:val="center"/>
          </w:tcPr>
          <w:p>
            <w:pPr/>
          </w:p>
        </w:tc>
        <w:tc>
          <w:tcPr>
            <w:tcBorders>
              <w:left w:val="single" w:sz="4"/>
            </w:tcBorders>
            <w:shd w:val="clear" w:color="auto" w:fill="D3D3D3"/>
            <w:vAlign w:val="top"/>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价值</w:t>
            </w:r>
          </w:p>
        </w:tc>
        <w:tc>
          <w:tcPr>
            <w:tcBorders>
              <w:left w:val="single" w:sz="4"/>
            </w:tcBorders>
            <w:shd w:val="clear" w:color="auto" w:fill="D3D3D3"/>
            <w:vAlign w:val="top"/>
          </w:tcPr>
          <w:p>
            <w:pPr>
              <w:pStyle w:val="Style9"/>
              <w:keepNext w:val="0"/>
              <w:keepLines w:val="0"/>
              <w:widowControl w:val="0"/>
              <w:shd w:val="clear" w:color="auto" w:fill="auto"/>
              <w:bidi w:val="0"/>
              <w:spacing w:before="0" w:after="0" w:line="240" w:lineRule="auto"/>
              <w:ind w:left="0" w:right="0" w:firstLine="260"/>
              <w:jc w:val="left"/>
            </w:pPr>
            <w:r>
              <w:rPr>
                <w:color w:val="000000"/>
                <w:spacing w:val="0"/>
                <w:w w:val="100"/>
                <w:position w:val="0"/>
              </w:rPr>
              <w:t>科目</w:t>
            </w:r>
          </w:p>
        </w:tc>
        <w:tc>
          <w:tcPr>
            <w:tcBorders>
              <w:left w:val="single" w:sz="4"/>
              <w:right w:val="single" w:sz="4"/>
            </w:tcBorders>
            <w:shd w:val="clear" w:color="auto" w:fill="D3D3D3"/>
            <w:vAlign w:val="top"/>
          </w:tcPr>
          <w:p>
            <w:pPr>
              <w:pStyle w:val="Style9"/>
              <w:keepNext w:val="0"/>
              <w:keepLines w:val="0"/>
              <w:widowControl w:val="0"/>
              <w:shd w:val="clear" w:color="auto" w:fill="auto"/>
              <w:bidi w:val="0"/>
              <w:spacing w:before="0" w:after="0" w:line="240" w:lineRule="auto"/>
              <w:ind w:left="0" w:right="0" w:firstLine="0"/>
              <w:jc w:val="right"/>
            </w:pPr>
            <w:r>
              <w:rPr>
                <w:color w:val="000000"/>
                <w:spacing w:val="0"/>
                <w:w w:val="100"/>
                <w:position w:val="0"/>
              </w:rPr>
              <w:t>来源</w:t>
            </w:r>
          </w:p>
        </w:tc>
      </w:tr>
      <w:tr>
        <w:trPr>
          <w:trHeight w:val="370"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境内外</w:t>
            </w:r>
          </w:p>
        </w:tc>
        <w:tc>
          <w:tcPr>
            <w:vMerge w:val="restart"/>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00861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神州</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927,991,0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公允价</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1,074,927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-106,578,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140,990,08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704,345,5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其他权益</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自有</w:t>
            </w:r>
          </w:p>
        </w:tc>
      </w:tr>
      <w:tr>
        <w:trPr>
          <w:trHeight w:val="355" w:hRule="exact"/>
        </w:trPr>
        <w:tc>
          <w:tcPr>
            <w:tcBorders>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股票</w:t>
            </w:r>
          </w:p>
        </w:tc>
        <w:tc>
          <w:tcPr>
            <w:vMerge/>
            <w:tcBorders>
              <w:left w:val="single" w:sz="4"/>
              <w:bottom w:val="single" w:sz="4"/>
            </w:tcBorders>
            <w:shd w:val="clear" w:color="auto" w:fill="FFFFFF"/>
            <w:vAlign w:val="center"/>
          </w:tcPr>
          <w:p>
            <w:pPr/>
          </w:p>
        </w:tc>
        <w:tc>
          <w:tcPr>
            <w:tcBorders>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控股</w:t>
            </w:r>
          </w:p>
        </w:tc>
        <w:tc>
          <w:tcPr>
            <w:tcBorders>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rPr>
              <w:t>15.80</w:t>
            </w:r>
          </w:p>
        </w:tc>
        <w:tc>
          <w:tcPr>
            <w:tcBorders>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值计量</w:t>
            </w:r>
          </w:p>
        </w:tc>
        <w:tc>
          <w:tcPr>
            <w:tcBorders>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,060.77</w:t>
            </w: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644.84</w:t>
            </w: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0.66</w:t>
            </w: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88.12</w:t>
            </w:r>
          </w:p>
        </w:tc>
        <w:tc>
          <w:tcPr>
            <w:tcBorders>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工具投资</w:t>
            </w:r>
          </w:p>
        </w:tc>
        <w:tc>
          <w:tcPr>
            <w:tcBorders>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资金</w:t>
            </w:r>
          </w:p>
        </w:tc>
      </w:tr>
    </w:tbl>
    <w:p>
      <w:pPr>
        <w:widowControl w:val="0"/>
        <w:spacing w:line="1" w:lineRule="exact"/>
      </w:pPr>
      <w:r>
        <w:br w:type="page"/>
      </w:r>
    </w:p>
    <w:tbl>
      <w:tblPr>
        <w:tblOverlap w:val="never"/>
        <w:jc w:val="center"/>
        <w:tblLayout w:type="fixed"/>
      </w:tblPr>
      <w:tblGrid>
        <w:gridCol w:w="1814"/>
        <w:gridCol w:w="850"/>
        <w:gridCol w:w="773"/>
        <w:gridCol w:w="787"/>
        <w:gridCol w:w="600"/>
        <w:gridCol w:w="816"/>
        <w:gridCol w:w="427"/>
        <w:gridCol w:w="883"/>
        <w:gridCol w:w="427"/>
        <w:gridCol w:w="816"/>
        <w:gridCol w:w="883"/>
        <w:gridCol w:w="504"/>
      </w:tblGrid>
      <w:tr>
        <w:trPr>
          <w:trHeight w:val="715"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期末持有的其他证券 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r>
      <w:tr>
        <w:trPr>
          <w:trHeight w:val="715"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927,991,0</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15.80</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1,074,927</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,060.77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-106,578,</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644.84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140,990,08</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0.66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704,345,5</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88.12</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r>
      <w:tr>
        <w:trPr>
          <w:trHeight w:val="715"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证券投资审批董事会 公告披露日期</w:t>
            </w:r>
          </w:p>
        </w:tc>
        <w:tc>
          <w:tcPr>
            <w:gridSpan w:val="11"/>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2016</w:t>
            </w:r>
            <w:r>
              <w:rPr>
                <w:color w:val="000000"/>
                <w:spacing w:val="0"/>
                <w:w w:val="100"/>
                <w:position w:val="0"/>
              </w:rPr>
              <w:t>年</w:t>
            </w:r>
            <w:r>
              <w:rPr>
                <w:rFonts w:ascii="Times New Roman" w:eastAsia="Times New Roman" w:hAnsi="Times New Roman" w:cs="Times New Roman"/>
                <w:color w:val="000000"/>
                <w:spacing w:val="0"/>
                <w:w w:val="100"/>
                <w:position w:val="0"/>
              </w:rPr>
              <w:t>01</w:t>
            </w:r>
            <w:r>
              <w:rPr>
                <w:color w:val="000000"/>
                <w:spacing w:val="0"/>
                <w:w w:val="100"/>
                <w:position w:val="0"/>
              </w:rPr>
              <w:t>月</w:t>
            </w:r>
            <w:r>
              <w:rPr>
                <w:rFonts w:ascii="Times New Roman" w:eastAsia="Times New Roman" w:hAnsi="Times New Roman" w:cs="Times New Roman"/>
                <w:color w:val="000000"/>
                <w:spacing w:val="0"/>
                <w:w w:val="100"/>
                <w:position w:val="0"/>
              </w:rPr>
              <w:t>19</w:t>
            </w:r>
            <w:r>
              <w:rPr>
                <w:color w:val="000000"/>
                <w:spacing w:val="0"/>
                <w:w w:val="100"/>
                <w:position w:val="0"/>
              </w:rPr>
              <w:t>日、</w:t>
            </w:r>
            <w:r>
              <w:rPr>
                <w:rFonts w:ascii="Times New Roman" w:eastAsia="Times New Roman" w:hAnsi="Times New Roman" w:cs="Times New Roman"/>
                <w:color w:val="000000"/>
                <w:spacing w:val="0"/>
                <w:w w:val="100"/>
                <w:position w:val="0"/>
              </w:rPr>
              <w:t>2016</w:t>
            </w:r>
            <w:r>
              <w:rPr>
                <w:color w:val="000000"/>
                <w:spacing w:val="0"/>
                <w:w w:val="100"/>
                <w:position w:val="0"/>
              </w:rPr>
              <w:t>年</w:t>
            </w:r>
            <w:r>
              <w:rPr>
                <w:rFonts w:ascii="Times New Roman" w:eastAsia="Times New Roman" w:hAnsi="Times New Roman" w:cs="Times New Roman"/>
                <w:color w:val="000000"/>
                <w:spacing w:val="0"/>
                <w:w w:val="100"/>
                <w:position w:val="0"/>
              </w:rPr>
              <w:t>03</w:t>
            </w:r>
            <w:r>
              <w:rPr>
                <w:color w:val="000000"/>
                <w:spacing w:val="0"/>
                <w:w w:val="100"/>
                <w:position w:val="0"/>
              </w:rPr>
              <w:t>月</w:t>
            </w:r>
            <w:r>
              <w:rPr>
                <w:rFonts w:ascii="Times New Roman" w:eastAsia="Times New Roman" w:hAnsi="Times New Roman" w:cs="Times New Roman"/>
                <w:color w:val="000000"/>
                <w:spacing w:val="0"/>
                <w:w w:val="100"/>
                <w:position w:val="0"/>
              </w:rPr>
              <w:t>29</w:t>
            </w:r>
            <w:r>
              <w:rPr>
                <w:color w:val="000000"/>
                <w:spacing w:val="0"/>
                <w:w w:val="100"/>
                <w:position w:val="0"/>
              </w:rPr>
              <w:t>日</w:t>
            </w:r>
          </w:p>
        </w:tc>
      </w:tr>
      <w:tr>
        <w:trPr>
          <w:trHeight w:val="725"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证券投资审批股东会 公告披露日期</w:t>
            </w:r>
          </w:p>
        </w:tc>
        <w:tc>
          <w:tcPr>
            <w:gridSpan w:val="11"/>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2016</w:t>
            </w:r>
            <w:r>
              <w:rPr>
                <w:color w:val="000000"/>
                <w:spacing w:val="0"/>
                <w:w w:val="100"/>
                <w:position w:val="0"/>
              </w:rPr>
              <w:t>年</w:t>
            </w:r>
            <w:r>
              <w:rPr>
                <w:rFonts w:ascii="Times New Roman" w:eastAsia="Times New Roman" w:hAnsi="Times New Roman" w:cs="Times New Roman"/>
                <w:color w:val="000000"/>
                <w:spacing w:val="0"/>
                <w:w w:val="100"/>
                <w:position w:val="0"/>
              </w:rPr>
              <w:t>02</w:t>
            </w:r>
            <w:r>
              <w:rPr>
                <w:color w:val="000000"/>
                <w:spacing w:val="0"/>
                <w:w w:val="100"/>
                <w:position w:val="0"/>
              </w:rPr>
              <w:t>月</w:t>
            </w:r>
            <w:r>
              <w:rPr>
                <w:rFonts w:ascii="Times New Roman" w:eastAsia="Times New Roman" w:hAnsi="Times New Roman" w:cs="Times New Roman"/>
                <w:color w:val="000000"/>
                <w:spacing w:val="0"/>
                <w:w w:val="100"/>
                <w:position w:val="0"/>
              </w:rPr>
              <w:t>04</w:t>
            </w:r>
            <w:r>
              <w:rPr>
                <w:color w:val="000000"/>
                <w:spacing w:val="0"/>
                <w:w w:val="100"/>
                <w:position w:val="0"/>
              </w:rPr>
              <w:t>日、</w:t>
            </w:r>
            <w:r>
              <w:rPr>
                <w:rFonts w:ascii="Times New Roman" w:eastAsia="Times New Roman" w:hAnsi="Times New Roman" w:cs="Times New Roman"/>
                <w:color w:val="000000"/>
                <w:spacing w:val="0"/>
                <w:w w:val="100"/>
                <w:position w:val="0"/>
              </w:rPr>
              <w:t>2016</w:t>
            </w:r>
            <w:r>
              <w:rPr>
                <w:color w:val="000000"/>
                <w:spacing w:val="0"/>
                <w:w w:val="100"/>
                <w:position w:val="0"/>
              </w:rPr>
              <w:t>年</w:t>
            </w:r>
            <w:r>
              <w:rPr>
                <w:rFonts w:ascii="Times New Roman" w:eastAsia="Times New Roman" w:hAnsi="Times New Roman" w:cs="Times New Roman"/>
                <w:color w:val="000000"/>
                <w:spacing w:val="0"/>
                <w:w w:val="100"/>
                <w:position w:val="0"/>
              </w:rPr>
              <w:t>04</w:t>
            </w:r>
            <w:r>
              <w:rPr>
                <w:color w:val="000000"/>
                <w:spacing w:val="0"/>
                <w:w w:val="100"/>
                <w:position w:val="0"/>
              </w:rPr>
              <w:t>月</w:t>
            </w:r>
            <w:r>
              <w:rPr>
                <w:rFonts w:ascii="Times New Roman" w:eastAsia="Times New Roman" w:hAnsi="Times New Roman" w:cs="Times New Roman"/>
                <w:color w:val="000000"/>
                <w:spacing w:val="0"/>
                <w:w w:val="100"/>
                <w:position w:val="0"/>
              </w:rPr>
              <w:t>19</w:t>
            </w:r>
            <w:r>
              <w:rPr>
                <w:color w:val="000000"/>
                <w:spacing w:val="0"/>
                <w:w w:val="100"/>
                <w:position w:val="0"/>
              </w:rPr>
              <w:t>日</w:t>
            </w:r>
          </w:p>
        </w:tc>
      </w:tr>
    </w:tbl>
    <w:p>
      <w:pPr>
        <w:widowControl w:val="0"/>
        <w:spacing w:after="359" w:line="1" w:lineRule="exact"/>
      </w:pPr>
    </w:p>
    <w:p>
      <w:pPr>
        <w:pStyle w:val="Style31"/>
        <w:keepNext/>
        <w:keepLines/>
        <w:widowControl w:val="0"/>
        <w:shd w:val="clear" w:color="auto" w:fill="auto"/>
        <w:bidi w:val="0"/>
        <w:spacing w:before="0" w:after="360" w:line="240" w:lineRule="auto"/>
        <w:ind w:left="0" w:right="0" w:firstLine="260"/>
        <w:jc w:val="left"/>
      </w:pPr>
      <w:bookmarkStart w:id="209" w:name="bookmark209"/>
      <w:bookmarkStart w:id="210" w:name="bookmark210"/>
      <w:bookmarkStart w:id="211" w:name="bookmark211"/>
      <w:bookmarkStart w:id="212" w:name="bookmark212"/>
      <w:r>
        <w:rPr>
          <w:color w:val="000000"/>
          <w:spacing w:val="0"/>
          <w:w w:val="100"/>
          <w:position w:val="0"/>
        </w:rPr>
        <w:t>（</w:t>
      </w:r>
      <w:bookmarkEnd w:id="211"/>
      <w:r>
        <w:rPr>
          <w:rFonts w:ascii="Times New Roman" w:eastAsia="Times New Roman" w:hAnsi="Times New Roman" w:cs="Times New Roman"/>
          <w:color w:val="000000"/>
          <w:spacing w:val="0"/>
          <w:w w:val="100"/>
          <w:position w:val="0"/>
        </w:rPr>
        <w:t>2</w:t>
      </w:r>
      <w:r>
        <w:rPr>
          <w:color w:val="000000"/>
          <w:spacing w:val="0"/>
          <w:w w:val="100"/>
          <w:position w:val="0"/>
        </w:rPr>
        <w:t>）衍生品投资情况</w:t>
      </w:r>
      <w:bookmarkEnd w:id="209"/>
      <w:bookmarkEnd w:id="210"/>
      <w:bookmarkEnd w:id="212"/>
    </w:p>
    <w:p>
      <w:pPr>
        <w:pStyle w:val="Style16"/>
        <w:keepNext w:val="0"/>
        <w:keepLines w:val="0"/>
        <w:widowControl w:val="0"/>
        <w:shd w:val="clear" w:color="auto" w:fill="auto"/>
        <w:bidi w:val="0"/>
        <w:spacing w:before="0" w:after="120" w:line="240" w:lineRule="auto"/>
        <w:ind w:left="0" w:right="0" w:firstLine="26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16"/>
        <w:keepNext w:val="0"/>
        <w:keepLines w:val="0"/>
        <w:widowControl w:val="0"/>
        <w:shd w:val="clear" w:color="auto" w:fill="auto"/>
        <w:bidi w:val="0"/>
        <w:spacing w:before="0" w:after="360" w:line="240" w:lineRule="auto"/>
        <w:ind w:left="0" w:right="0" w:firstLine="260"/>
        <w:jc w:val="left"/>
      </w:pPr>
      <w:r>
        <w:rPr>
          <w:color w:val="000000"/>
          <w:spacing w:val="0"/>
          <w:w w:val="100"/>
          <w:position w:val="0"/>
        </w:rPr>
        <w:t>公司报告期不存在衍生品投资。</w:t>
      </w:r>
    </w:p>
    <w:p>
      <w:pPr>
        <w:pStyle w:val="Style31"/>
        <w:keepNext/>
        <w:keepLines/>
        <w:widowControl w:val="0"/>
        <w:shd w:val="clear" w:color="auto" w:fill="auto"/>
        <w:bidi w:val="0"/>
        <w:spacing w:before="0" w:after="360" w:line="240" w:lineRule="auto"/>
        <w:ind w:left="0" w:right="0" w:firstLine="260"/>
        <w:jc w:val="left"/>
      </w:pPr>
      <w:bookmarkStart w:id="213" w:name="bookmark213"/>
      <w:bookmarkStart w:id="214" w:name="bookmark214"/>
      <w:bookmarkStart w:id="215" w:name="bookmark215"/>
      <w:bookmarkStart w:id="216" w:name="bookmark216"/>
      <w:r>
        <w:rPr>
          <w:rFonts w:ascii="Times New Roman" w:eastAsia="Times New Roman" w:hAnsi="Times New Roman" w:cs="Times New Roman"/>
          <w:color w:val="000000"/>
          <w:spacing w:val="0"/>
          <w:w w:val="100"/>
          <w:position w:val="0"/>
        </w:rPr>
        <w:t>5</w:t>
      </w:r>
      <w:bookmarkEnd w:id="215"/>
      <w:r>
        <w:rPr>
          <w:color w:val="000000"/>
          <w:spacing w:val="0"/>
          <w:w w:val="100"/>
          <w:position w:val="0"/>
        </w:rPr>
        <w:t>、募集资金使用情况</w:t>
      </w:r>
      <w:bookmarkEnd w:id="213"/>
      <w:bookmarkEnd w:id="214"/>
      <w:bookmarkEnd w:id="216"/>
    </w:p>
    <w:p>
      <w:pPr>
        <w:pStyle w:val="Style16"/>
        <w:keepNext w:val="0"/>
        <w:keepLines w:val="0"/>
        <w:widowControl w:val="0"/>
        <w:shd w:val="clear" w:color="auto" w:fill="auto"/>
        <w:bidi w:val="0"/>
        <w:spacing w:before="0" w:after="360" w:line="240" w:lineRule="auto"/>
        <w:ind w:left="0" w:right="0" w:firstLine="260"/>
        <w:jc w:val="left"/>
      </w:pPr>
      <w:r>
        <w:rPr>
          <w:rFonts w:ascii="Times New Roman" w:eastAsia="Times New Roman" w:hAnsi="Times New Roman" w:cs="Times New Roman"/>
          <w:color w:val="000000"/>
          <w:spacing w:val="0"/>
          <w:w w:val="100"/>
          <w:position w:val="0"/>
        </w:rPr>
        <w:t>V</w:t>
      </w:r>
      <w:r>
        <w:rPr>
          <w:color w:val="000000"/>
          <w:spacing w:val="0"/>
          <w:w w:val="100"/>
          <w:position w:val="0"/>
        </w:rPr>
        <w:t>适用</w:t>
      </w:r>
      <w:r>
        <w:rPr>
          <w:color w:val="000000"/>
          <w:spacing w:val="0"/>
          <w:w w:val="100"/>
          <w:position w:val="0"/>
        </w:rPr>
        <w:t>口</w:t>
      </w:r>
      <w:r>
        <w:rPr>
          <w:color w:val="000000"/>
          <w:spacing w:val="0"/>
          <w:w w:val="100"/>
          <w:position w:val="0"/>
        </w:rPr>
        <w:t>不适用</w:t>
      </w:r>
    </w:p>
    <w:p>
      <w:pPr>
        <w:pStyle w:val="Style31"/>
        <w:keepNext/>
        <w:keepLines/>
        <w:widowControl w:val="0"/>
        <w:shd w:val="clear" w:color="auto" w:fill="auto"/>
        <w:bidi w:val="0"/>
        <w:spacing w:before="0" w:after="360" w:line="240" w:lineRule="auto"/>
        <w:ind w:left="0" w:right="0" w:firstLine="260"/>
        <w:jc w:val="left"/>
      </w:pPr>
      <w:bookmarkStart w:id="217" w:name="bookmark217"/>
      <w:bookmarkStart w:id="218" w:name="bookmark218"/>
      <w:bookmarkStart w:id="219" w:name="bookmark219"/>
      <w:bookmarkStart w:id="220" w:name="bookmark220"/>
      <w:r>
        <w:rPr>
          <w:color w:val="000000"/>
          <w:spacing w:val="0"/>
          <w:w w:val="100"/>
          <w:position w:val="0"/>
        </w:rPr>
        <w:t>（</w:t>
      </w:r>
      <w:bookmarkEnd w:id="219"/>
      <w:r>
        <w:rPr>
          <w:rFonts w:ascii="Times New Roman" w:eastAsia="Times New Roman" w:hAnsi="Times New Roman" w:cs="Times New Roman"/>
          <w:color w:val="000000"/>
          <w:spacing w:val="0"/>
          <w:w w:val="100"/>
          <w:position w:val="0"/>
        </w:rPr>
        <w:t>1</w:t>
      </w:r>
      <w:r>
        <w:rPr>
          <w:color w:val="000000"/>
          <w:spacing w:val="0"/>
          <w:w w:val="100"/>
          <w:position w:val="0"/>
        </w:rPr>
        <w:t>）募集资金总体使用情况</w:t>
      </w:r>
      <w:bookmarkEnd w:id="217"/>
      <w:bookmarkEnd w:id="218"/>
      <w:bookmarkEnd w:id="220"/>
    </w:p>
    <w:p>
      <w:pPr>
        <w:pStyle w:val="Style16"/>
        <w:keepNext w:val="0"/>
        <w:keepLines w:val="0"/>
        <w:widowControl w:val="0"/>
        <w:shd w:val="clear" w:color="auto" w:fill="auto"/>
        <w:bidi w:val="0"/>
        <w:spacing w:before="0" w:after="120" w:line="240" w:lineRule="auto"/>
        <w:ind w:left="0" w:right="0" w:firstLine="260"/>
        <w:jc w:val="left"/>
      </w:pPr>
      <w:r>
        <w:rPr>
          <w:rFonts w:ascii="Times New Roman" w:eastAsia="Times New Roman" w:hAnsi="Times New Roman" w:cs="Times New Roman"/>
          <w:color w:val="000000"/>
          <w:spacing w:val="0"/>
          <w:w w:val="100"/>
          <w:position w:val="0"/>
        </w:rPr>
        <w:t>V</w:t>
      </w:r>
      <w:r>
        <w:rPr>
          <w:color w:val="000000"/>
          <w:spacing w:val="0"/>
          <w:w w:val="100"/>
          <w:position w:val="0"/>
        </w:rPr>
        <w:t>适用</w:t>
      </w:r>
      <w:r>
        <w:rPr>
          <w:color w:val="000000"/>
          <w:spacing w:val="0"/>
          <w:w w:val="100"/>
          <w:position w:val="0"/>
        </w:rPr>
        <w:t>口</w:t>
      </w:r>
      <w:r>
        <w:rPr>
          <w:color w:val="000000"/>
          <w:spacing w:val="0"/>
          <w:w w:val="100"/>
          <w:position w:val="0"/>
        </w:rPr>
        <w:t>不适用</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SimSun" w:eastAsia="SimSun" w:hAnsi="SimSun" w:cs="SimSun"/>
          <w:color w:val="000000"/>
          <w:spacing w:val="0"/>
          <w:w w:val="100"/>
          <w:position w:val="0"/>
          <w:sz w:val="18"/>
          <w:szCs w:val="18"/>
        </w:rPr>
        <w:t>单位：万元</w:t>
      </w:r>
    </w:p>
    <w:tbl>
      <w:tblPr>
        <w:tblOverlap w:val="never"/>
        <w:jc w:val="center"/>
        <w:tblLayout w:type="fixed"/>
      </w:tblPr>
      <w:tblGrid>
        <w:gridCol w:w="715"/>
        <w:gridCol w:w="1022"/>
        <w:gridCol w:w="878"/>
        <w:gridCol w:w="869"/>
        <w:gridCol w:w="869"/>
        <w:gridCol w:w="869"/>
        <w:gridCol w:w="869"/>
        <w:gridCol w:w="874"/>
        <w:gridCol w:w="869"/>
        <w:gridCol w:w="869"/>
        <w:gridCol w:w="878"/>
      </w:tblGrid>
      <w:tr>
        <w:trPr>
          <w:trHeight w:val="1339"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募集年 份</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募集方式</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募集资金 总额</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07" w:lineRule="exact"/>
              <w:ind w:left="0" w:right="0" w:firstLine="0"/>
              <w:jc w:val="left"/>
            </w:pPr>
            <w:r>
              <w:rPr>
                <w:color w:val="000000"/>
                <w:spacing w:val="0"/>
                <w:w w:val="100"/>
                <w:position w:val="0"/>
              </w:rPr>
              <w:t>本期已使</w:t>
            </w:r>
          </w:p>
          <w:p>
            <w:pPr>
              <w:pStyle w:val="Style9"/>
              <w:keepNext w:val="0"/>
              <w:keepLines w:val="0"/>
              <w:widowControl w:val="0"/>
              <w:shd w:val="clear" w:color="auto" w:fill="auto"/>
              <w:bidi w:val="0"/>
              <w:spacing w:before="0" w:after="0" w:line="307" w:lineRule="exact"/>
              <w:ind w:left="0" w:right="0" w:firstLine="0"/>
              <w:jc w:val="center"/>
            </w:pPr>
            <w:r>
              <w:rPr>
                <w:color w:val="000000"/>
                <w:spacing w:val="0"/>
                <w:w w:val="100"/>
                <w:position w:val="0"/>
              </w:rPr>
              <w:t>用募集资 金总额</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已累计使</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用募集资</w:t>
            </w:r>
          </w:p>
          <w:p>
            <w:pPr>
              <w:pStyle w:val="Style9"/>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金总额</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right"/>
            </w:pPr>
            <w:r>
              <w:rPr>
                <w:color w:val="000000"/>
                <w:spacing w:val="0"/>
                <w:w w:val="100"/>
                <w:position w:val="0"/>
              </w:rPr>
              <w:t>报告期内</w:t>
            </w:r>
          </w:p>
          <w:p>
            <w:pPr>
              <w:pStyle w:val="Style9"/>
              <w:keepNext w:val="0"/>
              <w:keepLines w:val="0"/>
              <w:widowControl w:val="0"/>
              <w:shd w:val="clear" w:color="auto" w:fill="auto"/>
              <w:bidi w:val="0"/>
              <w:spacing w:before="0" w:after="100" w:line="240" w:lineRule="auto"/>
              <w:ind w:left="0" w:right="0" w:firstLine="0"/>
              <w:jc w:val="right"/>
            </w:pPr>
            <w:r>
              <w:rPr>
                <w:color w:val="000000"/>
                <w:spacing w:val="0"/>
                <w:w w:val="100"/>
                <w:position w:val="0"/>
              </w:rPr>
              <w:t>变更用途</w:t>
            </w:r>
          </w:p>
          <w:p>
            <w:pPr>
              <w:pStyle w:val="Style9"/>
              <w:keepNext w:val="0"/>
              <w:keepLines w:val="0"/>
              <w:widowControl w:val="0"/>
              <w:shd w:val="clear" w:color="auto" w:fill="auto"/>
              <w:bidi w:val="0"/>
              <w:spacing w:before="0" w:after="100" w:line="240" w:lineRule="auto"/>
              <w:ind w:left="0" w:right="0" w:firstLine="0"/>
              <w:jc w:val="right"/>
            </w:pPr>
            <w:r>
              <w:rPr>
                <w:color w:val="000000"/>
                <w:spacing w:val="0"/>
                <w:w w:val="100"/>
                <w:position w:val="0"/>
              </w:rPr>
              <w:t>的募集资</w:t>
            </w:r>
          </w:p>
          <w:p>
            <w:pPr>
              <w:pStyle w:val="Style9"/>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金总额</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累计变更</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用途的募</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集资金总</w:t>
            </w:r>
          </w:p>
          <w:p>
            <w:pPr>
              <w:pStyle w:val="Style9"/>
              <w:keepNext w:val="0"/>
              <w:keepLines w:val="0"/>
              <w:widowControl w:val="0"/>
              <w:shd w:val="clear" w:color="auto" w:fill="auto"/>
              <w:bidi w:val="0"/>
              <w:spacing w:before="0" w:after="100" w:line="240" w:lineRule="auto"/>
              <w:ind w:left="0" w:right="0" w:firstLine="340"/>
              <w:jc w:val="left"/>
            </w:pPr>
            <w:r>
              <w:rPr>
                <w:color w:val="000000"/>
                <w:spacing w:val="0"/>
                <w:w w:val="100"/>
                <w:position w:val="0"/>
              </w:rPr>
              <w:t>额</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right"/>
            </w:pPr>
            <w:r>
              <w:rPr>
                <w:color w:val="000000"/>
                <w:spacing w:val="0"/>
                <w:w w:val="100"/>
                <w:position w:val="0"/>
              </w:rPr>
              <w:t>累计变更</w:t>
            </w:r>
          </w:p>
          <w:p>
            <w:pPr>
              <w:pStyle w:val="Style9"/>
              <w:keepNext w:val="0"/>
              <w:keepLines w:val="0"/>
              <w:widowControl w:val="0"/>
              <w:shd w:val="clear" w:color="auto" w:fill="auto"/>
              <w:bidi w:val="0"/>
              <w:spacing w:before="0" w:after="100" w:line="240" w:lineRule="auto"/>
              <w:ind w:left="0" w:right="0" w:firstLine="0"/>
              <w:jc w:val="right"/>
            </w:pPr>
            <w:r>
              <w:rPr>
                <w:color w:val="000000"/>
                <w:spacing w:val="0"/>
                <w:w w:val="100"/>
                <w:position w:val="0"/>
              </w:rPr>
              <w:t>用途的募</w:t>
            </w:r>
          </w:p>
          <w:p>
            <w:pPr>
              <w:pStyle w:val="Style9"/>
              <w:keepNext w:val="0"/>
              <w:keepLines w:val="0"/>
              <w:widowControl w:val="0"/>
              <w:shd w:val="clear" w:color="auto" w:fill="auto"/>
              <w:bidi w:val="0"/>
              <w:spacing w:before="0" w:after="100" w:line="240" w:lineRule="auto"/>
              <w:ind w:left="0" w:right="0" w:firstLine="0"/>
              <w:jc w:val="right"/>
            </w:pPr>
            <w:r>
              <w:rPr>
                <w:color w:val="000000"/>
                <w:spacing w:val="0"/>
                <w:w w:val="100"/>
                <w:position w:val="0"/>
              </w:rPr>
              <w:t>集资金总</w:t>
            </w:r>
          </w:p>
          <w:p>
            <w:pPr>
              <w:pStyle w:val="Style9"/>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额比例</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尚未使用</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募集资金</w:t>
            </w:r>
          </w:p>
          <w:p>
            <w:pPr>
              <w:pStyle w:val="Style9"/>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总额</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尚未使用 募集资金 用途及去 向</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center"/>
            </w:pPr>
            <w:r>
              <w:rPr>
                <w:color w:val="000000"/>
                <w:spacing w:val="0"/>
                <w:w w:val="100"/>
                <w:position w:val="0"/>
              </w:rPr>
              <w:t>闲置两年 以上募集 资金金额</w:t>
            </w:r>
          </w:p>
        </w:tc>
      </w:tr>
      <w:tr>
        <w:trPr>
          <w:trHeight w:val="1651"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 xml:space="preserve">2015 </w:t>
            </w:r>
            <w:r>
              <w:rPr>
                <w:color w:val="000000"/>
                <w:spacing w:val="0"/>
                <w:w w:val="100"/>
                <w:position w:val="0"/>
              </w:rPr>
              <w:t>年</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非公开发行</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311,552.98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15,981.24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244,874.38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740"/>
              <w:jc w:val="lef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145,506.08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46.70%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93,052.43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尚未使用 的募集资 金存放于 募集资金 专户</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60"/>
              <w:jc w:val="left"/>
            </w:pPr>
            <w:r>
              <w:rPr>
                <w:color w:val="000000"/>
                <w:spacing w:val="0"/>
                <w:w w:val="100"/>
                <w:position w:val="0"/>
              </w:rPr>
              <w:t>不适用</w:t>
            </w:r>
          </w:p>
        </w:tc>
      </w:tr>
      <w:tr>
        <w:trPr>
          <w:trHeight w:val="1339"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 xml:space="preserve">2020 </w:t>
            </w:r>
            <w:r>
              <w:rPr>
                <w:color w:val="000000"/>
                <w:spacing w:val="0"/>
                <w:w w:val="100"/>
                <w:position w:val="0"/>
              </w:rPr>
              <w:t>年</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非公开发行</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69,458.34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69,485.27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69,485.27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740"/>
              <w:jc w:val="lef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募集资金</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账户已于</w:t>
            </w:r>
          </w:p>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 xml:space="preserve">2021 </w:t>
            </w:r>
            <w:r>
              <w:rPr>
                <w:color w:val="000000"/>
                <w:spacing w:val="0"/>
                <w:w w:val="100"/>
                <w:position w:val="0"/>
              </w:rPr>
              <w:t xml:space="preserve">年 </w:t>
            </w:r>
            <w:r>
              <w:rPr>
                <w:rFonts w:ascii="Times New Roman" w:eastAsia="Times New Roman" w:hAnsi="Times New Roman" w:cs="Times New Roman"/>
                <w:color w:val="000000"/>
                <w:spacing w:val="0"/>
                <w:w w:val="100"/>
                <w:position w:val="0"/>
              </w:rPr>
              <w:t>11</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月注销</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60"/>
              <w:jc w:val="left"/>
            </w:pPr>
            <w:r>
              <w:rPr>
                <w:color w:val="000000"/>
                <w:spacing w:val="0"/>
                <w:w w:val="100"/>
                <w:position w:val="0"/>
              </w:rPr>
              <w:t>不适用</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381,011.32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85,466.51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314,359.66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740"/>
              <w:jc w:val="lef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145,506.08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38.19%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93,052.43</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000000"/>
                <w:spacing w:val="0"/>
                <w:w w:val="100"/>
                <w:position w:val="0"/>
              </w:rPr>
              <w:t>--</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w:t>
            </w:r>
          </w:p>
        </w:tc>
      </w:tr>
      <w:tr>
        <w:trPr>
          <w:trHeight w:val="398" w:hRule="exact"/>
        </w:trPr>
        <w:tc>
          <w:tcPr>
            <w:gridSpan w:val="11"/>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募集资金总体使用情况说明</w:t>
            </w:r>
          </w:p>
        </w:tc>
      </w:tr>
      <w:tr>
        <w:trPr>
          <w:trHeight w:val="1349" w:hRule="exact"/>
        </w:trPr>
        <w:tc>
          <w:tcPr>
            <w:gridSpan w:val="11"/>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314" w:lineRule="exact"/>
              <w:ind w:left="0" w:right="0"/>
              <w:jc w:val="both"/>
            </w:pPr>
            <w:r>
              <w:rPr>
                <w:rFonts w:ascii="Times New Roman" w:eastAsia="Times New Roman" w:hAnsi="Times New Roman" w:cs="Times New Roman"/>
                <w:color w:val="000000"/>
                <w:spacing w:val="0"/>
                <w:w w:val="100"/>
                <w:position w:val="0"/>
              </w:rPr>
              <w:t>1</w:t>
            </w:r>
            <w:r>
              <w:rPr>
                <w:color w:val="000000"/>
                <w:spacing w:val="0"/>
                <w:w w:val="100"/>
                <w:position w:val="0"/>
              </w:rPr>
              <w:t>、经中国证券会核准（证监许可【</w:t>
            </w:r>
            <w:r>
              <w:rPr>
                <w:rFonts w:ascii="Times New Roman" w:eastAsia="Times New Roman" w:hAnsi="Times New Roman" w:cs="Times New Roman"/>
                <w:color w:val="000000"/>
                <w:spacing w:val="0"/>
                <w:w w:val="100"/>
                <w:position w:val="0"/>
              </w:rPr>
              <w:t>2015</w:t>
            </w:r>
            <w:r>
              <w:rPr>
                <w:color w:val="000000"/>
                <w:spacing w:val="0"/>
                <w:w w:val="100"/>
                <w:position w:val="0"/>
              </w:rPr>
              <w:t xml:space="preserve">】 </w:t>
            </w:r>
            <w:r>
              <w:rPr>
                <w:rFonts w:ascii="Times New Roman" w:eastAsia="Times New Roman" w:hAnsi="Times New Roman" w:cs="Times New Roman"/>
                <w:color w:val="000000"/>
                <w:spacing w:val="0"/>
                <w:w w:val="100"/>
                <w:position w:val="0"/>
              </w:rPr>
              <w:t>3135</w:t>
            </w:r>
            <w:r>
              <w:rPr>
                <w:color w:val="000000"/>
                <w:spacing w:val="0"/>
                <w:w w:val="100"/>
                <w:position w:val="0"/>
              </w:rPr>
              <w:t>号），公司非公开发行</w:t>
            </w:r>
            <w:r>
              <w:rPr>
                <w:rFonts w:ascii="Times New Roman" w:eastAsia="Times New Roman" w:hAnsi="Times New Roman" w:cs="Times New Roman"/>
                <w:color w:val="000000"/>
                <w:spacing w:val="0"/>
                <w:w w:val="100"/>
                <w:position w:val="0"/>
              </w:rPr>
              <w:t>182,820,000</w:t>
            </w:r>
            <w:r>
              <w:rPr>
                <w:color w:val="000000"/>
                <w:spacing w:val="0"/>
                <w:w w:val="100"/>
                <w:position w:val="0"/>
              </w:rPr>
              <w:t>股人民币普通股</w:t>
            </w:r>
            <w:r>
              <w:rPr>
                <w:color w:val="000000"/>
                <w:spacing w:val="0"/>
                <w:w w:val="100"/>
                <w:position w:val="0"/>
              </w:rPr>
              <w:t>（</w:t>
            </w:r>
            <w:r>
              <w:rPr>
                <w:rFonts w:ascii="Times New Roman" w:eastAsia="Times New Roman" w:hAnsi="Times New Roman" w:cs="Times New Roman"/>
                <w:color w:val="000000"/>
                <w:spacing w:val="0"/>
                <w:w w:val="100"/>
                <w:position w:val="0"/>
              </w:rPr>
              <w:t>A</w:t>
            </w:r>
            <w:r>
              <w:rPr>
                <w:color w:val="000000"/>
                <w:spacing w:val="0"/>
                <w:w w:val="100"/>
                <w:position w:val="0"/>
              </w:rPr>
              <w:t>股）股票，发 行价格为</w:t>
            </w:r>
            <w:r>
              <w:rPr>
                <w:rFonts w:ascii="Times New Roman" w:eastAsia="Times New Roman" w:hAnsi="Times New Roman" w:cs="Times New Roman"/>
                <w:color w:val="000000"/>
                <w:spacing w:val="0"/>
                <w:w w:val="100"/>
                <w:position w:val="0"/>
              </w:rPr>
              <w:t>17.16</w:t>
            </w:r>
            <w:r>
              <w:rPr>
                <w:color w:val="000000"/>
                <w:spacing w:val="0"/>
                <w:w w:val="100"/>
                <w:position w:val="0"/>
              </w:rPr>
              <w:t>元</w:t>
            </w:r>
            <w:r>
              <w:rPr>
                <w:rFonts w:ascii="Times New Roman" w:eastAsia="Times New Roman" w:hAnsi="Times New Roman" w:cs="Times New Roman"/>
                <w:color w:val="000000"/>
                <w:spacing w:val="0"/>
                <w:w w:val="100"/>
                <w:position w:val="0"/>
              </w:rPr>
              <w:t>/</w:t>
            </w:r>
            <w:r>
              <w:rPr>
                <w:color w:val="000000"/>
                <w:spacing w:val="0"/>
                <w:w w:val="100"/>
                <w:position w:val="0"/>
              </w:rPr>
              <w:t>股，募集资金总额为人民币</w:t>
            </w:r>
            <w:r>
              <w:rPr>
                <w:rFonts w:ascii="Times New Roman" w:eastAsia="Times New Roman" w:hAnsi="Times New Roman" w:cs="Times New Roman"/>
                <w:color w:val="000000"/>
                <w:spacing w:val="0"/>
                <w:w w:val="100"/>
                <w:position w:val="0"/>
              </w:rPr>
              <w:t>3,137,191,200.00</w:t>
            </w:r>
            <w:r>
              <w:rPr>
                <w:color w:val="000000"/>
                <w:spacing w:val="0"/>
                <w:w w:val="100"/>
                <w:position w:val="0"/>
              </w:rPr>
              <w:t>元，扣除与发行有关的费用人民币</w:t>
            </w:r>
            <w:r>
              <w:rPr>
                <w:rFonts w:ascii="Times New Roman" w:eastAsia="Times New Roman" w:hAnsi="Times New Roman" w:cs="Times New Roman"/>
                <w:color w:val="000000"/>
                <w:spacing w:val="0"/>
                <w:w w:val="100"/>
                <w:position w:val="0"/>
              </w:rPr>
              <w:t>21,661,435.10</w:t>
            </w:r>
            <w:r>
              <w:rPr>
                <w:color w:val="000000"/>
                <w:spacing w:val="0"/>
                <w:w w:val="100"/>
                <w:position w:val="0"/>
              </w:rPr>
              <w:t>元，公司 实际募集资金净额为人民币</w:t>
            </w:r>
            <w:r>
              <w:rPr>
                <w:rFonts w:ascii="Times New Roman" w:eastAsia="Times New Roman" w:hAnsi="Times New Roman" w:cs="Times New Roman"/>
                <w:color w:val="000000"/>
                <w:spacing w:val="0"/>
                <w:w w:val="100"/>
                <w:position w:val="0"/>
              </w:rPr>
              <w:t>3,115,529,764.90</w:t>
            </w:r>
            <w:r>
              <w:rPr>
                <w:color w:val="000000"/>
                <w:spacing w:val="0"/>
                <w:w w:val="100"/>
                <w:position w:val="0"/>
              </w:rPr>
              <w:t>元。</w:t>
            </w:r>
          </w:p>
          <w:p>
            <w:pPr>
              <w:pStyle w:val="Style9"/>
              <w:keepNext w:val="0"/>
              <w:keepLines w:val="0"/>
              <w:widowControl w:val="0"/>
              <w:shd w:val="clear" w:color="auto" w:fill="auto"/>
              <w:bidi w:val="0"/>
              <w:spacing w:before="0" w:after="0" w:line="314" w:lineRule="exact"/>
              <w:ind w:left="0" w:right="0"/>
              <w:jc w:val="both"/>
            </w:pPr>
            <w:r>
              <w:rPr>
                <w:color w:val="000000"/>
                <w:spacing w:val="0"/>
                <w:w w:val="100"/>
                <w:position w:val="0"/>
              </w:rPr>
              <w:t>截至</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日，公司募集资金使用情况为：用于补充流动资金</w:t>
            </w:r>
            <w:r>
              <w:rPr>
                <w:rFonts w:ascii="Times New Roman" w:eastAsia="Times New Roman" w:hAnsi="Times New Roman" w:cs="Times New Roman"/>
                <w:color w:val="000000"/>
                <w:spacing w:val="0"/>
                <w:w w:val="100"/>
                <w:position w:val="0"/>
              </w:rPr>
              <w:t>1,155,239,764.90</w:t>
            </w:r>
            <w:r>
              <w:rPr>
                <w:color w:val="000000"/>
                <w:spacing w:val="0"/>
                <w:w w:val="100"/>
                <w:position w:val="0"/>
              </w:rPr>
              <w:t>元，置换先期自筹资金投入</w:t>
            </w:r>
          </w:p>
        </w:tc>
      </w:tr>
    </w:tbl>
    <w:p>
      <w:pPr>
        <w:pStyle w:val="Style158"/>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ind w:right="0"/>
        <w:jc w:val="left"/>
      </w:pPr>
      <w:r>
        <w:rPr>
          <w:rFonts w:ascii="SimSun" w:eastAsia="SimSun" w:hAnsi="SimSun" w:cs="SimSun"/>
          <w:color w:val="000000"/>
          <w:spacing w:val="0"/>
          <w:w w:val="100"/>
          <w:position w:val="0"/>
        </w:rPr>
        <w:t>金额</w:t>
      </w:r>
      <w:r>
        <w:rPr>
          <w:color w:val="000000"/>
          <w:spacing w:val="0"/>
          <w:w w:val="100"/>
          <w:position w:val="0"/>
        </w:rPr>
        <w:t>81,645,397.82</w:t>
      </w:r>
      <w:r>
        <w:rPr>
          <w:rFonts w:ascii="SimSun" w:eastAsia="SimSun" w:hAnsi="SimSun" w:cs="SimSun"/>
          <w:color w:val="000000"/>
          <w:spacing w:val="0"/>
          <w:w w:val="100"/>
          <w:position w:val="0"/>
        </w:rPr>
        <w:t>元，直接投入募集资金项目</w:t>
      </w:r>
      <w:r>
        <w:rPr>
          <w:color w:val="000000"/>
          <w:spacing w:val="0"/>
          <w:w w:val="100"/>
          <w:position w:val="0"/>
        </w:rPr>
        <w:t>332,554,307.16</w:t>
      </w:r>
      <w:r>
        <w:rPr>
          <w:rFonts w:ascii="SimSun" w:eastAsia="SimSun" w:hAnsi="SimSun" w:cs="SimSun"/>
          <w:color w:val="000000"/>
          <w:spacing w:val="0"/>
          <w:w w:val="100"/>
          <w:position w:val="0"/>
        </w:rPr>
        <w:t>元，变更项目投入</w:t>
      </w:r>
      <w:r>
        <w:rPr>
          <w:color w:val="000000"/>
          <w:spacing w:val="0"/>
          <w:w w:val="100"/>
          <w:position w:val="0"/>
        </w:rPr>
        <w:t>879,304,372.80</w:t>
      </w:r>
      <w:r>
        <w:rPr>
          <w:rFonts w:ascii="SimSun" w:eastAsia="SimSun" w:hAnsi="SimSun" w:cs="SimSun"/>
          <w:color w:val="000000"/>
          <w:spacing w:val="0"/>
          <w:w w:val="100"/>
          <w:position w:val="0"/>
        </w:rPr>
        <w:t xml:space="preserve">元，合计已使用 </w:t>
      </w:r>
      <w:r>
        <w:rPr>
          <w:color w:val="000000"/>
          <w:spacing w:val="0"/>
          <w:w w:val="100"/>
          <w:position w:val="0"/>
        </w:rPr>
        <w:t>2,448,743,842.68</w:t>
      </w:r>
      <w:r>
        <w:rPr>
          <w:rFonts w:ascii="SimSun" w:eastAsia="SimSun" w:hAnsi="SimSun" w:cs="SimSun"/>
          <w:color w:val="000000"/>
          <w:spacing w:val="0"/>
          <w:w w:val="100"/>
          <w:position w:val="0"/>
        </w:rPr>
        <w:t>元。截至</w:t>
      </w:r>
      <w:r>
        <w:rPr>
          <w:color w:val="000000"/>
          <w:spacing w:val="0"/>
          <w:w w:val="100"/>
          <w:position w:val="0"/>
        </w:rPr>
        <w:t>2021</w:t>
      </w:r>
      <w:r>
        <w:rPr>
          <w:rFonts w:ascii="SimSun" w:eastAsia="SimSun" w:hAnsi="SimSun" w:cs="SimSun"/>
          <w:color w:val="000000"/>
          <w:spacing w:val="0"/>
          <w:w w:val="100"/>
          <w:position w:val="0"/>
        </w:rPr>
        <w:t>年</w:t>
      </w:r>
      <w:r>
        <w:rPr>
          <w:color w:val="000000"/>
          <w:spacing w:val="0"/>
          <w:w w:val="100"/>
          <w:position w:val="0"/>
        </w:rPr>
        <w:t>12</w:t>
      </w:r>
      <w:r>
        <w:rPr>
          <w:rFonts w:ascii="SimSun" w:eastAsia="SimSun" w:hAnsi="SimSun" w:cs="SimSun"/>
          <w:color w:val="000000"/>
          <w:spacing w:val="0"/>
          <w:w w:val="100"/>
          <w:position w:val="0"/>
        </w:rPr>
        <w:t>月</w:t>
      </w:r>
      <w:r>
        <w:rPr>
          <w:color w:val="000000"/>
          <w:spacing w:val="0"/>
          <w:w w:val="100"/>
          <w:position w:val="0"/>
        </w:rPr>
        <w:t>31</w:t>
      </w:r>
      <w:r>
        <w:rPr>
          <w:rFonts w:ascii="SimSun" w:eastAsia="SimSun" w:hAnsi="SimSun" w:cs="SimSun"/>
          <w:color w:val="000000"/>
          <w:spacing w:val="0"/>
          <w:w w:val="100"/>
          <w:position w:val="0"/>
        </w:rPr>
        <w:t>日，公司募集资金专户余额为</w:t>
      </w:r>
      <w:r>
        <w:rPr>
          <w:color w:val="000000"/>
          <w:spacing w:val="0"/>
          <w:w w:val="100"/>
          <w:position w:val="0"/>
        </w:rPr>
        <w:t>930,524,265.07</w:t>
      </w:r>
      <w:r>
        <w:rPr>
          <w:rFonts w:ascii="SimSun" w:eastAsia="SimSun" w:hAnsi="SimSun" w:cs="SimSun"/>
          <w:color w:val="000000"/>
          <w:spacing w:val="0"/>
          <w:w w:val="100"/>
          <w:position w:val="0"/>
        </w:rPr>
        <w:t xml:space="preserve">元（包含银行理财产品余额 </w:t>
      </w:r>
      <w:r>
        <w:rPr>
          <w:color w:val="000000"/>
          <w:spacing w:val="0"/>
          <w:w w:val="100"/>
          <w:position w:val="0"/>
        </w:rPr>
        <w:t>300,000,000.00</w:t>
      </w:r>
      <w:r>
        <w:rPr>
          <w:rFonts w:ascii="SimSun" w:eastAsia="SimSun" w:hAnsi="SimSun" w:cs="SimSun"/>
          <w:color w:val="000000"/>
          <w:spacing w:val="0"/>
          <w:w w:val="100"/>
          <w:position w:val="0"/>
        </w:rPr>
        <w:t>元、募集资金银行存款利息收入</w:t>
      </w:r>
      <w:r>
        <w:rPr>
          <w:color w:val="000000"/>
          <w:spacing w:val="0"/>
          <w:w w:val="100"/>
          <w:position w:val="0"/>
        </w:rPr>
        <w:t>121,898,067.63</w:t>
      </w:r>
      <w:r>
        <w:rPr>
          <w:rFonts w:ascii="SimSun" w:eastAsia="SimSun" w:hAnsi="SimSun" w:cs="SimSun"/>
          <w:color w:val="000000"/>
          <w:spacing w:val="0"/>
          <w:w w:val="100"/>
          <w:position w:val="0"/>
        </w:rPr>
        <w:t>元和理财收益</w:t>
      </w:r>
      <w:r>
        <w:rPr>
          <w:color w:val="000000"/>
          <w:spacing w:val="0"/>
          <w:w w:val="100"/>
          <w:position w:val="0"/>
        </w:rPr>
        <w:t>141,840,275.22</w:t>
      </w:r>
      <w:r>
        <w:rPr>
          <w:rFonts w:ascii="SimSun" w:eastAsia="SimSun" w:hAnsi="SimSun" w:cs="SimSun"/>
          <w:color w:val="000000"/>
          <w:spacing w:val="0"/>
          <w:w w:val="100"/>
          <w:position w:val="0"/>
        </w:rPr>
        <w:t>元）。</w:t>
      </w:r>
    </w:p>
    <w:p>
      <w:pPr>
        <w:pStyle w:val="Style16"/>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line="312" w:lineRule="exact"/>
        <w:ind w:left="260" w:right="0" w:firstLine="400"/>
        <w:jc w:val="both"/>
      </w:pPr>
      <w:r>
        <w:rPr>
          <w:rFonts w:ascii="Times New Roman" w:eastAsia="Times New Roman" w:hAnsi="Times New Roman" w:cs="Times New Roman"/>
          <w:color w:val="000000"/>
          <w:spacing w:val="0"/>
          <w:w w:val="100"/>
          <w:position w:val="0"/>
        </w:rPr>
        <w:t>2</w:t>
      </w:r>
      <w:r>
        <w:rPr>
          <w:color w:val="000000"/>
          <w:spacing w:val="0"/>
          <w:w w:val="100"/>
          <w:position w:val="0"/>
        </w:rPr>
        <w:t>、经中国证监会核准（证监许可【</w:t>
      </w:r>
      <w:r>
        <w:rPr>
          <w:rFonts w:ascii="Times New Roman" w:eastAsia="Times New Roman" w:hAnsi="Times New Roman" w:cs="Times New Roman"/>
          <w:color w:val="000000"/>
          <w:spacing w:val="0"/>
          <w:w w:val="100"/>
          <w:position w:val="0"/>
        </w:rPr>
        <w:t>2021</w:t>
      </w:r>
      <w:r>
        <w:rPr>
          <w:color w:val="000000"/>
          <w:spacing w:val="0"/>
          <w:w w:val="100"/>
          <w:position w:val="0"/>
        </w:rPr>
        <w:t>】</w:t>
      </w:r>
      <w:r>
        <w:rPr>
          <w:rFonts w:ascii="Times New Roman" w:eastAsia="Times New Roman" w:hAnsi="Times New Roman" w:cs="Times New Roman"/>
          <w:color w:val="000000"/>
          <w:spacing w:val="0"/>
          <w:w w:val="100"/>
          <w:position w:val="0"/>
        </w:rPr>
        <w:t>510</w:t>
      </w:r>
      <w:r>
        <w:rPr>
          <w:color w:val="000000"/>
          <w:spacing w:val="0"/>
          <w:w w:val="100"/>
          <w:position w:val="0"/>
        </w:rPr>
        <w:t>号），公司非公开发行</w:t>
      </w:r>
      <w:r>
        <w:rPr>
          <w:rFonts w:ascii="Times New Roman" w:eastAsia="Times New Roman" w:hAnsi="Times New Roman" w:cs="Times New Roman"/>
          <w:color w:val="000000"/>
          <w:spacing w:val="0"/>
          <w:w w:val="100"/>
          <w:position w:val="0"/>
        </w:rPr>
        <w:t>74,388,947</w:t>
      </w:r>
      <w:r>
        <w:rPr>
          <w:color w:val="000000"/>
          <w:spacing w:val="0"/>
          <w:w w:val="100"/>
          <w:position w:val="0"/>
        </w:rPr>
        <w:t>股人民币普通股</w:t>
      </w:r>
      <w:r>
        <w:rPr>
          <w:color w:val="000000"/>
          <w:spacing w:val="0"/>
          <w:w w:val="100"/>
          <w:position w:val="0"/>
        </w:rPr>
        <w:t>（</w:t>
      </w:r>
      <w:r>
        <w:rPr>
          <w:rFonts w:ascii="Times New Roman" w:eastAsia="Times New Roman" w:hAnsi="Times New Roman" w:cs="Times New Roman"/>
          <w:color w:val="000000"/>
          <w:spacing w:val="0"/>
          <w:w w:val="100"/>
          <w:position w:val="0"/>
        </w:rPr>
        <w:t>A</w:t>
      </w:r>
      <w:r>
        <w:rPr>
          <w:color w:val="000000"/>
          <w:spacing w:val="0"/>
          <w:w w:val="100"/>
          <w:position w:val="0"/>
        </w:rPr>
        <w:t>股）股票，发行价 格为</w:t>
      </w:r>
      <w:r>
        <w:rPr>
          <w:rFonts w:ascii="Times New Roman" w:eastAsia="Times New Roman" w:hAnsi="Times New Roman" w:cs="Times New Roman"/>
          <w:color w:val="000000"/>
          <w:spacing w:val="0"/>
          <w:w w:val="100"/>
          <w:position w:val="0"/>
        </w:rPr>
        <w:t>9.41</w:t>
      </w:r>
      <w:r>
        <w:rPr>
          <w:color w:val="000000"/>
          <w:spacing w:val="0"/>
          <w:w w:val="100"/>
          <w:position w:val="0"/>
        </w:rPr>
        <w:t>元</w:t>
      </w:r>
      <w:r>
        <w:rPr>
          <w:rFonts w:ascii="Times New Roman" w:eastAsia="Times New Roman" w:hAnsi="Times New Roman" w:cs="Times New Roman"/>
          <w:color w:val="000000"/>
          <w:spacing w:val="0"/>
          <w:w w:val="100"/>
          <w:position w:val="0"/>
        </w:rPr>
        <w:t>/</w:t>
      </w:r>
      <w:r>
        <w:rPr>
          <w:color w:val="000000"/>
          <w:spacing w:val="0"/>
          <w:w w:val="100"/>
          <w:position w:val="0"/>
        </w:rPr>
        <w:t>股，募集资金总额为人民币</w:t>
      </w:r>
      <w:r>
        <w:rPr>
          <w:rFonts w:ascii="Times New Roman" w:eastAsia="Times New Roman" w:hAnsi="Times New Roman" w:cs="Times New Roman"/>
          <w:color w:val="000000"/>
          <w:spacing w:val="0"/>
          <w:w w:val="100"/>
          <w:position w:val="0"/>
        </w:rPr>
        <w:t>699,999,991.27</w:t>
      </w:r>
      <w:r>
        <w:rPr>
          <w:color w:val="000000"/>
          <w:spacing w:val="0"/>
          <w:w w:val="100"/>
          <w:position w:val="0"/>
        </w:rPr>
        <w:t>元.扣除与发行有关的费用人民币</w:t>
      </w:r>
      <w:r>
        <w:rPr>
          <w:rFonts w:ascii="Times New Roman" w:eastAsia="Times New Roman" w:hAnsi="Times New Roman" w:cs="Times New Roman"/>
          <w:color w:val="000000"/>
          <w:spacing w:val="0"/>
          <w:w w:val="100"/>
          <w:position w:val="0"/>
        </w:rPr>
        <w:t>5,416,543.82</w:t>
      </w:r>
      <w:r>
        <w:rPr>
          <w:color w:val="000000"/>
          <w:spacing w:val="0"/>
          <w:w w:val="100"/>
          <w:position w:val="0"/>
        </w:rPr>
        <w:t>元.公司实际募集 资金净额为人民币</w:t>
      </w:r>
      <w:r>
        <w:rPr>
          <w:rFonts w:ascii="Times New Roman" w:eastAsia="Times New Roman" w:hAnsi="Times New Roman" w:cs="Times New Roman"/>
          <w:color w:val="000000"/>
          <w:spacing w:val="0"/>
          <w:w w:val="100"/>
          <w:position w:val="0"/>
        </w:rPr>
        <w:t>694,583,447.45</w:t>
      </w:r>
      <w:r>
        <w:rPr>
          <w:color w:val="000000"/>
          <w:spacing w:val="0"/>
          <w:w w:val="100"/>
          <w:position w:val="0"/>
        </w:rPr>
        <w:t>元。</w:t>
      </w:r>
    </w:p>
    <w:p>
      <w:pPr>
        <w:pStyle w:val="Style16"/>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420" w:line="314" w:lineRule="exact"/>
        <w:ind w:left="260" w:right="0" w:firstLine="400"/>
        <w:jc w:val="both"/>
      </w:pPr>
      <w:r>
        <w:rPr>
          <w:color w:val="000000"/>
          <w:spacing w:val="0"/>
          <w:w w:val="100"/>
          <w:position w:val="0"/>
        </w:rPr>
        <w:t>截至</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日，公司募集资金使用情况为：本次非公开发行募集资金</w:t>
      </w:r>
      <w:r>
        <w:rPr>
          <w:rFonts w:ascii="Times New Roman" w:eastAsia="Times New Roman" w:hAnsi="Times New Roman" w:cs="Times New Roman"/>
          <w:color w:val="000000"/>
          <w:spacing w:val="0"/>
          <w:w w:val="100"/>
          <w:position w:val="0"/>
        </w:rPr>
        <w:t>694,852,731.98</w:t>
      </w:r>
      <w:r>
        <w:rPr>
          <w:color w:val="000000"/>
          <w:spacing w:val="0"/>
          <w:w w:val="100"/>
          <w:position w:val="0"/>
        </w:rPr>
        <w:t>元已全部用于补充流动 资金（包含实际募集资金净额</w:t>
      </w:r>
      <w:r>
        <w:rPr>
          <w:rFonts w:ascii="Times New Roman" w:eastAsia="Times New Roman" w:hAnsi="Times New Roman" w:cs="Times New Roman"/>
          <w:color w:val="000000"/>
          <w:spacing w:val="0"/>
          <w:w w:val="100"/>
          <w:position w:val="0"/>
        </w:rPr>
        <w:t>694,583,447.45</w:t>
      </w:r>
      <w:r>
        <w:rPr>
          <w:color w:val="000000"/>
          <w:spacing w:val="0"/>
          <w:w w:val="100"/>
          <w:position w:val="0"/>
        </w:rPr>
        <w:t>元和募集资金净额产生的银行存款利息收入</w:t>
      </w:r>
      <w:r>
        <w:rPr>
          <w:rFonts w:ascii="Times New Roman" w:eastAsia="Times New Roman" w:hAnsi="Times New Roman" w:cs="Times New Roman"/>
          <w:color w:val="000000"/>
          <w:spacing w:val="0"/>
          <w:w w:val="100"/>
          <w:position w:val="0"/>
        </w:rPr>
        <w:t>269,284.53</w:t>
      </w:r>
      <w:r>
        <w:rPr>
          <w:color w:val="000000"/>
          <w:spacing w:val="0"/>
          <w:w w:val="100"/>
          <w:position w:val="0"/>
        </w:rPr>
        <w:t>元）。</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11</w:t>
      </w:r>
      <w:r>
        <w:rPr>
          <w:color w:val="000000"/>
          <w:spacing w:val="0"/>
          <w:w w:val="100"/>
          <w:position w:val="0"/>
        </w:rPr>
        <w:t>月， 公司募资金专户广州农村商业银行股份有限公司华夏支行的账户（账号</w:t>
      </w:r>
      <w:r>
        <w:rPr>
          <w:rFonts w:ascii="Times New Roman" w:eastAsia="Times New Roman" w:hAnsi="Times New Roman" w:cs="Times New Roman"/>
          <w:color w:val="000000"/>
          <w:spacing w:val="0"/>
          <w:w w:val="100"/>
          <w:position w:val="0"/>
        </w:rPr>
        <w:t>05871059000005396</w:t>
      </w:r>
      <w:r>
        <w:rPr>
          <w:color w:val="000000"/>
          <w:spacing w:val="0"/>
          <w:w w:val="100"/>
          <w:position w:val="0"/>
        </w:rPr>
        <w:t>）已销户。</w:t>
      </w:r>
    </w:p>
    <w:p>
      <w:pPr>
        <w:pStyle w:val="Style31"/>
        <w:keepNext/>
        <w:keepLines/>
        <w:widowControl w:val="0"/>
        <w:shd w:val="clear" w:color="auto" w:fill="auto"/>
        <w:bidi w:val="0"/>
        <w:spacing w:before="0" w:after="360" w:line="240" w:lineRule="auto"/>
        <w:ind w:left="0" w:right="0" w:firstLine="260"/>
        <w:jc w:val="left"/>
      </w:pPr>
      <w:bookmarkStart w:id="221" w:name="bookmark221"/>
      <w:bookmarkStart w:id="222" w:name="bookmark222"/>
      <w:bookmarkStart w:id="223" w:name="bookmark223"/>
      <w:bookmarkStart w:id="224" w:name="bookmark224"/>
      <w:r>
        <w:rPr>
          <w:color w:val="000000"/>
          <w:spacing w:val="0"/>
          <w:w w:val="100"/>
          <w:position w:val="0"/>
        </w:rPr>
        <w:t>（</w:t>
      </w:r>
      <w:bookmarkEnd w:id="223"/>
      <w:r>
        <w:rPr>
          <w:rFonts w:ascii="Times New Roman" w:eastAsia="Times New Roman" w:hAnsi="Times New Roman" w:cs="Times New Roman"/>
          <w:color w:val="000000"/>
          <w:spacing w:val="0"/>
          <w:w w:val="100"/>
          <w:position w:val="0"/>
        </w:rPr>
        <w:t>2</w:t>
      </w:r>
      <w:r>
        <w:rPr>
          <w:color w:val="000000"/>
          <w:spacing w:val="0"/>
          <w:w w:val="100"/>
          <w:position w:val="0"/>
        </w:rPr>
        <w:t>）募集资金承诺项目情况</w:t>
      </w:r>
      <w:bookmarkEnd w:id="221"/>
      <w:bookmarkEnd w:id="222"/>
      <w:bookmarkEnd w:id="224"/>
    </w:p>
    <w:p>
      <w:pPr>
        <w:pStyle w:val="Style16"/>
        <w:keepNext w:val="0"/>
        <w:keepLines w:val="0"/>
        <w:widowControl w:val="0"/>
        <w:shd w:val="clear" w:color="auto" w:fill="auto"/>
        <w:bidi w:val="0"/>
        <w:spacing w:before="0" w:after="120" w:line="240" w:lineRule="auto"/>
        <w:ind w:left="0" w:right="0" w:firstLine="260"/>
        <w:jc w:val="left"/>
      </w:pPr>
      <w:r>
        <w:rPr>
          <w:rFonts w:ascii="Times New Roman" w:eastAsia="Times New Roman" w:hAnsi="Times New Roman" w:cs="Times New Roman"/>
          <w:color w:val="000000"/>
          <w:spacing w:val="0"/>
          <w:w w:val="100"/>
          <w:position w:val="0"/>
        </w:rPr>
        <w:t>V</w:t>
      </w:r>
      <w:r>
        <w:rPr>
          <w:color w:val="000000"/>
          <w:spacing w:val="0"/>
          <w:w w:val="100"/>
          <w:position w:val="0"/>
        </w:rPr>
        <w:t>适用</w:t>
      </w:r>
      <w:r>
        <w:rPr>
          <w:color w:val="000000"/>
          <w:spacing w:val="0"/>
          <w:w w:val="100"/>
          <w:position w:val="0"/>
        </w:rPr>
        <w:t>口</w:t>
      </w:r>
      <w:r>
        <w:rPr>
          <w:color w:val="000000"/>
          <w:spacing w:val="0"/>
          <w:w w:val="100"/>
          <w:position w:val="0"/>
        </w:rPr>
        <w:t>不适用</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SimSun" w:eastAsia="SimSun" w:hAnsi="SimSun" w:cs="SimSun"/>
          <w:color w:val="000000"/>
          <w:spacing w:val="0"/>
          <w:w w:val="100"/>
          <w:position w:val="0"/>
          <w:sz w:val="18"/>
          <w:szCs w:val="18"/>
        </w:rPr>
        <w:t>单位：万元</w:t>
      </w:r>
    </w:p>
    <w:tbl>
      <w:tblPr>
        <w:tblOverlap w:val="never"/>
        <w:jc w:val="center"/>
        <w:tblLayout w:type="fixed"/>
      </w:tblPr>
      <w:tblGrid>
        <w:gridCol w:w="1781"/>
        <w:gridCol w:w="778"/>
        <w:gridCol w:w="994"/>
        <w:gridCol w:w="994"/>
        <w:gridCol w:w="850"/>
        <w:gridCol w:w="994"/>
        <w:gridCol w:w="706"/>
        <w:gridCol w:w="710"/>
        <w:gridCol w:w="566"/>
        <w:gridCol w:w="427"/>
        <w:gridCol w:w="787"/>
      </w:tblGrid>
      <w:tr>
        <w:trPr>
          <w:trHeight w:val="1656"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承诺投资项目和超募 资金投向</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4" w:lineRule="exact"/>
              <w:ind w:left="0" w:right="0" w:firstLine="0"/>
              <w:jc w:val="center"/>
            </w:pPr>
            <w:r>
              <w:rPr>
                <w:color w:val="000000"/>
                <w:spacing w:val="0"/>
                <w:w w:val="100"/>
                <w:position w:val="0"/>
              </w:rPr>
              <w:t xml:space="preserve">是否已变 更项目 </w:t>
            </w:r>
            <w:r>
              <w:rPr>
                <w:rFonts w:ascii="Times New Roman" w:eastAsia="Times New Roman" w:hAnsi="Times New Roman" w:cs="Times New Roman"/>
                <w:color w:val="000000"/>
                <w:spacing w:val="0"/>
                <w:w w:val="100"/>
                <w:position w:val="0"/>
              </w:rPr>
              <w:t>（</w:t>
            </w:r>
            <w:r>
              <w:rPr>
                <w:color w:val="000000"/>
                <w:spacing w:val="0"/>
                <w:w w:val="100"/>
                <w:position w:val="0"/>
              </w:rPr>
              <w:t>含部分 变更</w:t>
            </w:r>
            <w:r>
              <w:rPr>
                <w:color w:val="000000"/>
                <w:spacing w:val="0"/>
                <w:w w:val="100"/>
                <w:position w:val="0"/>
              </w:rPr>
              <w:t>）</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募集资金承</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诺投资总额</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right"/>
            </w:pPr>
            <w:r>
              <w:rPr>
                <w:color w:val="000000"/>
                <w:spacing w:val="0"/>
                <w:w w:val="100"/>
                <w:position w:val="0"/>
              </w:rPr>
              <w:t>调整后投资</w:t>
            </w:r>
          </w:p>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总额</w:t>
            </w:r>
            <w:r>
              <w:rPr>
                <w:rFonts w:ascii="Times New Roman" w:eastAsia="Times New Roman" w:hAnsi="Times New Roman" w:cs="Times New Roman"/>
                <w:color w:val="000000"/>
                <w:spacing w:val="0"/>
                <w:w w:val="100"/>
                <w:position w:val="0"/>
              </w:rPr>
              <w:t>（1）</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本报告期</w:t>
            </w:r>
          </w:p>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投入金额</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right"/>
            </w:pPr>
            <w:r>
              <w:rPr>
                <w:color w:val="000000"/>
                <w:spacing w:val="0"/>
                <w:w w:val="100"/>
                <w:position w:val="0"/>
              </w:rPr>
              <w:t>截至期末累</w:t>
            </w:r>
          </w:p>
          <w:p>
            <w:pPr>
              <w:pStyle w:val="Style9"/>
              <w:keepNext w:val="0"/>
              <w:keepLines w:val="0"/>
              <w:widowControl w:val="0"/>
              <w:shd w:val="clear" w:color="auto" w:fill="auto"/>
              <w:bidi w:val="0"/>
              <w:spacing w:before="0" w:after="100" w:line="240" w:lineRule="auto"/>
              <w:ind w:left="0" w:right="0" w:firstLine="0"/>
              <w:jc w:val="right"/>
            </w:pPr>
            <w:r>
              <w:rPr>
                <w:color w:val="000000"/>
                <w:spacing w:val="0"/>
                <w:w w:val="100"/>
                <w:position w:val="0"/>
              </w:rPr>
              <w:t>计投入金额</w:t>
            </w:r>
          </w:p>
          <w:p>
            <w:pPr>
              <w:pStyle w:val="Style9"/>
              <w:keepNext w:val="0"/>
              <w:keepLines w:val="0"/>
              <w:widowControl w:val="0"/>
              <w:shd w:val="clear" w:color="auto" w:fill="auto"/>
              <w:bidi w:val="0"/>
              <w:spacing w:before="0" w:after="100" w:line="240" w:lineRule="auto"/>
              <w:ind w:left="0" w:right="380" w:firstLine="0"/>
              <w:jc w:val="right"/>
            </w:pPr>
            <w:r>
              <w:rPr>
                <w:rFonts w:ascii="Times New Roman" w:eastAsia="Times New Roman" w:hAnsi="Times New Roman" w:cs="Times New Roman"/>
                <w:color w:val="000000"/>
                <w:spacing w:val="0"/>
                <w:w w:val="100"/>
                <w:position w:val="0"/>
              </w:rPr>
              <w:t>（2）</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5" w:lineRule="exact"/>
              <w:ind w:left="0" w:right="0" w:firstLine="0"/>
              <w:jc w:val="center"/>
            </w:pPr>
            <w:r>
              <w:rPr>
                <w:color w:val="000000"/>
                <w:spacing w:val="0"/>
                <w:w w:val="100"/>
                <w:position w:val="0"/>
              </w:rPr>
              <w:t>截至期 末投资 进度</w:t>
            </w:r>
            <w:r>
              <w:rPr>
                <w:rFonts w:ascii="Times New Roman" w:eastAsia="Times New Roman" w:hAnsi="Times New Roman" w:cs="Times New Roman"/>
                <w:color w:val="000000"/>
                <w:spacing w:val="0"/>
                <w:w w:val="100"/>
                <w:position w:val="0"/>
              </w:rPr>
              <w:t xml:space="preserve">（3） </w:t>
            </w:r>
            <w:r>
              <w:rPr>
                <w:color w:val="000000"/>
                <w:spacing w:val="0"/>
                <w:w w:val="100"/>
                <w:position w:val="0"/>
              </w:rPr>
              <w:t>=</w:t>
            </w:r>
            <w:r>
              <w:rPr>
                <w:rFonts w:ascii="Times New Roman" w:eastAsia="Times New Roman" w:hAnsi="Times New Roman" w:cs="Times New Roman"/>
                <w:color w:val="000000"/>
                <w:spacing w:val="0"/>
                <w:w w:val="100"/>
                <w:position w:val="0"/>
              </w:rPr>
              <w:t>（2）/（1）</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3" w:lineRule="exact"/>
              <w:ind w:left="0" w:right="0" w:firstLine="0"/>
              <w:jc w:val="center"/>
            </w:pPr>
            <w:r>
              <w:rPr>
                <w:color w:val="000000"/>
                <w:spacing w:val="0"/>
                <w:w w:val="100"/>
                <w:position w:val="0"/>
              </w:rPr>
              <w:t>项目达 到预定 可使用 状态日 期</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06" w:lineRule="exact"/>
              <w:ind w:left="0" w:right="0" w:firstLine="0"/>
              <w:jc w:val="center"/>
            </w:pPr>
            <w:r>
              <w:rPr>
                <w:color w:val="000000"/>
                <w:spacing w:val="0"/>
                <w:w w:val="100"/>
                <w:position w:val="0"/>
              </w:rPr>
              <w:t>本报</w:t>
            </w:r>
          </w:p>
          <w:p>
            <w:pPr>
              <w:pStyle w:val="Style9"/>
              <w:keepNext w:val="0"/>
              <w:keepLines w:val="0"/>
              <w:widowControl w:val="0"/>
              <w:shd w:val="clear" w:color="auto" w:fill="auto"/>
              <w:bidi w:val="0"/>
              <w:spacing w:before="0" w:after="0" w:line="306" w:lineRule="exact"/>
              <w:ind w:left="0" w:right="0" w:firstLine="0"/>
              <w:jc w:val="center"/>
            </w:pPr>
            <w:r>
              <w:rPr>
                <w:color w:val="000000"/>
                <w:spacing w:val="0"/>
                <w:w w:val="100"/>
                <w:position w:val="0"/>
              </w:rPr>
              <w:t>告期 实现 的效 益</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0" w:lineRule="exact"/>
              <w:ind w:left="0" w:right="0" w:firstLine="0"/>
              <w:jc w:val="both"/>
            </w:pPr>
            <w:r>
              <w:rPr>
                <w:color w:val="000000"/>
                <w:spacing w:val="0"/>
                <w:w w:val="100"/>
                <w:position w:val="0"/>
              </w:rPr>
              <w:t>是否 达到 预计 效益</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项目可行</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性是否发</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生重大变</w:t>
            </w:r>
          </w:p>
          <w:p>
            <w:pPr>
              <w:pStyle w:val="Style9"/>
              <w:keepNext w:val="0"/>
              <w:keepLines w:val="0"/>
              <w:widowControl w:val="0"/>
              <w:shd w:val="clear" w:color="auto" w:fill="auto"/>
              <w:bidi w:val="0"/>
              <w:spacing w:before="0" w:after="100" w:line="240" w:lineRule="auto"/>
              <w:ind w:left="0" w:right="0" w:firstLine="300"/>
              <w:jc w:val="left"/>
            </w:pPr>
            <w:r>
              <w:rPr>
                <w:color w:val="000000"/>
                <w:spacing w:val="0"/>
                <w:w w:val="100"/>
                <w:position w:val="0"/>
              </w:rPr>
              <w:t>化</w:t>
            </w:r>
          </w:p>
        </w:tc>
      </w:tr>
      <w:tr>
        <w:trPr>
          <w:trHeight w:val="398" w:hRule="exact"/>
        </w:trPr>
        <w:tc>
          <w:tcPr>
            <w:gridSpan w:val="11"/>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承诺投资项目</w:t>
            </w:r>
          </w:p>
        </w:tc>
      </w:tr>
      <w:tr>
        <w:trPr>
          <w:trHeight w:val="403" w:hRule="exact"/>
        </w:trPr>
        <w:tc>
          <w:tcPr>
            <w:gridSpan w:val="11"/>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2015</w:t>
            </w:r>
            <w:r>
              <w:rPr>
                <w:color w:val="000000"/>
                <w:spacing w:val="0"/>
                <w:w w:val="100"/>
                <w:position w:val="0"/>
              </w:rPr>
              <w:t>年非公开发行股票</w:t>
            </w:r>
          </w:p>
        </w:tc>
      </w:tr>
      <w:tr>
        <w:trPr>
          <w:trHeight w:val="715"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left"/>
            </w:pPr>
            <w:r>
              <w:rPr>
                <w:rFonts w:ascii="Times New Roman" w:eastAsia="Times New Roman" w:hAnsi="Times New Roman" w:cs="Times New Roman"/>
                <w:color w:val="000000"/>
                <w:spacing w:val="0"/>
                <w:w w:val="100"/>
                <w:position w:val="0"/>
              </w:rPr>
              <w:t>1</w:t>
            </w:r>
            <w:r>
              <w:rPr>
                <w:color w:val="000000"/>
                <w:spacing w:val="0"/>
                <w:w w:val="100"/>
                <w:position w:val="0"/>
              </w:rPr>
              <w:t>、建设广州金融外包 服务总部平台</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部分变更</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rPr>
              <w:t>36,029.00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00"/>
              <w:jc w:val="both"/>
            </w:pPr>
            <w:r>
              <w:rPr>
                <w:rFonts w:ascii="Times New Roman" w:eastAsia="Times New Roman" w:hAnsi="Times New Roman" w:cs="Times New Roman"/>
                <w:color w:val="000000"/>
                <w:spacing w:val="0"/>
                <w:w w:val="100"/>
                <w:position w:val="0"/>
              </w:rPr>
              <w:t>22,029.00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54.01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40"/>
              <w:jc w:val="both"/>
            </w:pPr>
            <w:r>
              <w:rPr>
                <w:rFonts w:ascii="Times New Roman" w:eastAsia="Times New Roman" w:hAnsi="Times New Roman" w:cs="Times New Roman"/>
                <w:color w:val="000000"/>
                <w:spacing w:val="0"/>
                <w:w w:val="100"/>
                <w:position w:val="0"/>
              </w:rPr>
              <w:t>12,303.81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55.85%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center"/>
            </w:pPr>
            <w:r>
              <w:rPr>
                <w:rFonts w:ascii="Times New Roman" w:eastAsia="Times New Roman" w:hAnsi="Times New Roman" w:cs="Times New Roman"/>
                <w:color w:val="000000"/>
                <w:spacing w:val="0"/>
                <w:w w:val="100"/>
                <w:position w:val="0"/>
              </w:rPr>
              <w:t xml:space="preserve">2017 </w:t>
            </w:r>
            <w:r>
              <w:rPr>
                <w:color w:val="000000"/>
                <w:spacing w:val="0"/>
                <w:w w:val="100"/>
                <w:position w:val="0"/>
              </w:rPr>
              <w:t>年</w:t>
            </w:r>
          </w:p>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w:t>
            </w:r>
            <w:r>
              <w:rPr>
                <w:color w:val="000000"/>
                <w:spacing w:val="0"/>
                <w:w w:val="100"/>
                <w:position w:val="0"/>
              </w:rPr>
              <w:t>月</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注</w:t>
            </w:r>
            <w:r>
              <w:rPr>
                <w:rFonts w:ascii="Times New Roman" w:eastAsia="Times New Roman" w:hAnsi="Times New Roman" w:cs="Times New Roman"/>
                <w:color w:val="000000"/>
                <w:spacing w:val="0"/>
                <w:w w:val="100"/>
                <w:position w:val="0"/>
              </w:rPr>
              <w:t>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7" w:lineRule="exact"/>
              <w:ind w:left="0" w:right="0" w:firstLine="0"/>
              <w:jc w:val="both"/>
            </w:pPr>
            <w:r>
              <w:rPr>
                <w:color w:val="000000"/>
                <w:spacing w:val="0"/>
                <w:w w:val="100"/>
                <w:position w:val="0"/>
              </w:rPr>
              <w:t>不适 用</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715"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22" w:lineRule="exact"/>
              <w:ind w:left="0" w:right="0" w:firstLine="0"/>
              <w:jc w:val="left"/>
            </w:pPr>
            <w:r>
              <w:rPr>
                <w:rFonts w:ascii="Times New Roman" w:eastAsia="Times New Roman" w:hAnsi="Times New Roman" w:cs="Times New Roman"/>
                <w:color w:val="000000"/>
                <w:spacing w:val="0"/>
                <w:w w:val="100"/>
                <w:position w:val="0"/>
              </w:rPr>
              <w:t>2</w:t>
            </w:r>
            <w:r>
              <w:rPr>
                <w:color w:val="000000"/>
                <w:spacing w:val="0"/>
                <w:w w:val="100"/>
                <w:position w:val="0"/>
              </w:rPr>
              <w:t>、建设区域金融外包 服务平台</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部分变更</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160,000.00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00"/>
              <w:jc w:val="both"/>
            </w:pPr>
            <w:r>
              <w:rPr>
                <w:rFonts w:ascii="Times New Roman" w:eastAsia="Times New Roman" w:hAnsi="Times New Roman" w:cs="Times New Roman"/>
                <w:color w:val="000000"/>
                <w:spacing w:val="0"/>
                <w:w w:val="100"/>
                <w:position w:val="0"/>
              </w:rPr>
              <w:t>28,493.92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2,632.71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40"/>
              <w:jc w:val="both"/>
            </w:pPr>
            <w:r>
              <w:rPr>
                <w:rFonts w:ascii="Times New Roman" w:eastAsia="Times New Roman" w:hAnsi="Times New Roman" w:cs="Times New Roman"/>
                <w:color w:val="000000"/>
                <w:spacing w:val="0"/>
                <w:w w:val="100"/>
                <w:position w:val="0"/>
              </w:rPr>
              <w:t>29,116.16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102.18%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注</w:t>
            </w:r>
            <w:r>
              <w:rPr>
                <w:rFonts w:ascii="Times New Roman" w:eastAsia="Times New Roman" w:hAnsi="Times New Roman" w:cs="Times New Roman"/>
                <w:color w:val="000000"/>
                <w:spacing w:val="0"/>
                <w:w w:val="100"/>
                <w:position w:val="0"/>
              </w:rPr>
              <w:t>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7" w:lineRule="exact"/>
              <w:ind w:left="0" w:right="0" w:firstLine="0"/>
              <w:jc w:val="both"/>
            </w:pPr>
            <w:r>
              <w:rPr>
                <w:color w:val="000000"/>
                <w:spacing w:val="0"/>
                <w:w w:val="100"/>
                <w:position w:val="0"/>
              </w:rPr>
              <w:t>不适 用</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710"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w:t>
            </w:r>
            <w:r>
              <w:rPr>
                <w:color w:val="000000"/>
                <w:spacing w:val="0"/>
                <w:w w:val="100"/>
                <w:position w:val="0"/>
              </w:rPr>
              <w:t>、补充流动资金</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115,523.98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115,523.98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115,523.98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7" w:lineRule="exact"/>
              <w:ind w:left="0" w:right="0" w:firstLine="0"/>
              <w:jc w:val="center"/>
            </w:pPr>
            <w:r>
              <w:rPr>
                <w:color w:val="000000"/>
                <w:spacing w:val="0"/>
                <w:w w:val="100"/>
                <w:position w:val="0"/>
              </w:rPr>
              <w:t>不适 用</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7" w:lineRule="exact"/>
              <w:ind w:left="0" w:right="0" w:firstLine="0"/>
              <w:jc w:val="both"/>
            </w:pPr>
            <w:r>
              <w:rPr>
                <w:color w:val="000000"/>
                <w:spacing w:val="0"/>
                <w:w w:val="100"/>
                <w:position w:val="0"/>
              </w:rPr>
              <w:t>不适 用</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715"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4</w:t>
            </w:r>
            <w:r>
              <w:rPr>
                <w:color w:val="000000"/>
                <w:spacing w:val="0"/>
                <w:w w:val="100"/>
                <w:position w:val="0"/>
              </w:rPr>
              <w:t>、智能便民项目</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00"/>
              <w:jc w:val="both"/>
            </w:pPr>
            <w:r>
              <w:rPr>
                <w:rFonts w:ascii="Times New Roman" w:eastAsia="Times New Roman" w:hAnsi="Times New Roman" w:cs="Times New Roman"/>
                <w:color w:val="000000"/>
                <w:spacing w:val="0"/>
                <w:w w:val="100"/>
                <w:position w:val="0"/>
              </w:rPr>
              <w:t>14,000.00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73.76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9,142.22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65.30%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注</w:t>
            </w:r>
            <w:r>
              <w:rPr>
                <w:rFonts w:ascii="Times New Roman" w:eastAsia="Times New Roman" w:hAnsi="Times New Roman" w:cs="Times New Roman"/>
                <w:color w:val="000000"/>
                <w:spacing w:val="0"/>
                <w:w w:val="100"/>
                <w:position w:val="0"/>
              </w:rPr>
              <w:t>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7" w:lineRule="exact"/>
              <w:ind w:left="0" w:right="0" w:firstLine="0"/>
              <w:jc w:val="both"/>
            </w:pPr>
            <w:r>
              <w:rPr>
                <w:color w:val="000000"/>
                <w:spacing w:val="0"/>
                <w:w w:val="100"/>
                <w:position w:val="0"/>
              </w:rPr>
              <w:t>不适 用</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715"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7" w:lineRule="exact"/>
              <w:ind w:left="0" w:right="0" w:firstLine="0"/>
              <w:jc w:val="left"/>
            </w:pPr>
            <w:r>
              <w:rPr>
                <w:rFonts w:ascii="Times New Roman" w:eastAsia="Times New Roman" w:hAnsi="Times New Roman" w:cs="Times New Roman"/>
                <w:color w:val="000000"/>
                <w:spacing w:val="0"/>
                <w:w w:val="100"/>
                <w:position w:val="0"/>
              </w:rPr>
              <w:t>5</w:t>
            </w:r>
            <w:r>
              <w:rPr>
                <w:color w:val="000000"/>
                <w:spacing w:val="0"/>
                <w:w w:val="100"/>
                <w:position w:val="0"/>
              </w:rPr>
              <w:t>、新一代</w:t>
            </w:r>
            <w:r>
              <w:rPr>
                <w:rFonts w:ascii="Times New Roman" w:eastAsia="Times New Roman" w:hAnsi="Times New Roman" w:cs="Times New Roman"/>
                <w:color w:val="000000"/>
                <w:spacing w:val="0"/>
                <w:w w:val="100"/>
                <w:position w:val="0"/>
              </w:rPr>
              <w:t>AI</w:t>
            </w:r>
            <w:r>
              <w:rPr>
                <w:color w:val="000000"/>
                <w:spacing w:val="0"/>
                <w:w w:val="100"/>
                <w:position w:val="0"/>
              </w:rPr>
              <w:t>智能设 备产业基地项目</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00"/>
              <w:jc w:val="both"/>
            </w:pPr>
            <w:r>
              <w:rPr>
                <w:rFonts w:ascii="Times New Roman" w:eastAsia="Times New Roman" w:hAnsi="Times New Roman" w:cs="Times New Roman"/>
                <w:color w:val="000000"/>
                <w:spacing w:val="0"/>
                <w:w w:val="100"/>
                <w:position w:val="0"/>
              </w:rPr>
              <w:t>60,506.08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12,323.85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40"/>
              <w:jc w:val="both"/>
            </w:pPr>
            <w:r>
              <w:rPr>
                <w:rFonts w:ascii="Times New Roman" w:eastAsia="Times New Roman" w:hAnsi="Times New Roman" w:cs="Times New Roman"/>
                <w:color w:val="000000"/>
                <w:spacing w:val="0"/>
                <w:w w:val="100"/>
                <w:position w:val="0"/>
              </w:rPr>
              <w:t>18,369.23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30.36%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注</w:t>
            </w:r>
            <w:r>
              <w:rPr>
                <w:rFonts w:ascii="Times New Roman" w:eastAsia="Times New Roman" w:hAnsi="Times New Roman" w:cs="Times New Roman"/>
                <w:color w:val="000000"/>
                <w:spacing w:val="0"/>
                <w:w w:val="100"/>
                <w:position w:val="0"/>
              </w:rPr>
              <w:t>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7" w:lineRule="exact"/>
              <w:ind w:left="0" w:right="0" w:firstLine="0"/>
              <w:jc w:val="both"/>
            </w:pPr>
            <w:r>
              <w:rPr>
                <w:color w:val="000000"/>
                <w:spacing w:val="0"/>
                <w:w w:val="100"/>
                <w:position w:val="0"/>
              </w:rPr>
              <w:t>不适 用</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1027"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9" w:lineRule="exact"/>
              <w:ind w:left="0" w:right="0" w:firstLine="0"/>
              <w:jc w:val="left"/>
            </w:pPr>
            <w:r>
              <w:rPr>
                <w:rFonts w:ascii="Times New Roman" w:eastAsia="Times New Roman" w:hAnsi="Times New Roman" w:cs="Times New Roman"/>
                <w:color w:val="000000"/>
                <w:spacing w:val="0"/>
                <w:w w:val="100"/>
                <w:position w:val="0"/>
              </w:rPr>
              <w:t>6</w:t>
            </w:r>
            <w:r>
              <w:rPr>
                <w:color w:val="000000"/>
                <w:spacing w:val="0"/>
                <w:w w:val="100"/>
                <w:position w:val="0"/>
              </w:rPr>
              <w:t>、广电运通四期核心 技术产业化升级扩建 项目</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5,000.00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166.22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3.32%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注</w:t>
            </w:r>
            <w:r>
              <w:rPr>
                <w:rFonts w:ascii="Times New Roman" w:eastAsia="Times New Roman" w:hAnsi="Times New Roman" w:cs="Times New Roman"/>
                <w:color w:val="000000"/>
                <w:spacing w:val="0"/>
                <w:w w:val="100"/>
                <w:position w:val="0"/>
              </w:rPr>
              <w:t>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7" w:lineRule="exact"/>
              <w:ind w:left="0" w:right="0" w:firstLine="0"/>
              <w:jc w:val="both"/>
            </w:pPr>
            <w:r>
              <w:rPr>
                <w:color w:val="000000"/>
                <w:spacing w:val="0"/>
                <w:w w:val="100"/>
                <w:position w:val="0"/>
              </w:rPr>
              <w:t>不适 用</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710"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26" w:lineRule="exact"/>
              <w:ind w:left="0" w:right="0" w:firstLine="0"/>
              <w:jc w:val="left"/>
            </w:pPr>
            <w:r>
              <w:rPr>
                <w:rFonts w:ascii="Times New Roman" w:eastAsia="Times New Roman" w:hAnsi="Times New Roman" w:cs="Times New Roman"/>
                <w:color w:val="000000"/>
                <w:spacing w:val="0"/>
                <w:w w:val="100"/>
                <w:position w:val="0"/>
              </w:rPr>
              <w:t>7</w:t>
            </w:r>
            <w:r>
              <w:rPr>
                <w:color w:val="000000"/>
                <w:spacing w:val="0"/>
                <w:w w:val="100"/>
                <w:position w:val="0"/>
              </w:rPr>
              <w:t>、广电运通人工智能 深圳创新中心</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00"/>
              <w:jc w:val="both"/>
            </w:pPr>
            <w:r>
              <w:rPr>
                <w:rFonts w:ascii="Times New Roman" w:eastAsia="Times New Roman" w:hAnsi="Times New Roman" w:cs="Times New Roman"/>
                <w:color w:val="000000"/>
                <w:spacing w:val="0"/>
                <w:w w:val="100"/>
                <w:position w:val="0"/>
              </w:rPr>
              <w:t>66,000.00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896.91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40"/>
              <w:jc w:val="both"/>
            </w:pPr>
            <w:r>
              <w:rPr>
                <w:rFonts w:ascii="Times New Roman" w:eastAsia="Times New Roman" w:hAnsi="Times New Roman" w:cs="Times New Roman"/>
                <w:color w:val="000000"/>
                <w:spacing w:val="0"/>
                <w:w w:val="100"/>
                <w:position w:val="0"/>
              </w:rPr>
              <w:t>60,252.77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91.29%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注</w:t>
            </w:r>
            <w:r>
              <w:rPr>
                <w:rFonts w:ascii="Times New Roman" w:eastAsia="Times New Roman" w:hAnsi="Times New Roman" w:cs="Times New Roman"/>
                <w:color w:val="000000"/>
                <w:spacing w:val="0"/>
                <w:w w:val="100"/>
                <w:position w:val="0"/>
              </w:rPr>
              <w:t>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7" w:lineRule="exact"/>
              <w:ind w:left="0" w:right="0" w:firstLine="0"/>
              <w:jc w:val="both"/>
            </w:pPr>
            <w:r>
              <w:rPr>
                <w:color w:val="000000"/>
                <w:spacing w:val="0"/>
                <w:w w:val="100"/>
                <w:position w:val="0"/>
              </w:rPr>
              <w:t>不适 用</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gridSpan w:val="11"/>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年非公开发行股票</w:t>
            </w:r>
          </w:p>
        </w:tc>
      </w:tr>
      <w:tr>
        <w:trPr>
          <w:trHeight w:val="715"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补充流动资金</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rPr>
              <w:t>69,458.34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00"/>
              <w:jc w:val="both"/>
            </w:pPr>
            <w:r>
              <w:rPr>
                <w:rFonts w:ascii="Times New Roman" w:eastAsia="Times New Roman" w:hAnsi="Times New Roman" w:cs="Times New Roman"/>
                <w:color w:val="000000"/>
                <w:spacing w:val="0"/>
                <w:w w:val="100"/>
                <w:position w:val="0"/>
              </w:rPr>
              <w:t>69,458.34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69,485.27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40"/>
              <w:jc w:val="both"/>
            </w:pPr>
            <w:r>
              <w:rPr>
                <w:rFonts w:ascii="Times New Roman" w:eastAsia="Times New Roman" w:hAnsi="Times New Roman" w:cs="Times New Roman"/>
                <w:color w:val="000000"/>
                <w:spacing w:val="0"/>
                <w:w w:val="100"/>
                <w:position w:val="0"/>
              </w:rPr>
              <w:t>69,485.27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100.04%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7" w:lineRule="exact"/>
              <w:ind w:left="0" w:right="0" w:firstLine="0"/>
              <w:jc w:val="center"/>
            </w:pPr>
            <w:r>
              <w:rPr>
                <w:color w:val="000000"/>
                <w:spacing w:val="0"/>
                <w:w w:val="100"/>
                <w:position w:val="0"/>
              </w:rPr>
              <w:t>不适 用</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7" w:lineRule="exact"/>
              <w:ind w:left="0" w:right="0" w:firstLine="0"/>
              <w:jc w:val="both"/>
            </w:pPr>
            <w:r>
              <w:rPr>
                <w:color w:val="000000"/>
                <w:spacing w:val="0"/>
                <w:w w:val="100"/>
                <w:position w:val="0"/>
              </w:rPr>
              <w:t>不适 用</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承诺投资项目小计</w:t>
            </w:r>
          </w:p>
        </w:tc>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381,011.32</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381,011.32</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85,466.51</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314,359.66</w:t>
            </w:r>
          </w:p>
        </w:tc>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280" w:firstLine="0"/>
              <w:jc w:val="right"/>
            </w:pPr>
            <w:r>
              <w:rPr>
                <w:color w:val="000000"/>
                <w:spacing w:val="0"/>
                <w:w w:val="100"/>
                <w:position w:val="0"/>
              </w:rPr>
              <w:t>—</w:t>
            </w:r>
          </w:p>
        </w:tc>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bottom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r>
    </w:tbl>
    <w:p>
      <w:pPr>
        <w:widowControl w:val="0"/>
        <w:spacing w:line="1" w:lineRule="exact"/>
      </w:pPr>
      <w:r>
        <w:br w:type="page"/>
      </w:r>
    </w:p>
    <w:tbl>
      <w:tblPr>
        <w:tblOverlap w:val="never"/>
        <w:jc w:val="center"/>
        <w:tblLayout w:type="fixed"/>
      </w:tblPr>
      <w:tblGrid>
        <w:gridCol w:w="1781"/>
        <w:gridCol w:w="778"/>
        <w:gridCol w:w="994"/>
        <w:gridCol w:w="994"/>
        <w:gridCol w:w="850"/>
        <w:gridCol w:w="994"/>
        <w:gridCol w:w="706"/>
        <w:gridCol w:w="710"/>
        <w:gridCol w:w="566"/>
        <w:gridCol w:w="427"/>
        <w:gridCol w:w="787"/>
      </w:tblGrid>
      <w:tr>
        <w:trPr>
          <w:trHeight w:val="403" w:hRule="exact"/>
        </w:trPr>
        <w:tc>
          <w:tcPr>
            <w:gridSpan w:val="11"/>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超募资金投向</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无</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rPr>
              <w:t>381,011.32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381,011.32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85,466.51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314,359.66</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rPr>
              <w:t>-</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r>
      <w:tr>
        <w:trPr>
          <w:trHeight w:val="137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未达到计划进度或预</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计收益的情况和原因</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（分具体项目）</w:t>
            </w:r>
          </w:p>
        </w:tc>
        <w:tc>
          <w:tcPr>
            <w:gridSpan w:val="10"/>
            <w:tcBorders>
              <w:top w:val="single" w:sz="4"/>
              <w:left w:val="single" w:sz="4"/>
              <w:right w:val="single" w:sz="4"/>
            </w:tcBorders>
            <w:shd w:val="clear" w:color="auto" w:fill="FFFFFF"/>
            <w:vAlign w:val="center"/>
          </w:tcPr>
          <w:p>
            <w:pPr>
              <w:pStyle w:val="Style9"/>
              <w:keepNext w:val="0"/>
              <w:keepLines w:val="0"/>
              <w:widowControl w:val="0"/>
              <w:shd w:val="clear" w:color="auto" w:fill="auto"/>
              <w:tabs>
                <w:tab w:pos="240" w:val="left"/>
              </w:tabs>
              <w:bidi w:val="0"/>
              <w:spacing w:before="0" w:after="0" w:line="312" w:lineRule="exact"/>
              <w:ind w:left="0" w:right="0" w:firstLine="0"/>
              <w:jc w:val="both"/>
            </w:pPr>
            <w:r>
              <w:rPr>
                <w:rFonts w:ascii="Times New Roman" w:eastAsia="Times New Roman" w:hAnsi="Times New Roman" w:cs="Times New Roman"/>
                <w:color w:val="000000"/>
                <w:spacing w:val="0"/>
                <w:w w:val="100"/>
                <w:position w:val="0"/>
              </w:rPr>
              <w:t>1</w:t>
            </w:r>
            <w:r>
              <w:rPr>
                <w:color w:val="000000"/>
                <w:spacing w:val="0"/>
                <w:w w:val="100"/>
                <w:position w:val="0"/>
              </w:rPr>
              <w:t>、</w:t>
              <w:tab/>
              <w:t>广州金融外包服务总部平台主体工程和内部装修都已经完成，达到可使用状态，尚有部分工程款 未结算。</w:t>
            </w:r>
          </w:p>
          <w:p>
            <w:pPr>
              <w:pStyle w:val="Style9"/>
              <w:keepNext w:val="0"/>
              <w:keepLines w:val="0"/>
              <w:widowControl w:val="0"/>
              <w:shd w:val="clear" w:color="auto" w:fill="auto"/>
              <w:tabs>
                <w:tab w:pos="259" w:val="left"/>
              </w:tabs>
              <w:bidi w:val="0"/>
              <w:spacing w:before="0" w:after="0" w:line="317" w:lineRule="exact"/>
              <w:ind w:left="0" w:right="0" w:firstLine="0"/>
              <w:jc w:val="both"/>
            </w:pPr>
            <w:r>
              <w:rPr>
                <w:rFonts w:ascii="Times New Roman" w:eastAsia="Times New Roman" w:hAnsi="Times New Roman" w:cs="Times New Roman"/>
                <w:color w:val="000000"/>
                <w:spacing w:val="0"/>
                <w:w w:val="100"/>
                <w:position w:val="0"/>
              </w:rPr>
              <w:t>2</w:t>
            </w:r>
            <w:r>
              <w:rPr>
                <w:color w:val="000000"/>
                <w:spacing w:val="0"/>
                <w:w w:val="100"/>
                <w:position w:val="0"/>
              </w:rPr>
              <w:t>、</w:t>
              <w:tab/>
              <w:t>受押运公司改制进度低于预期及收购竞争加剧的影响，以及公司战略的调整，公司变更了区域金 融外包服务平台的投资总额。</w:t>
            </w:r>
          </w:p>
        </w:tc>
      </w:tr>
      <w:tr>
        <w:trPr>
          <w:trHeight w:val="715"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项目可行性发生重大 变化的情况说明</w:t>
            </w:r>
          </w:p>
        </w:tc>
        <w:tc>
          <w:tcPr>
            <w:gridSpan w:val="10"/>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未发生该情况</w:t>
            </w:r>
          </w:p>
        </w:tc>
      </w:tr>
      <w:tr>
        <w:trPr>
          <w:trHeight w:val="802"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7" w:lineRule="exact"/>
              <w:ind w:left="0" w:right="0" w:firstLine="0"/>
              <w:jc w:val="left"/>
            </w:pPr>
            <w:r>
              <w:rPr>
                <w:color w:val="000000"/>
                <w:spacing w:val="0"/>
                <w:w w:val="100"/>
                <w:position w:val="0"/>
              </w:rPr>
              <w:t>超募资金的金额、用途 及使用进展情况</w:t>
            </w:r>
          </w:p>
        </w:tc>
        <w:tc>
          <w:tcPr>
            <w:gridSpan w:val="10"/>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不适用</w:t>
            </w:r>
          </w:p>
        </w:tc>
      </w:tr>
      <w:tr>
        <w:trPr>
          <w:trHeight w:val="826"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募集资金投资项目实 施地点变更情况</w:t>
            </w:r>
          </w:p>
        </w:tc>
        <w:tc>
          <w:tcPr>
            <w:gridSpan w:val="10"/>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不适用</w:t>
            </w:r>
          </w:p>
        </w:tc>
      </w:tr>
      <w:tr>
        <w:trPr>
          <w:trHeight w:val="835"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募集资金投资项目实 施方式调整情况</w:t>
            </w:r>
          </w:p>
        </w:tc>
        <w:tc>
          <w:tcPr>
            <w:gridSpan w:val="10"/>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不适用</w:t>
            </w:r>
          </w:p>
        </w:tc>
      </w:tr>
      <w:tr>
        <w:trPr>
          <w:trHeight w:val="403" w:hRule="exact"/>
        </w:trPr>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募集资金投资项目先 期投入及置换情况</w:t>
            </w:r>
          </w:p>
        </w:tc>
        <w:tc>
          <w:tcPr>
            <w:gridSpan w:val="10"/>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适用</w:t>
            </w:r>
          </w:p>
        </w:tc>
      </w:tr>
      <w:tr>
        <w:trPr>
          <w:trHeight w:val="1027" w:hRule="exact"/>
        </w:trPr>
        <w:tc>
          <w:tcPr>
            <w:vMerge/>
            <w:tcBorders>
              <w:left w:val="single" w:sz="4"/>
            </w:tcBorders>
            <w:shd w:val="clear" w:color="auto" w:fill="D3D3D3"/>
            <w:vAlign w:val="center"/>
          </w:tcPr>
          <w:p>
            <w:pPr/>
          </w:p>
        </w:tc>
        <w:tc>
          <w:tcPr>
            <w:gridSpan w:val="10"/>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310" w:lineRule="exact"/>
              <w:ind w:left="0" w:right="0" w:firstLine="0"/>
              <w:jc w:val="both"/>
            </w:pPr>
            <w:r>
              <w:rPr>
                <w:color w:val="000000"/>
                <w:spacing w:val="0"/>
                <w:w w:val="100"/>
                <w:position w:val="0"/>
              </w:rPr>
              <w:t>用募集资金置换预先已投入募集资金投资项目的自筹资金</w:t>
            </w:r>
            <w:r>
              <w:rPr>
                <w:rFonts w:ascii="Times New Roman" w:eastAsia="Times New Roman" w:hAnsi="Times New Roman" w:cs="Times New Roman"/>
                <w:color w:val="000000"/>
                <w:spacing w:val="0"/>
                <w:w w:val="100"/>
                <w:position w:val="0"/>
              </w:rPr>
              <w:t>8,164.54</w:t>
            </w:r>
            <w:r>
              <w:rPr>
                <w:color w:val="000000"/>
                <w:spacing w:val="0"/>
                <w:w w:val="100"/>
                <w:position w:val="0"/>
              </w:rPr>
              <w:t>万元，其中：建设广州金融外包 服务平台先期投入</w:t>
            </w:r>
            <w:r>
              <w:rPr>
                <w:rFonts w:ascii="Times New Roman" w:eastAsia="Times New Roman" w:hAnsi="Times New Roman" w:cs="Times New Roman"/>
                <w:color w:val="000000"/>
                <w:spacing w:val="0"/>
                <w:w w:val="100"/>
                <w:position w:val="0"/>
              </w:rPr>
              <w:t>2,714.41</w:t>
            </w:r>
            <w:r>
              <w:rPr>
                <w:color w:val="000000"/>
                <w:spacing w:val="0"/>
                <w:w w:val="100"/>
                <w:position w:val="0"/>
              </w:rPr>
              <w:t>万元，建设区域金融外包服务平台先期投入</w:t>
            </w:r>
            <w:r>
              <w:rPr>
                <w:rFonts w:ascii="Times New Roman" w:eastAsia="Times New Roman" w:hAnsi="Times New Roman" w:cs="Times New Roman"/>
                <w:color w:val="000000"/>
                <w:spacing w:val="0"/>
                <w:w w:val="100"/>
                <w:position w:val="0"/>
              </w:rPr>
              <w:t>5,450.13</w:t>
            </w:r>
            <w:r>
              <w:rPr>
                <w:color w:val="000000"/>
                <w:spacing w:val="0"/>
                <w:w w:val="100"/>
                <w:position w:val="0"/>
              </w:rPr>
              <w:t>万元，上述募集资 金置换于</w:t>
            </w:r>
            <w:r>
              <w:rPr>
                <w:rFonts w:ascii="Times New Roman" w:eastAsia="Times New Roman" w:hAnsi="Times New Roman" w:cs="Times New Roman"/>
                <w:color w:val="000000"/>
                <w:spacing w:val="0"/>
                <w:w w:val="100"/>
                <w:position w:val="0"/>
              </w:rPr>
              <w:t>2016</w:t>
            </w:r>
            <w:r>
              <w:rPr>
                <w:color w:val="000000"/>
                <w:spacing w:val="0"/>
                <w:w w:val="100"/>
                <w:position w:val="0"/>
              </w:rPr>
              <w:t>年</w:t>
            </w:r>
            <w:r>
              <w:rPr>
                <w:rFonts w:ascii="Times New Roman" w:eastAsia="Times New Roman" w:hAnsi="Times New Roman" w:cs="Times New Roman"/>
                <w:color w:val="000000"/>
                <w:spacing w:val="0"/>
                <w:w w:val="100"/>
                <w:position w:val="0"/>
              </w:rPr>
              <w:t>4</w:t>
            </w:r>
            <w:r>
              <w:rPr>
                <w:color w:val="000000"/>
                <w:spacing w:val="0"/>
                <w:w w:val="100"/>
                <w:position w:val="0"/>
              </w:rPr>
              <w:t>月</w:t>
            </w:r>
            <w:r>
              <w:rPr>
                <w:rFonts w:ascii="Times New Roman" w:eastAsia="Times New Roman" w:hAnsi="Times New Roman" w:cs="Times New Roman"/>
                <w:color w:val="000000"/>
                <w:spacing w:val="0"/>
                <w:w w:val="100"/>
                <w:position w:val="0"/>
              </w:rPr>
              <w:t>1</w:t>
            </w:r>
            <w:r>
              <w:rPr>
                <w:color w:val="000000"/>
                <w:spacing w:val="0"/>
                <w:w w:val="100"/>
                <w:position w:val="0"/>
              </w:rPr>
              <w:t>日完成，两个项目置换金额与预先投入的自筹资金数额一致。</w:t>
            </w:r>
          </w:p>
        </w:tc>
      </w:tr>
      <w:tr>
        <w:trPr>
          <w:trHeight w:val="802"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用闲置募集资金暂时 补充流动资金情况</w:t>
            </w:r>
          </w:p>
        </w:tc>
        <w:tc>
          <w:tcPr>
            <w:gridSpan w:val="10"/>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不适用</w:t>
            </w:r>
          </w:p>
        </w:tc>
      </w:tr>
      <w:tr>
        <w:trPr>
          <w:trHeight w:val="806"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项目实施出现募集资</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金结余的金额及原因</w:t>
            </w:r>
          </w:p>
        </w:tc>
        <w:tc>
          <w:tcPr>
            <w:gridSpan w:val="10"/>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不适用</w:t>
            </w:r>
          </w:p>
        </w:tc>
      </w:tr>
      <w:tr>
        <w:trPr>
          <w:trHeight w:val="715"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尚未使用的募集资金 用途及去向</w:t>
            </w:r>
          </w:p>
        </w:tc>
        <w:tc>
          <w:tcPr>
            <w:gridSpan w:val="10"/>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both"/>
            </w:pPr>
            <w:r>
              <w:rPr>
                <w:color w:val="000000"/>
                <w:spacing w:val="0"/>
                <w:w w:val="100"/>
                <w:position w:val="0"/>
              </w:rPr>
              <w:t>截至</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日，尚未使用的募集资金为</w:t>
            </w:r>
            <w:r>
              <w:rPr>
                <w:rFonts w:ascii="Times New Roman" w:eastAsia="Times New Roman" w:hAnsi="Times New Roman" w:cs="Times New Roman"/>
                <w:color w:val="000000"/>
                <w:spacing w:val="0"/>
                <w:w w:val="100"/>
                <w:position w:val="0"/>
              </w:rPr>
              <w:t>930,524,265.07</w:t>
            </w:r>
            <w:r>
              <w:rPr>
                <w:color w:val="000000"/>
                <w:spacing w:val="0"/>
                <w:w w:val="100"/>
                <w:position w:val="0"/>
              </w:rPr>
              <w:t xml:space="preserve">元（包含银行理财产品余额 </w:t>
            </w:r>
            <w:r>
              <w:rPr>
                <w:rFonts w:ascii="Times New Roman" w:eastAsia="Times New Roman" w:hAnsi="Times New Roman" w:cs="Times New Roman"/>
                <w:color w:val="000000"/>
                <w:spacing w:val="0"/>
                <w:w w:val="100"/>
                <w:position w:val="0"/>
              </w:rPr>
              <w:t>300,000,000.00</w:t>
            </w:r>
            <w:r>
              <w:rPr>
                <w:color w:val="000000"/>
                <w:spacing w:val="0"/>
                <w:w w:val="100"/>
                <w:position w:val="0"/>
              </w:rPr>
              <w:t>元），存放于募集资金专户中。</w:t>
            </w:r>
          </w:p>
        </w:tc>
      </w:tr>
      <w:tr>
        <w:trPr>
          <w:trHeight w:val="1387"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募集资金使用及披露 中存在的问题或其他 情况</w:t>
            </w:r>
          </w:p>
        </w:tc>
        <w:tc>
          <w:tcPr>
            <w:gridSpan w:val="10"/>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tabs>
                <w:tab w:pos="250" w:val="left"/>
              </w:tabs>
              <w:bidi w:val="0"/>
              <w:spacing w:before="0" w:line="307" w:lineRule="exact"/>
              <w:ind w:left="0" w:right="0" w:firstLine="0"/>
              <w:jc w:val="both"/>
            </w:pPr>
            <w:r>
              <w:rPr>
                <w:rFonts w:ascii="Times New Roman" w:eastAsia="Times New Roman" w:hAnsi="Times New Roman" w:cs="Times New Roman"/>
                <w:color w:val="000000"/>
                <w:spacing w:val="0"/>
                <w:w w:val="100"/>
                <w:position w:val="0"/>
              </w:rPr>
              <w:t>1</w:t>
            </w:r>
            <w:r>
              <w:rPr>
                <w:color w:val="000000"/>
                <w:spacing w:val="0"/>
                <w:w w:val="100"/>
                <w:position w:val="0"/>
              </w:rPr>
              <w:t>、</w:t>
              <w:tab/>
              <w:t>建设区域金融外包服务平台项目累计投入</w:t>
            </w:r>
            <w:r>
              <w:rPr>
                <w:rFonts w:ascii="Times New Roman" w:eastAsia="Times New Roman" w:hAnsi="Times New Roman" w:cs="Times New Roman"/>
                <w:color w:val="000000"/>
                <w:spacing w:val="0"/>
                <w:w w:val="100"/>
                <w:position w:val="0"/>
              </w:rPr>
              <w:t>29,116.16</w:t>
            </w:r>
            <w:r>
              <w:rPr>
                <w:color w:val="000000"/>
                <w:spacing w:val="0"/>
                <w:w w:val="100"/>
                <w:position w:val="0"/>
              </w:rPr>
              <w:t>万元，其中募集资金投入</w:t>
            </w:r>
            <w:r>
              <w:rPr>
                <w:rFonts w:ascii="Times New Roman" w:eastAsia="Times New Roman" w:hAnsi="Times New Roman" w:cs="Times New Roman"/>
                <w:color w:val="000000"/>
                <w:spacing w:val="0"/>
                <w:w w:val="100"/>
                <w:position w:val="0"/>
              </w:rPr>
              <w:t>28,493.92</w:t>
            </w:r>
            <w:r>
              <w:rPr>
                <w:color w:val="000000"/>
                <w:spacing w:val="0"/>
                <w:w w:val="100"/>
                <w:position w:val="0"/>
              </w:rPr>
              <w:t>万元，募 集资金利息投入</w:t>
            </w:r>
            <w:r>
              <w:rPr>
                <w:rFonts w:ascii="Times New Roman" w:eastAsia="Times New Roman" w:hAnsi="Times New Roman" w:cs="Times New Roman"/>
                <w:color w:val="000000"/>
                <w:spacing w:val="0"/>
                <w:w w:val="100"/>
                <w:position w:val="0"/>
              </w:rPr>
              <w:t>622.24</w:t>
            </w:r>
            <w:r>
              <w:rPr>
                <w:color w:val="000000"/>
                <w:spacing w:val="0"/>
                <w:w w:val="100"/>
                <w:position w:val="0"/>
              </w:rPr>
              <w:t>万元。</w:t>
            </w:r>
          </w:p>
          <w:p>
            <w:pPr>
              <w:pStyle w:val="Style9"/>
              <w:keepNext w:val="0"/>
              <w:keepLines w:val="0"/>
              <w:widowControl w:val="0"/>
              <w:shd w:val="clear" w:color="auto" w:fill="auto"/>
              <w:tabs>
                <w:tab w:pos="192" w:val="left"/>
              </w:tabs>
              <w:bidi w:val="0"/>
              <w:spacing w:before="0" w:after="0" w:line="317" w:lineRule="exact"/>
              <w:ind w:left="0" w:right="0" w:firstLine="0"/>
              <w:jc w:val="both"/>
            </w:pPr>
            <w:r>
              <w:rPr>
                <w:rFonts w:ascii="Times New Roman" w:eastAsia="Times New Roman" w:hAnsi="Times New Roman" w:cs="Times New Roman"/>
                <w:color w:val="000000"/>
                <w:spacing w:val="0"/>
                <w:w w:val="100"/>
                <w:position w:val="0"/>
              </w:rPr>
              <w:t>2</w:t>
            </w:r>
            <w:r>
              <w:rPr>
                <w:color w:val="000000"/>
                <w:spacing w:val="0"/>
                <w:w w:val="100"/>
                <w:position w:val="0"/>
              </w:rPr>
              <w:t>、</w:t>
              <w:tab/>
              <w:t>补充流动资金项目（</w:t>
            </w:r>
            <w:r>
              <w:rPr>
                <w:rFonts w:ascii="Times New Roman" w:eastAsia="Times New Roman" w:hAnsi="Times New Roman" w:cs="Times New Roman"/>
                <w:color w:val="000000"/>
                <w:spacing w:val="0"/>
                <w:w w:val="100"/>
                <w:position w:val="0"/>
              </w:rPr>
              <w:t>2020</w:t>
            </w:r>
            <w:r>
              <w:rPr>
                <w:color w:val="000000"/>
                <w:spacing w:val="0"/>
                <w:w w:val="100"/>
                <w:position w:val="0"/>
              </w:rPr>
              <w:t>年非公开发行股票）累计投入</w:t>
            </w:r>
            <w:r>
              <w:rPr>
                <w:rFonts w:ascii="Times New Roman" w:eastAsia="Times New Roman" w:hAnsi="Times New Roman" w:cs="Times New Roman"/>
                <w:color w:val="000000"/>
                <w:spacing w:val="0"/>
                <w:w w:val="100"/>
                <w:position w:val="0"/>
              </w:rPr>
              <w:t>69,485.27</w:t>
            </w:r>
            <w:r>
              <w:rPr>
                <w:color w:val="000000"/>
                <w:spacing w:val="0"/>
                <w:w w:val="100"/>
                <w:position w:val="0"/>
              </w:rPr>
              <w:t>万元，其中募集资金投入</w:t>
            </w:r>
            <w:r>
              <w:rPr>
                <w:rFonts w:ascii="Times New Roman" w:eastAsia="Times New Roman" w:hAnsi="Times New Roman" w:cs="Times New Roman"/>
                <w:color w:val="000000"/>
                <w:spacing w:val="0"/>
                <w:w w:val="100"/>
                <w:position w:val="0"/>
              </w:rPr>
              <w:t xml:space="preserve">69,458.34 </w:t>
            </w:r>
            <w:r>
              <w:rPr>
                <w:color w:val="000000"/>
                <w:spacing w:val="0"/>
                <w:w w:val="100"/>
                <w:position w:val="0"/>
              </w:rPr>
              <w:t>万元，募集资金利息投入</w:t>
            </w:r>
            <w:r>
              <w:rPr>
                <w:rFonts w:ascii="Times New Roman" w:eastAsia="Times New Roman" w:hAnsi="Times New Roman" w:cs="Times New Roman"/>
                <w:color w:val="000000"/>
                <w:spacing w:val="0"/>
                <w:w w:val="100"/>
                <w:position w:val="0"/>
              </w:rPr>
              <w:t>26.93</w:t>
            </w:r>
            <w:r>
              <w:rPr>
                <w:color w:val="000000"/>
                <w:spacing w:val="0"/>
                <w:w w:val="100"/>
                <w:position w:val="0"/>
              </w:rPr>
              <w:t>万元。</w:t>
            </w:r>
          </w:p>
        </w:tc>
      </w:tr>
    </w:tbl>
    <w:p>
      <w:pPr>
        <w:pStyle w:val="Style16"/>
        <w:keepNext w:val="0"/>
        <w:keepLines w:val="0"/>
        <w:widowControl w:val="0"/>
        <w:shd w:val="clear" w:color="auto" w:fill="auto"/>
        <w:bidi w:val="0"/>
        <w:spacing w:before="0" w:after="0" w:line="314" w:lineRule="exact"/>
        <w:ind w:left="260" w:right="0" w:firstLine="20"/>
        <w:jc w:val="both"/>
      </w:pPr>
      <w:r>
        <w:rPr>
          <w:color w:val="000000"/>
          <w:spacing w:val="0"/>
          <w:w w:val="100"/>
          <w:position w:val="0"/>
        </w:rPr>
        <w:t>注</w:t>
      </w:r>
      <w:r>
        <w:rPr>
          <w:rFonts w:ascii="Times New Roman" w:eastAsia="Times New Roman" w:hAnsi="Times New Roman" w:cs="Times New Roman"/>
          <w:color w:val="000000"/>
          <w:spacing w:val="0"/>
          <w:w w:val="100"/>
          <w:position w:val="0"/>
        </w:rPr>
        <w:t>1</w:t>
      </w:r>
      <w:r>
        <w:rPr>
          <w:color w:val="000000"/>
          <w:spacing w:val="0"/>
          <w:w w:val="100"/>
          <w:position w:val="0"/>
        </w:rPr>
        <w:t>： “广州金融外包服务总部平台”并不直接产生收入和利润，但通过项目实施，可逐步形成全国</w:t>
      </w:r>
      <w:r>
        <w:rPr>
          <w:rFonts w:ascii="Times New Roman" w:eastAsia="Times New Roman" w:hAnsi="Times New Roman" w:cs="Times New Roman"/>
          <w:color w:val="000000"/>
          <w:spacing w:val="0"/>
          <w:w w:val="100"/>
          <w:position w:val="0"/>
        </w:rPr>
        <w:t>ATM</w:t>
      </w:r>
      <w:r>
        <w:rPr>
          <w:color w:val="000000"/>
          <w:spacing w:val="0"/>
          <w:w w:val="100"/>
          <w:position w:val="0"/>
        </w:rPr>
        <w:t>外包服务的统筹管 理体系，优化区域金融外包服务平台的资源配置，进一步提升公司管理水平及管理效率，支撑公司稳步扩大在</w:t>
      </w:r>
      <w:r>
        <w:rPr>
          <w:rFonts w:ascii="Times New Roman" w:eastAsia="Times New Roman" w:hAnsi="Times New Roman" w:cs="Times New Roman"/>
          <w:color w:val="000000"/>
          <w:spacing w:val="0"/>
          <w:w w:val="100"/>
          <w:position w:val="0"/>
        </w:rPr>
        <w:t>ATM</w:t>
      </w:r>
      <w:r>
        <w:rPr>
          <w:color w:val="000000"/>
          <w:spacing w:val="0"/>
          <w:w w:val="100"/>
          <w:position w:val="0"/>
        </w:rPr>
        <w:t>外包服 务的市场占有率，间接对公司的财务状况及经营成果产生积极影响，为公司未来稳定持续增长打下坚实基础。</w:t>
      </w:r>
    </w:p>
    <w:p>
      <w:pPr>
        <w:pStyle w:val="Style16"/>
        <w:keepNext w:val="0"/>
        <w:keepLines w:val="0"/>
        <w:widowControl w:val="0"/>
        <w:shd w:val="clear" w:color="auto" w:fill="auto"/>
        <w:bidi w:val="0"/>
        <w:spacing w:before="0" w:after="0" w:line="314" w:lineRule="exact"/>
        <w:ind w:left="260" w:right="0" w:firstLine="20"/>
        <w:jc w:val="both"/>
      </w:pPr>
      <w:r>
        <w:rPr>
          <w:color w:val="000000"/>
          <w:spacing w:val="0"/>
          <w:w w:val="100"/>
          <w:position w:val="0"/>
        </w:rPr>
        <w:t>注</w:t>
      </w:r>
      <w:r>
        <w:rPr>
          <w:rFonts w:ascii="Times New Roman" w:eastAsia="Times New Roman" w:hAnsi="Times New Roman" w:cs="Times New Roman"/>
          <w:color w:val="000000"/>
          <w:spacing w:val="0"/>
          <w:w w:val="100"/>
          <w:position w:val="0"/>
        </w:rPr>
        <w:t>2</w:t>
      </w:r>
      <w:r>
        <w:rPr>
          <w:color w:val="000000"/>
          <w:spacing w:val="0"/>
          <w:w w:val="100"/>
          <w:position w:val="0"/>
        </w:rPr>
        <w:t>：截至</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日，因区域金融外包服务平台项目尚在建设过程中，故尚未实现预计收益。</w:t>
      </w:r>
    </w:p>
    <w:p>
      <w:pPr>
        <w:pStyle w:val="Style16"/>
        <w:keepNext w:val="0"/>
        <w:keepLines w:val="0"/>
        <w:widowControl w:val="0"/>
        <w:shd w:val="clear" w:color="auto" w:fill="auto"/>
        <w:tabs>
          <w:tab w:pos="840" w:val="left"/>
        </w:tabs>
        <w:bidi w:val="0"/>
        <w:spacing w:before="0" w:after="100" w:line="314" w:lineRule="exact"/>
        <w:ind w:left="260" w:right="0" w:firstLine="20"/>
        <w:jc w:val="both"/>
      </w:pPr>
      <w:r>
        <w:rPr>
          <w:color w:val="000000"/>
          <w:spacing w:val="0"/>
          <w:w w:val="100"/>
          <w:position w:val="0"/>
        </w:rPr>
        <w:t>注</w:t>
      </w:r>
      <w:r>
        <w:rPr>
          <w:rFonts w:ascii="Times New Roman" w:eastAsia="Times New Roman" w:hAnsi="Times New Roman" w:cs="Times New Roman"/>
          <w:color w:val="000000"/>
          <w:spacing w:val="0"/>
          <w:w w:val="100"/>
          <w:position w:val="0"/>
        </w:rPr>
        <w:t>3</w:t>
      </w:r>
      <w:r>
        <w:rPr>
          <w:color w:val="000000"/>
          <w:spacing w:val="0"/>
          <w:w w:val="100"/>
          <w:position w:val="0"/>
        </w:rPr>
        <w:t>：</w:t>
        <w:tab/>
        <w:t>“智能便民项目”建设期为四年，全面建成后，可实现年平均营业收入约</w:t>
      </w:r>
      <w:r>
        <w:rPr>
          <w:rFonts w:ascii="Times New Roman" w:eastAsia="Times New Roman" w:hAnsi="Times New Roman" w:cs="Times New Roman"/>
          <w:color w:val="000000"/>
          <w:spacing w:val="0"/>
          <w:w w:val="100"/>
          <w:position w:val="0"/>
        </w:rPr>
        <w:t>15</w:t>
      </w:r>
      <w:r>
        <w:rPr>
          <w:color w:val="000000"/>
          <w:spacing w:val="0"/>
          <w:w w:val="100"/>
          <w:position w:val="0"/>
        </w:rPr>
        <w:t>亿元、年平均净利润约</w:t>
      </w:r>
      <w:r>
        <w:rPr>
          <w:rFonts w:ascii="Times New Roman" w:eastAsia="Times New Roman" w:hAnsi="Times New Roman" w:cs="Times New Roman"/>
          <w:color w:val="000000"/>
          <w:spacing w:val="0"/>
          <w:w w:val="100"/>
          <w:position w:val="0"/>
        </w:rPr>
        <w:t>9,000</w:t>
      </w:r>
      <w:r>
        <w:rPr>
          <w:color w:val="000000"/>
          <w:spacing w:val="0"/>
          <w:w w:val="100"/>
          <w:position w:val="0"/>
        </w:rPr>
        <w:t>万元。截至</w:t>
      </w:r>
    </w:p>
    <w:p>
      <w:pPr>
        <w:pStyle w:val="Style16"/>
        <w:keepNext w:val="0"/>
        <w:keepLines w:val="0"/>
        <w:widowControl w:val="0"/>
        <w:shd w:val="clear" w:color="auto" w:fill="auto"/>
        <w:bidi w:val="0"/>
        <w:spacing w:before="0" w:after="0"/>
        <w:ind w:left="260" w:right="0" w:firstLine="20"/>
        <w:jc w:val="both"/>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日，因智能便民项目尚在建设过程中，故尚未实现预计收益。</w:t>
      </w:r>
    </w:p>
    <w:p>
      <w:pPr>
        <w:pStyle w:val="Style16"/>
        <w:keepNext w:val="0"/>
        <w:keepLines w:val="0"/>
        <w:widowControl w:val="0"/>
        <w:shd w:val="clear" w:color="auto" w:fill="auto"/>
        <w:bidi w:val="0"/>
        <w:spacing w:before="0" w:after="0" w:line="314" w:lineRule="exact"/>
        <w:ind w:left="260" w:right="0" w:firstLine="20"/>
        <w:jc w:val="both"/>
      </w:pPr>
      <w:r>
        <w:rPr>
          <w:color w:val="000000"/>
          <w:spacing w:val="0"/>
          <w:w w:val="100"/>
          <w:position w:val="0"/>
        </w:rPr>
        <w:t>注</w:t>
      </w:r>
      <w:r>
        <w:rPr>
          <w:rFonts w:ascii="Times New Roman" w:eastAsia="Times New Roman" w:hAnsi="Times New Roman" w:cs="Times New Roman"/>
          <w:color w:val="000000"/>
          <w:spacing w:val="0"/>
          <w:w w:val="100"/>
          <w:position w:val="0"/>
        </w:rPr>
        <w:t>4</w:t>
      </w:r>
      <w:r>
        <w:rPr>
          <w:color w:val="000000"/>
          <w:spacing w:val="0"/>
          <w:w w:val="100"/>
          <w:position w:val="0"/>
        </w:rPr>
        <w:t>：新一代</w:t>
      </w:r>
      <w:r>
        <w:rPr>
          <w:rFonts w:ascii="Times New Roman" w:eastAsia="Times New Roman" w:hAnsi="Times New Roman" w:cs="Times New Roman"/>
          <w:color w:val="000000"/>
          <w:spacing w:val="0"/>
          <w:w w:val="100"/>
          <w:position w:val="0"/>
        </w:rPr>
        <w:t>AI</w:t>
      </w:r>
      <w:r>
        <w:rPr>
          <w:color w:val="000000"/>
          <w:spacing w:val="0"/>
          <w:w w:val="100"/>
          <w:position w:val="0"/>
        </w:rPr>
        <w:t>智能设备产业基地项目尚处于前期筹建阶段，故未产生相关收益。</w:t>
      </w:r>
    </w:p>
    <w:p>
      <w:pPr>
        <w:pStyle w:val="Style16"/>
        <w:keepNext w:val="0"/>
        <w:keepLines w:val="0"/>
        <w:widowControl w:val="0"/>
        <w:shd w:val="clear" w:color="auto" w:fill="auto"/>
        <w:bidi w:val="0"/>
        <w:spacing w:before="0" w:after="0" w:line="314" w:lineRule="exact"/>
        <w:ind w:left="260" w:right="0" w:firstLine="20"/>
        <w:jc w:val="both"/>
      </w:pPr>
      <w:r>
        <w:rPr>
          <w:color w:val="000000"/>
          <w:spacing w:val="0"/>
          <w:w w:val="100"/>
          <w:position w:val="0"/>
        </w:rPr>
        <w:t>注</w:t>
      </w:r>
      <w:r>
        <w:rPr>
          <w:rFonts w:ascii="Times New Roman" w:eastAsia="Times New Roman" w:hAnsi="Times New Roman" w:cs="Times New Roman"/>
          <w:color w:val="000000"/>
          <w:spacing w:val="0"/>
          <w:w w:val="100"/>
          <w:position w:val="0"/>
        </w:rPr>
        <w:t>5</w:t>
      </w:r>
      <w:r>
        <w:rPr>
          <w:color w:val="000000"/>
          <w:spacing w:val="0"/>
          <w:w w:val="100"/>
          <w:position w:val="0"/>
        </w:rPr>
        <w:t>：广电运通四期核心技术产业化升级扩建项目尚处于前期筹建阶段，故未产生相关收益。</w:t>
      </w:r>
    </w:p>
    <w:p>
      <w:pPr>
        <w:pStyle w:val="Style16"/>
        <w:keepNext w:val="0"/>
        <w:keepLines w:val="0"/>
        <w:widowControl w:val="0"/>
        <w:shd w:val="clear" w:color="auto" w:fill="auto"/>
        <w:bidi w:val="0"/>
        <w:spacing w:before="0" w:after="0" w:line="314" w:lineRule="exact"/>
        <w:ind w:left="260" w:right="0" w:firstLine="20"/>
        <w:jc w:val="both"/>
      </w:pPr>
      <w:r>
        <w:rPr>
          <w:color w:val="000000"/>
          <w:spacing w:val="0"/>
          <w:w w:val="100"/>
          <w:position w:val="0"/>
        </w:rPr>
        <w:t>注</w:t>
      </w:r>
      <w:r>
        <w:rPr>
          <w:rFonts w:ascii="Times New Roman" w:eastAsia="Times New Roman" w:hAnsi="Times New Roman" w:cs="Times New Roman"/>
          <w:color w:val="000000"/>
          <w:spacing w:val="0"/>
          <w:w w:val="100"/>
          <w:position w:val="0"/>
        </w:rPr>
        <w:t>6</w:t>
      </w:r>
      <w:r>
        <w:rPr>
          <w:color w:val="000000"/>
          <w:spacing w:val="0"/>
          <w:w w:val="100"/>
          <w:position w:val="0"/>
        </w:rPr>
        <w:t>：广电运通人工智能深圳创新中心项目尚处于前期筹建阶段，故未产生相关收益。</w:t>
      </w:r>
      <w:r>
        <w:br w:type="page"/>
      </w:r>
    </w:p>
    <w:p>
      <w:pPr>
        <w:pStyle w:val="Style31"/>
        <w:keepNext/>
        <w:keepLines/>
        <w:widowControl w:val="0"/>
        <w:shd w:val="clear" w:color="auto" w:fill="auto"/>
        <w:bidi w:val="0"/>
        <w:spacing w:before="0" w:after="360" w:line="240" w:lineRule="auto"/>
        <w:ind w:left="0" w:right="0" w:firstLine="260"/>
        <w:jc w:val="left"/>
      </w:pPr>
      <w:bookmarkStart w:id="225" w:name="bookmark225"/>
      <w:bookmarkStart w:id="226" w:name="bookmark226"/>
      <w:bookmarkStart w:id="227" w:name="bookmark227"/>
      <w:bookmarkStart w:id="228" w:name="bookmark228"/>
      <w:r>
        <w:rPr>
          <w:color w:val="000000"/>
          <w:spacing w:val="0"/>
          <w:w w:val="100"/>
          <w:position w:val="0"/>
        </w:rPr>
        <w:t>（</w:t>
      </w:r>
      <w:bookmarkEnd w:id="227"/>
      <w:r>
        <w:rPr>
          <w:rFonts w:ascii="Times New Roman" w:eastAsia="Times New Roman" w:hAnsi="Times New Roman" w:cs="Times New Roman"/>
          <w:color w:val="000000"/>
          <w:spacing w:val="0"/>
          <w:w w:val="100"/>
          <w:position w:val="0"/>
        </w:rPr>
        <w:t>3</w:t>
      </w:r>
      <w:r>
        <w:rPr>
          <w:color w:val="000000"/>
          <w:spacing w:val="0"/>
          <w:w w:val="100"/>
          <w:position w:val="0"/>
        </w:rPr>
        <w:t>）募集资金变更项目情况</w:t>
      </w:r>
      <w:bookmarkEnd w:id="225"/>
      <w:bookmarkEnd w:id="226"/>
      <w:bookmarkEnd w:id="228"/>
    </w:p>
    <w:p>
      <w:pPr>
        <w:pStyle w:val="Style16"/>
        <w:keepNext w:val="0"/>
        <w:keepLines w:val="0"/>
        <w:widowControl w:val="0"/>
        <w:shd w:val="clear" w:color="auto" w:fill="auto"/>
        <w:bidi w:val="0"/>
        <w:spacing w:before="0" w:after="120" w:line="240" w:lineRule="auto"/>
        <w:ind w:left="0" w:right="0" w:firstLine="260"/>
        <w:jc w:val="left"/>
      </w:pPr>
      <w:r>
        <w:rPr>
          <w:rFonts w:ascii="Times New Roman" w:eastAsia="Times New Roman" w:hAnsi="Times New Roman" w:cs="Times New Roman"/>
          <w:color w:val="000000"/>
          <w:spacing w:val="0"/>
          <w:w w:val="100"/>
          <w:position w:val="0"/>
        </w:rPr>
        <w:t>V</w:t>
      </w:r>
      <w:r>
        <w:rPr>
          <w:color w:val="000000"/>
          <w:spacing w:val="0"/>
          <w:w w:val="100"/>
          <w:position w:val="0"/>
        </w:rPr>
        <w:t>适用</w:t>
      </w:r>
      <w:r>
        <w:rPr>
          <w:color w:val="000000"/>
          <w:spacing w:val="0"/>
          <w:w w:val="100"/>
          <w:position w:val="0"/>
        </w:rPr>
        <w:t>口</w:t>
      </w:r>
      <w:r>
        <w:rPr>
          <w:color w:val="000000"/>
          <w:spacing w:val="0"/>
          <w:w w:val="100"/>
          <w:position w:val="0"/>
        </w:rPr>
        <w:t>不适用</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SimSun" w:eastAsia="SimSun" w:hAnsi="SimSun" w:cs="SimSun"/>
          <w:color w:val="000000"/>
          <w:spacing w:val="0"/>
          <w:w w:val="100"/>
          <w:position w:val="0"/>
          <w:sz w:val="18"/>
          <w:szCs w:val="18"/>
        </w:rPr>
        <w:t>单位：万元</w:t>
      </w:r>
    </w:p>
    <w:tbl>
      <w:tblPr>
        <w:tblOverlap w:val="never"/>
        <w:jc w:val="center"/>
        <w:tblLayout w:type="fixed"/>
      </w:tblPr>
      <w:tblGrid>
        <w:gridCol w:w="965"/>
        <w:gridCol w:w="960"/>
        <w:gridCol w:w="955"/>
        <w:gridCol w:w="960"/>
        <w:gridCol w:w="955"/>
        <w:gridCol w:w="955"/>
        <w:gridCol w:w="960"/>
        <w:gridCol w:w="955"/>
        <w:gridCol w:w="955"/>
        <w:gridCol w:w="970"/>
      </w:tblGrid>
      <w:tr>
        <w:trPr>
          <w:trHeight w:val="1344"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变更后的项 日</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对应的原承</w:t>
            </w:r>
          </w:p>
          <w:p>
            <w:pPr>
              <w:pStyle w:val="Style9"/>
              <w:keepNext w:val="0"/>
              <w:keepLines w:val="0"/>
              <w:widowControl w:val="0"/>
              <w:shd w:val="clear" w:color="auto" w:fill="auto"/>
              <w:bidi w:val="0"/>
              <w:spacing w:before="0" w:after="0" w:line="240" w:lineRule="auto"/>
              <w:ind w:left="0" w:right="0" w:firstLine="200"/>
              <w:jc w:val="left"/>
            </w:pPr>
            <w:r>
              <w:rPr>
                <w:color w:val="000000"/>
                <w:spacing w:val="0"/>
                <w:w w:val="100"/>
                <w:position w:val="0"/>
              </w:rPr>
              <w:t>诺项目</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变更后项目</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拟投入募集</w:t>
            </w:r>
          </w:p>
          <w:p>
            <w:pPr>
              <w:pStyle w:val="Style9"/>
              <w:keepNext w:val="0"/>
              <w:keepLines w:val="0"/>
              <w:widowControl w:val="0"/>
              <w:shd w:val="clear" w:color="auto" w:fill="auto"/>
              <w:bidi w:val="0"/>
              <w:spacing w:before="0" w:after="140" w:line="240" w:lineRule="auto"/>
              <w:ind w:left="0" w:right="0" w:firstLine="0"/>
              <w:jc w:val="left"/>
            </w:pPr>
            <w:r>
              <w:rPr>
                <w:color w:val="000000"/>
                <w:spacing w:val="0"/>
                <w:w w:val="100"/>
                <w:position w:val="0"/>
              </w:rPr>
              <w:t>资金总额</w:t>
            </w:r>
          </w:p>
          <w:p>
            <w:pPr>
              <w:pStyle w:val="Style9"/>
              <w:keepNext w:val="0"/>
              <w:keepLines w:val="0"/>
              <w:widowControl w:val="0"/>
              <w:shd w:val="clear" w:color="auto" w:fill="auto"/>
              <w:bidi w:val="0"/>
              <w:spacing w:before="0" w:after="120" w:line="240" w:lineRule="auto"/>
              <w:ind w:left="0" w:right="0" w:firstLine="0"/>
              <w:jc w:val="center"/>
            </w:pPr>
            <w:r>
              <w:rPr>
                <w:rFonts w:ascii="Times New Roman" w:eastAsia="Times New Roman" w:hAnsi="Times New Roman" w:cs="Times New Roman"/>
                <w:color w:val="000000"/>
                <w:spacing w:val="0"/>
                <w:w w:val="100"/>
                <w:position w:val="0"/>
              </w:rPr>
              <w:t>（1）</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right"/>
            </w:pPr>
            <w:r>
              <w:rPr>
                <w:color w:val="000000"/>
                <w:spacing w:val="0"/>
                <w:w w:val="100"/>
                <w:position w:val="0"/>
              </w:rPr>
              <w:t>本报告期实</w:t>
            </w:r>
          </w:p>
          <w:p>
            <w:pPr>
              <w:pStyle w:val="Style9"/>
              <w:keepNext w:val="0"/>
              <w:keepLines w:val="0"/>
              <w:widowControl w:val="0"/>
              <w:shd w:val="clear" w:color="auto" w:fill="auto"/>
              <w:bidi w:val="0"/>
              <w:spacing w:before="0" w:after="0" w:line="240" w:lineRule="auto"/>
              <w:ind w:left="0" w:right="0" w:firstLine="0"/>
              <w:jc w:val="right"/>
            </w:pPr>
            <w:r>
              <w:rPr>
                <w:color w:val="000000"/>
                <w:spacing w:val="0"/>
                <w:w w:val="100"/>
                <w:position w:val="0"/>
              </w:rPr>
              <w:t>际投入金额</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05" w:lineRule="exact"/>
              <w:ind w:left="0" w:right="0" w:firstLine="0"/>
              <w:jc w:val="center"/>
            </w:pPr>
            <w:r>
              <w:rPr>
                <w:color w:val="000000"/>
                <w:spacing w:val="0"/>
                <w:w w:val="100"/>
                <w:position w:val="0"/>
              </w:rPr>
              <w:t>截至期末实 际累计投入 金额</w:t>
            </w:r>
            <w:r>
              <w:rPr>
                <w:rFonts w:ascii="Times New Roman" w:eastAsia="Times New Roman" w:hAnsi="Times New Roman" w:cs="Times New Roman"/>
                <w:color w:val="000000"/>
                <w:spacing w:val="0"/>
                <w:w w:val="100"/>
                <w:position w:val="0"/>
              </w:rPr>
              <w:t>（2）</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right"/>
            </w:pPr>
            <w:r>
              <w:rPr>
                <w:color w:val="000000"/>
                <w:spacing w:val="0"/>
                <w:w w:val="100"/>
                <w:position w:val="0"/>
              </w:rPr>
              <w:t>截至期末投</w:t>
            </w:r>
          </w:p>
          <w:p>
            <w:pPr>
              <w:pStyle w:val="Style9"/>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资进度</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（3）=（2）/（1）</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项目达到预</w:t>
            </w:r>
          </w:p>
          <w:p>
            <w:pPr>
              <w:pStyle w:val="Style9"/>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定可使用状</w:t>
            </w:r>
          </w:p>
          <w:p>
            <w:pPr>
              <w:pStyle w:val="Style9"/>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态日期</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本报告期实 现的效益</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是否达到预 计效益</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变更后的项 目可行性是 否发生重大 变化</w:t>
            </w:r>
          </w:p>
        </w:tc>
      </w:tr>
      <w:tr>
        <w:trPr>
          <w:trHeight w:val="1027"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07" w:lineRule="exact"/>
              <w:ind w:left="0" w:right="0" w:firstLine="0"/>
              <w:jc w:val="both"/>
            </w:pPr>
            <w:r>
              <w:rPr>
                <w:rFonts w:ascii="Times New Roman" w:eastAsia="Times New Roman" w:hAnsi="Times New Roman" w:cs="Times New Roman"/>
                <w:color w:val="000000"/>
                <w:spacing w:val="0"/>
                <w:w w:val="100"/>
                <w:position w:val="0"/>
              </w:rPr>
              <w:t>1</w:t>
            </w:r>
            <w:r>
              <w:rPr>
                <w:color w:val="000000"/>
                <w:spacing w:val="0"/>
                <w:w w:val="100"/>
                <w:position w:val="0"/>
              </w:rPr>
              <w:t>、智能便民 项目</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建设广州金</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融外包服务</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总部平台</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20"/>
              <w:jc w:val="left"/>
            </w:pPr>
            <w:r>
              <w:rPr>
                <w:rFonts w:ascii="Times New Roman" w:eastAsia="Times New Roman" w:hAnsi="Times New Roman" w:cs="Times New Roman"/>
                <w:color w:val="000000"/>
                <w:spacing w:val="0"/>
                <w:w w:val="100"/>
                <w:position w:val="0"/>
              </w:rPr>
              <w:t>14,000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73.76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9,142.22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rPr>
              <w:t>65.30%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07" w:lineRule="exact"/>
              <w:ind w:left="0" w:right="0" w:firstLine="0"/>
              <w:jc w:val="left"/>
            </w:pPr>
            <w:r>
              <w:rPr>
                <w:color w:val="000000"/>
                <w:spacing w:val="0"/>
                <w:w w:val="100"/>
                <w:position w:val="0"/>
              </w:rPr>
              <w:t>见第三节 七、</w:t>
            </w:r>
            <w:r>
              <w:rPr>
                <w:rFonts w:ascii="Times New Roman" w:eastAsia="Times New Roman" w:hAnsi="Times New Roman" w:cs="Times New Roman"/>
                <w:color w:val="000000"/>
                <w:spacing w:val="0"/>
                <w:w w:val="100"/>
                <w:position w:val="0"/>
              </w:rPr>
              <w:t>5</w:t>
            </w:r>
            <w:r>
              <w:rPr>
                <w:color w:val="000000"/>
                <w:spacing w:val="0"/>
                <w:w w:val="100"/>
                <w:position w:val="0"/>
              </w:rPr>
              <w:t>⑵</w:t>
            </w:r>
            <w:r>
              <w:rPr>
                <w:rFonts w:ascii="Times New Roman" w:eastAsia="Times New Roman" w:hAnsi="Times New Roman" w:cs="Times New Roman"/>
                <w:color w:val="000000"/>
                <w:spacing w:val="0"/>
                <w:w w:val="100"/>
                <w:position w:val="0"/>
              </w:rPr>
              <w:t xml:space="preserve"> </w:t>
            </w:r>
            <w:r>
              <w:rPr>
                <w:color w:val="000000"/>
                <w:spacing w:val="0"/>
                <w:w w:val="100"/>
                <w:position w:val="0"/>
              </w:rPr>
              <w:t>注</w:t>
            </w:r>
            <w:r>
              <w:rPr>
                <w:rFonts w:ascii="Times New Roman" w:eastAsia="Times New Roman" w:hAnsi="Times New Roman" w:cs="Times New Roman"/>
                <w:color w:val="000000"/>
                <w:spacing w:val="0"/>
                <w:w w:val="100"/>
                <w:position w:val="0"/>
              </w:rPr>
              <w:t>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00"/>
              <w:jc w:val="left"/>
            </w:pPr>
            <w:r>
              <w:rPr>
                <w:color w:val="000000"/>
                <w:spacing w:val="0"/>
                <w:w w:val="100"/>
                <w:position w:val="0"/>
              </w:rPr>
              <w:t>不适用</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1334"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9" w:lineRule="exact"/>
              <w:ind w:left="0" w:right="0" w:firstLine="0"/>
              <w:jc w:val="both"/>
            </w:pPr>
            <w:r>
              <w:rPr>
                <w:rFonts w:ascii="Times New Roman" w:eastAsia="Times New Roman" w:hAnsi="Times New Roman" w:cs="Times New Roman"/>
                <w:color w:val="000000"/>
                <w:spacing w:val="0"/>
                <w:w w:val="100"/>
                <w:position w:val="0"/>
              </w:rPr>
              <w:t>2</w:t>
            </w:r>
            <w:r>
              <w:rPr>
                <w:color w:val="000000"/>
                <w:spacing w:val="0"/>
                <w:w w:val="100"/>
                <w:position w:val="0"/>
              </w:rPr>
              <w:t>、新一代</w:t>
            </w:r>
          </w:p>
          <w:p>
            <w:pPr>
              <w:pStyle w:val="Style9"/>
              <w:keepNext w:val="0"/>
              <w:keepLines w:val="0"/>
              <w:widowControl w:val="0"/>
              <w:shd w:val="clear" w:color="auto" w:fill="auto"/>
              <w:bidi w:val="0"/>
              <w:spacing w:before="0" w:after="0" w:line="319" w:lineRule="exact"/>
              <w:ind w:left="0" w:right="0" w:firstLine="0"/>
              <w:jc w:val="both"/>
            </w:pPr>
            <w:r>
              <w:rPr>
                <w:rFonts w:ascii="Times New Roman" w:eastAsia="Times New Roman" w:hAnsi="Times New Roman" w:cs="Times New Roman"/>
                <w:color w:val="000000"/>
                <w:spacing w:val="0"/>
                <w:w w:val="100"/>
                <w:position w:val="0"/>
              </w:rPr>
              <w:t>AI</w:t>
            </w:r>
            <w:r>
              <w:rPr>
                <w:color w:val="000000"/>
                <w:spacing w:val="0"/>
                <w:w w:val="100"/>
                <w:position w:val="0"/>
              </w:rPr>
              <w:t>智能设 备产业基地 项目</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建设区域金</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融外包服务</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平台</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60,506.08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12,323.85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18,369.23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rPr>
              <w:t>30.36%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05" w:lineRule="exact"/>
              <w:ind w:left="0" w:right="0" w:firstLine="0"/>
              <w:jc w:val="left"/>
            </w:pPr>
            <w:r>
              <w:rPr>
                <w:color w:val="000000"/>
                <w:spacing w:val="0"/>
                <w:w w:val="100"/>
                <w:position w:val="0"/>
              </w:rPr>
              <w:t>见第三节 七、</w:t>
            </w:r>
            <w:r>
              <w:rPr>
                <w:rFonts w:ascii="Times New Roman" w:eastAsia="Times New Roman" w:hAnsi="Times New Roman" w:cs="Times New Roman"/>
                <w:color w:val="000000"/>
                <w:spacing w:val="0"/>
                <w:w w:val="100"/>
                <w:position w:val="0"/>
              </w:rPr>
              <w:t>5</w:t>
            </w:r>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 注</w:t>
            </w:r>
            <w:r>
              <w:rPr>
                <w:rFonts w:ascii="Times New Roman" w:eastAsia="Times New Roman" w:hAnsi="Times New Roman" w:cs="Times New Roman"/>
                <w:color w:val="000000"/>
                <w:spacing w:val="0"/>
                <w:w w:val="100"/>
                <w:position w:val="0"/>
              </w:rPr>
              <w:t>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00"/>
              <w:jc w:val="left"/>
            </w:pPr>
            <w:r>
              <w:rPr>
                <w:color w:val="000000"/>
                <w:spacing w:val="0"/>
                <w:w w:val="100"/>
                <w:position w:val="0"/>
              </w:rPr>
              <w:t>不适用</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1339"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5" w:lineRule="exact"/>
              <w:ind w:left="0" w:right="0" w:firstLine="0"/>
              <w:jc w:val="both"/>
            </w:pPr>
            <w:r>
              <w:rPr>
                <w:rFonts w:ascii="Times New Roman" w:eastAsia="Times New Roman" w:hAnsi="Times New Roman" w:cs="Times New Roman"/>
                <w:color w:val="000000"/>
                <w:spacing w:val="0"/>
                <w:w w:val="100"/>
                <w:position w:val="0"/>
              </w:rPr>
              <w:t>3</w:t>
            </w:r>
            <w:r>
              <w:rPr>
                <w:color w:val="000000"/>
                <w:spacing w:val="0"/>
                <w:w w:val="100"/>
                <w:position w:val="0"/>
              </w:rPr>
              <w:t>、广电运通 四期核心技 术产业化升 级扩建项目</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建设区域金</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融外包服务</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平台</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20"/>
              <w:jc w:val="left"/>
            </w:pPr>
            <w:r>
              <w:rPr>
                <w:rFonts w:ascii="Times New Roman" w:eastAsia="Times New Roman" w:hAnsi="Times New Roman" w:cs="Times New Roman"/>
                <w:color w:val="000000"/>
                <w:spacing w:val="0"/>
                <w:w w:val="100"/>
                <w:position w:val="0"/>
              </w:rPr>
              <w:t>5,000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166.22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3.32%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07" w:lineRule="exact"/>
              <w:ind w:left="0" w:right="0" w:firstLine="0"/>
              <w:jc w:val="left"/>
            </w:pPr>
            <w:r>
              <w:rPr>
                <w:color w:val="000000"/>
                <w:spacing w:val="0"/>
                <w:w w:val="100"/>
                <w:position w:val="0"/>
              </w:rPr>
              <w:t>见第三节 七、</w:t>
            </w:r>
            <w:r>
              <w:rPr>
                <w:rFonts w:ascii="Times New Roman" w:eastAsia="Times New Roman" w:hAnsi="Times New Roman" w:cs="Times New Roman"/>
                <w:color w:val="000000"/>
                <w:spacing w:val="0"/>
                <w:w w:val="100"/>
                <w:position w:val="0"/>
              </w:rPr>
              <w:t>5</w:t>
            </w:r>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 注</w:t>
            </w:r>
            <w:r>
              <w:rPr>
                <w:rFonts w:ascii="Times New Roman" w:eastAsia="Times New Roman" w:hAnsi="Times New Roman" w:cs="Times New Roman"/>
                <w:color w:val="000000"/>
                <w:spacing w:val="0"/>
                <w:w w:val="100"/>
                <w:position w:val="0"/>
              </w:rPr>
              <w:t>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00"/>
              <w:jc w:val="left"/>
            </w:pPr>
            <w:r>
              <w:rPr>
                <w:color w:val="000000"/>
                <w:spacing w:val="0"/>
                <w:w w:val="100"/>
                <w:position w:val="0"/>
              </w:rPr>
              <w:t>不适用</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1027"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9" w:lineRule="exact"/>
              <w:ind w:left="0" w:right="0" w:firstLine="0"/>
              <w:jc w:val="both"/>
            </w:pPr>
            <w:r>
              <w:rPr>
                <w:rFonts w:ascii="Times New Roman" w:eastAsia="Times New Roman" w:hAnsi="Times New Roman" w:cs="Times New Roman"/>
                <w:color w:val="000000"/>
                <w:spacing w:val="0"/>
                <w:w w:val="100"/>
                <w:position w:val="0"/>
              </w:rPr>
              <w:t>4</w:t>
            </w:r>
            <w:r>
              <w:rPr>
                <w:color w:val="000000"/>
                <w:spacing w:val="0"/>
                <w:w w:val="100"/>
                <w:position w:val="0"/>
              </w:rPr>
              <w:t>、广电运通 人工智能深 圳创新中心</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建设区域金</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融外包服务</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平台</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20"/>
              <w:jc w:val="left"/>
            </w:pPr>
            <w:r>
              <w:rPr>
                <w:rFonts w:ascii="Times New Roman" w:eastAsia="Times New Roman" w:hAnsi="Times New Roman" w:cs="Times New Roman"/>
                <w:color w:val="000000"/>
                <w:spacing w:val="0"/>
                <w:w w:val="100"/>
                <w:position w:val="0"/>
              </w:rPr>
              <w:t>66,000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896.91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60,252.77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rPr>
              <w:t>91.29%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80" w:line="240" w:lineRule="auto"/>
              <w:ind w:left="0" w:right="0" w:firstLine="0"/>
              <w:jc w:val="left"/>
            </w:pPr>
            <w:r>
              <w:rPr>
                <w:color w:val="000000"/>
                <w:spacing w:val="0"/>
                <w:w w:val="100"/>
                <w:position w:val="0"/>
              </w:rPr>
              <w:t>见第三节</w:t>
            </w:r>
          </w:p>
          <w:p>
            <w:pPr>
              <w:pStyle w:val="Style9"/>
              <w:keepNext w:val="0"/>
              <w:keepLines w:val="0"/>
              <w:widowControl w:val="0"/>
              <w:shd w:val="clear" w:color="auto" w:fill="auto"/>
              <w:bidi w:val="0"/>
              <w:spacing w:before="0" w:after="80" w:line="240" w:lineRule="auto"/>
              <w:ind w:left="0" w:right="0" w:firstLine="0"/>
              <w:jc w:val="left"/>
            </w:pPr>
            <w:r>
              <w:rPr>
                <w:color w:val="000000"/>
                <w:spacing w:val="0"/>
                <w:w w:val="100"/>
                <w:position w:val="0"/>
              </w:rPr>
              <w:t>七、</w:t>
            </w:r>
            <w:r>
              <w:rPr>
                <w:rFonts w:ascii="Times New Roman" w:eastAsia="Times New Roman" w:hAnsi="Times New Roman" w:cs="Times New Roman"/>
                <w:color w:val="000000"/>
                <w:spacing w:val="0"/>
                <w:w w:val="100"/>
                <w:position w:val="0"/>
              </w:rPr>
              <w:t>5</w:t>
            </w:r>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w:t>
            </w:r>
          </w:p>
          <w:p>
            <w:pPr>
              <w:pStyle w:val="Style9"/>
              <w:keepNext w:val="0"/>
              <w:keepLines w:val="0"/>
              <w:widowControl w:val="0"/>
              <w:shd w:val="clear" w:color="auto" w:fill="auto"/>
              <w:bidi w:val="0"/>
              <w:spacing w:before="0" w:after="80" w:line="240" w:lineRule="auto"/>
              <w:ind w:left="0" w:right="0" w:firstLine="0"/>
              <w:jc w:val="left"/>
            </w:pPr>
            <w:r>
              <w:rPr>
                <w:color w:val="000000"/>
                <w:spacing w:val="0"/>
                <w:w w:val="100"/>
                <w:position w:val="0"/>
              </w:rPr>
              <w:t>注</w:t>
            </w:r>
            <w:r>
              <w:rPr>
                <w:rFonts w:ascii="Times New Roman" w:eastAsia="Times New Roman" w:hAnsi="Times New Roman" w:cs="Times New Roman"/>
                <w:color w:val="000000"/>
                <w:spacing w:val="0"/>
                <w:w w:val="100"/>
                <w:position w:val="0"/>
              </w:rPr>
              <w:t>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00"/>
              <w:jc w:val="left"/>
            </w:pPr>
            <w:r>
              <w:rPr>
                <w:color w:val="000000"/>
                <w:spacing w:val="0"/>
                <w:w w:val="100"/>
                <w:position w:val="0"/>
              </w:rPr>
              <w:t>不适用</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合计</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145,506.08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13,294.52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87,930.44</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rPr>
              <w:t>--</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r>
      <w:tr>
        <w:trPr>
          <w:trHeight w:val="6144" w:hRule="exact"/>
        </w:trPr>
        <w:tc>
          <w:tcPr>
            <w:gridSpan w:val="3"/>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变更原因、决策程序及信息披露情况 说明</w:t>
            </w:r>
            <w:r>
              <w:rPr>
                <w:rFonts w:ascii="Times New Roman" w:eastAsia="Times New Roman" w:hAnsi="Times New Roman" w:cs="Times New Roman"/>
                <w:color w:val="000000"/>
                <w:spacing w:val="0"/>
                <w:w w:val="100"/>
                <w:position w:val="0"/>
              </w:rPr>
              <w:t>（</w:t>
            </w:r>
            <w:r>
              <w:rPr>
                <w:color w:val="000000"/>
                <w:spacing w:val="0"/>
                <w:w w:val="100"/>
                <w:position w:val="0"/>
              </w:rPr>
              <w:t>分具体项目</w:t>
            </w:r>
            <w:r>
              <w:rPr>
                <w:color w:val="000000"/>
                <w:spacing w:val="0"/>
                <w:w w:val="100"/>
                <w:position w:val="0"/>
              </w:rPr>
              <w:t>）</w:t>
            </w:r>
          </w:p>
        </w:tc>
        <w:tc>
          <w:tcPr>
            <w:gridSpan w:val="7"/>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tabs>
                <w:tab w:pos="644" w:val="left"/>
              </w:tabs>
              <w:bidi w:val="0"/>
              <w:spacing w:before="0" w:line="313" w:lineRule="exact"/>
              <w:ind w:left="0" w:right="0"/>
              <w:jc w:val="both"/>
            </w:pPr>
            <w:r>
              <w:rPr>
                <w:rFonts w:ascii="Times New Roman" w:eastAsia="Times New Roman" w:hAnsi="Times New Roman" w:cs="Times New Roman"/>
                <w:color w:val="000000"/>
                <w:spacing w:val="0"/>
                <w:w w:val="100"/>
                <w:position w:val="0"/>
              </w:rPr>
              <w:t>1</w:t>
            </w:r>
            <w:r>
              <w:rPr>
                <w:color w:val="000000"/>
                <w:spacing w:val="0"/>
                <w:w w:val="100"/>
                <w:position w:val="0"/>
              </w:rPr>
              <w:t>、</w:t>
              <w:tab/>
              <w:t>智能便民项目</w:t>
            </w:r>
          </w:p>
          <w:p>
            <w:pPr>
              <w:pStyle w:val="Style9"/>
              <w:keepNext w:val="0"/>
              <w:keepLines w:val="0"/>
              <w:widowControl w:val="0"/>
              <w:shd w:val="clear" w:color="auto" w:fill="auto"/>
              <w:tabs>
                <w:tab w:pos="816" w:val="left"/>
              </w:tabs>
              <w:bidi w:val="0"/>
              <w:spacing w:before="0" w:line="313" w:lineRule="exact"/>
              <w:ind w:left="0" w:right="0"/>
              <w:jc w:val="both"/>
            </w:pP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w:t>
              <w:tab/>
              <w:t>变更原因：原“建设广州金融外包服务总部平台”项目募集资金投资金额 为</w:t>
            </w:r>
            <w:r>
              <w:rPr>
                <w:rFonts w:ascii="Times New Roman" w:eastAsia="Times New Roman" w:hAnsi="Times New Roman" w:cs="Times New Roman"/>
                <w:color w:val="000000"/>
                <w:spacing w:val="0"/>
                <w:w w:val="100"/>
                <w:position w:val="0"/>
              </w:rPr>
              <w:t>36,029.00</w:t>
            </w:r>
            <w:r>
              <w:rPr>
                <w:color w:val="000000"/>
                <w:spacing w:val="0"/>
                <w:w w:val="100"/>
                <w:position w:val="0"/>
              </w:rPr>
              <w:t>万元，截至</w:t>
            </w:r>
            <w:r>
              <w:rPr>
                <w:rFonts w:ascii="Times New Roman" w:eastAsia="Times New Roman" w:hAnsi="Times New Roman" w:cs="Times New Roman"/>
                <w:color w:val="000000"/>
                <w:spacing w:val="0"/>
                <w:w w:val="100"/>
                <w:position w:val="0"/>
              </w:rPr>
              <w:t>2017</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日累计投入</w:t>
            </w:r>
            <w:r>
              <w:rPr>
                <w:rFonts w:ascii="Times New Roman" w:eastAsia="Times New Roman" w:hAnsi="Times New Roman" w:cs="Times New Roman"/>
                <w:color w:val="000000"/>
                <w:spacing w:val="0"/>
                <w:w w:val="100"/>
                <w:position w:val="0"/>
              </w:rPr>
              <w:t>10,983.23</w:t>
            </w:r>
            <w:r>
              <w:rPr>
                <w:color w:val="000000"/>
                <w:spacing w:val="0"/>
                <w:w w:val="100"/>
                <w:position w:val="0"/>
              </w:rPr>
              <w:t>万元。该项目主体工 程和内部装修都已基本完成，达到可使用状态，预计未来将剩余部分募集资金。为进 一步提高募集资金使用效率，公司变更部分募集资金</w:t>
            </w:r>
            <w:r>
              <w:rPr>
                <w:rFonts w:ascii="Times New Roman" w:eastAsia="Times New Roman" w:hAnsi="Times New Roman" w:cs="Times New Roman"/>
                <w:color w:val="000000"/>
                <w:spacing w:val="0"/>
                <w:w w:val="100"/>
                <w:position w:val="0"/>
              </w:rPr>
              <w:t>1.4</w:t>
            </w:r>
            <w:r>
              <w:rPr>
                <w:color w:val="000000"/>
                <w:spacing w:val="0"/>
                <w:w w:val="100"/>
                <w:position w:val="0"/>
              </w:rPr>
              <w:t>亿元用于投资建设“智能便 民项目”，设立智能便民项目公司“运通购快”，深入打造便民惠民的智能互联平台。 项目实施主体由公司全资子公司广州银通变更为运通购快。</w:t>
            </w:r>
          </w:p>
          <w:p>
            <w:pPr>
              <w:pStyle w:val="Style9"/>
              <w:keepNext w:val="0"/>
              <w:keepLines w:val="0"/>
              <w:widowControl w:val="0"/>
              <w:shd w:val="clear" w:color="auto" w:fill="auto"/>
              <w:tabs>
                <w:tab w:pos="816" w:val="left"/>
              </w:tabs>
              <w:bidi w:val="0"/>
              <w:spacing w:before="0" w:line="314" w:lineRule="exact"/>
              <w:ind w:left="0" w:right="0"/>
              <w:jc w:val="both"/>
            </w:pPr>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w:t>
              <w:tab/>
              <w:t>决策程序及信息披露情况说明：公司分别于</w:t>
            </w:r>
            <w:r>
              <w:rPr>
                <w:rFonts w:ascii="Times New Roman" w:eastAsia="Times New Roman" w:hAnsi="Times New Roman" w:cs="Times New Roman"/>
                <w:color w:val="000000"/>
                <w:spacing w:val="0"/>
                <w:w w:val="100"/>
                <w:position w:val="0"/>
              </w:rPr>
              <w:t>2018</w:t>
            </w:r>
            <w:r>
              <w:rPr>
                <w:color w:val="000000"/>
                <w:spacing w:val="0"/>
                <w:w w:val="100"/>
                <w:position w:val="0"/>
              </w:rPr>
              <w:t>年</w:t>
            </w:r>
            <w:r>
              <w:rPr>
                <w:rFonts w:ascii="Times New Roman" w:eastAsia="Times New Roman" w:hAnsi="Times New Roman" w:cs="Times New Roman"/>
                <w:color w:val="000000"/>
                <w:spacing w:val="0"/>
                <w:w w:val="100"/>
                <w:position w:val="0"/>
              </w:rPr>
              <w:t>3</w:t>
            </w:r>
            <w:r>
              <w:rPr>
                <w:color w:val="000000"/>
                <w:spacing w:val="0"/>
                <w:w w:val="100"/>
                <w:position w:val="0"/>
              </w:rPr>
              <w:t>月</w:t>
            </w:r>
            <w:r>
              <w:rPr>
                <w:rFonts w:ascii="Times New Roman" w:eastAsia="Times New Roman" w:hAnsi="Times New Roman" w:cs="Times New Roman"/>
                <w:color w:val="000000"/>
                <w:spacing w:val="0"/>
                <w:w w:val="100"/>
                <w:position w:val="0"/>
              </w:rPr>
              <w:t>29</w:t>
            </w:r>
            <w:r>
              <w:rPr>
                <w:color w:val="000000"/>
                <w:spacing w:val="0"/>
                <w:w w:val="100"/>
                <w:position w:val="0"/>
              </w:rPr>
              <w:t>日、</w:t>
            </w:r>
            <w:r>
              <w:rPr>
                <w:rFonts w:ascii="Times New Roman" w:eastAsia="Times New Roman" w:hAnsi="Times New Roman" w:cs="Times New Roman"/>
                <w:color w:val="000000"/>
                <w:spacing w:val="0"/>
                <w:w w:val="100"/>
                <w:position w:val="0"/>
              </w:rPr>
              <w:t>2018</w:t>
            </w:r>
            <w:r>
              <w:rPr>
                <w:color w:val="000000"/>
                <w:spacing w:val="0"/>
                <w:w w:val="100"/>
                <w:position w:val="0"/>
              </w:rPr>
              <w:t>年</w:t>
            </w:r>
            <w:r>
              <w:rPr>
                <w:rFonts w:ascii="Times New Roman" w:eastAsia="Times New Roman" w:hAnsi="Times New Roman" w:cs="Times New Roman"/>
                <w:color w:val="000000"/>
                <w:spacing w:val="0"/>
                <w:w w:val="100"/>
                <w:position w:val="0"/>
              </w:rPr>
              <w:t xml:space="preserve">4 </w:t>
            </w:r>
            <w:r>
              <w:rPr>
                <w:color w:val="000000"/>
                <w:spacing w:val="0"/>
                <w:w w:val="100"/>
                <w:position w:val="0"/>
              </w:rPr>
              <w:t>月</w:t>
            </w:r>
            <w:r>
              <w:rPr>
                <w:rFonts w:ascii="Times New Roman" w:eastAsia="Times New Roman" w:hAnsi="Times New Roman" w:cs="Times New Roman"/>
                <w:color w:val="000000"/>
                <w:spacing w:val="0"/>
                <w:w w:val="100"/>
                <w:position w:val="0"/>
              </w:rPr>
              <w:t>23</w:t>
            </w:r>
            <w:r>
              <w:rPr>
                <w:color w:val="000000"/>
                <w:spacing w:val="0"/>
                <w:w w:val="100"/>
                <w:position w:val="0"/>
              </w:rPr>
              <w:t>日召开公司第五届董事会第四次会议和</w:t>
            </w:r>
            <w:r>
              <w:rPr>
                <w:rFonts w:ascii="Times New Roman" w:eastAsia="Times New Roman" w:hAnsi="Times New Roman" w:cs="Times New Roman"/>
                <w:color w:val="000000"/>
                <w:spacing w:val="0"/>
                <w:w w:val="100"/>
                <w:position w:val="0"/>
              </w:rPr>
              <w:t>2017</w:t>
            </w:r>
            <w:r>
              <w:rPr>
                <w:color w:val="000000"/>
                <w:spacing w:val="0"/>
                <w:w w:val="100"/>
                <w:position w:val="0"/>
              </w:rPr>
              <w:t xml:space="preserve">年度股东大会审议通过了《关于变 更部分募集资金用途及设立智能便民项目公司的议案》，同意公司变更部分募集资金 </w:t>
            </w:r>
            <w:r>
              <w:rPr>
                <w:rFonts w:ascii="Times New Roman" w:eastAsia="Times New Roman" w:hAnsi="Times New Roman" w:cs="Times New Roman"/>
                <w:color w:val="000000"/>
                <w:spacing w:val="0"/>
                <w:w w:val="100"/>
                <w:position w:val="0"/>
              </w:rPr>
              <w:t>1.4</w:t>
            </w:r>
            <w:r>
              <w:rPr>
                <w:color w:val="000000"/>
                <w:spacing w:val="0"/>
                <w:w w:val="100"/>
                <w:position w:val="0"/>
              </w:rPr>
              <w:t>亿元用于投资建设“智能便民项目”，设立智能便民项目公司</w:t>
            </w:r>
            <w:r>
              <w:rPr>
                <w:rFonts w:ascii="Times New Roman" w:eastAsia="Times New Roman" w:hAnsi="Times New Roman" w:cs="Times New Roman"/>
                <w:color w:val="000000"/>
                <w:spacing w:val="0"/>
                <w:w w:val="100"/>
                <w:position w:val="0"/>
              </w:rPr>
              <w:t>-</w:t>
            </w:r>
            <w:r>
              <w:rPr>
                <w:color w:val="000000"/>
                <w:spacing w:val="0"/>
                <w:w w:val="100"/>
                <w:position w:val="0"/>
              </w:rPr>
              <w:t>“运通购快”，深 入打造便民惠民的智能互联平台。</w:t>
            </w:r>
            <w:r>
              <w:rPr>
                <w:rFonts w:ascii="Times New Roman" w:eastAsia="Times New Roman" w:hAnsi="Times New Roman" w:cs="Times New Roman"/>
                <w:color w:val="000000"/>
                <w:spacing w:val="0"/>
                <w:w w:val="100"/>
                <w:position w:val="0"/>
              </w:rPr>
              <w:t>2018</w:t>
            </w:r>
            <w:r>
              <w:rPr>
                <w:color w:val="000000"/>
                <w:spacing w:val="0"/>
                <w:w w:val="100"/>
                <w:position w:val="0"/>
              </w:rPr>
              <w:t>年</w:t>
            </w:r>
            <w:r>
              <w:rPr>
                <w:rFonts w:ascii="Times New Roman" w:eastAsia="Times New Roman" w:hAnsi="Times New Roman" w:cs="Times New Roman"/>
                <w:color w:val="000000"/>
                <w:spacing w:val="0"/>
                <w:w w:val="100"/>
                <w:position w:val="0"/>
              </w:rPr>
              <w:t>4</w:t>
            </w:r>
            <w:r>
              <w:rPr>
                <w:color w:val="000000"/>
                <w:spacing w:val="0"/>
                <w:w w:val="100"/>
                <w:position w:val="0"/>
              </w:rPr>
              <w:t>月，运通购快成立，注册资本</w:t>
            </w:r>
            <w:r>
              <w:rPr>
                <w:rFonts w:ascii="Times New Roman" w:eastAsia="Times New Roman" w:hAnsi="Times New Roman" w:cs="Times New Roman"/>
                <w:color w:val="000000"/>
                <w:spacing w:val="0"/>
                <w:w w:val="100"/>
                <w:position w:val="0"/>
              </w:rPr>
              <w:t>2</w:t>
            </w:r>
            <w:r>
              <w:rPr>
                <w:color w:val="000000"/>
                <w:spacing w:val="0"/>
                <w:w w:val="100"/>
                <w:position w:val="0"/>
              </w:rPr>
              <w:t>亿元，深 圳银通持有其</w:t>
            </w:r>
            <w:r>
              <w:rPr>
                <w:rFonts w:ascii="Times New Roman" w:eastAsia="Times New Roman" w:hAnsi="Times New Roman" w:cs="Times New Roman"/>
                <w:color w:val="000000"/>
                <w:spacing w:val="0"/>
                <w:w w:val="100"/>
                <w:position w:val="0"/>
              </w:rPr>
              <w:t>70%</w:t>
            </w:r>
            <w:r>
              <w:rPr>
                <w:color w:val="000000"/>
                <w:spacing w:val="0"/>
                <w:w w:val="100"/>
                <w:position w:val="0"/>
              </w:rPr>
              <w:t>股权，湖南中谷科技股份有限公司持有其</w:t>
            </w:r>
            <w:r>
              <w:rPr>
                <w:rFonts w:ascii="Times New Roman" w:eastAsia="Times New Roman" w:hAnsi="Times New Roman" w:cs="Times New Roman"/>
                <w:color w:val="000000"/>
                <w:spacing w:val="0"/>
                <w:w w:val="100"/>
                <w:position w:val="0"/>
              </w:rPr>
              <w:t>30%</w:t>
            </w:r>
            <w:r>
              <w:rPr>
                <w:color w:val="000000"/>
                <w:spacing w:val="0"/>
                <w:w w:val="100"/>
                <w:position w:val="0"/>
              </w:rPr>
              <w:t>股权。（详见</w:t>
            </w:r>
            <w:r>
              <w:rPr>
                <w:rFonts w:ascii="Times New Roman" w:eastAsia="Times New Roman" w:hAnsi="Times New Roman" w:cs="Times New Roman"/>
                <w:color w:val="000000"/>
                <w:spacing w:val="0"/>
                <w:w w:val="100"/>
                <w:position w:val="0"/>
              </w:rPr>
              <w:t>2018</w:t>
            </w:r>
            <w:r>
              <w:rPr>
                <w:color w:val="000000"/>
                <w:spacing w:val="0"/>
                <w:w w:val="100"/>
                <w:position w:val="0"/>
              </w:rPr>
              <w:t xml:space="preserve">年 </w:t>
            </w:r>
            <w:r>
              <w:rPr>
                <w:rFonts w:ascii="Times New Roman" w:eastAsia="Times New Roman" w:hAnsi="Times New Roman" w:cs="Times New Roman"/>
                <w:color w:val="000000"/>
                <w:spacing w:val="0"/>
                <w:w w:val="100"/>
                <w:position w:val="0"/>
              </w:rPr>
              <w:t>3</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w:t>
            </w:r>
            <w:r>
              <w:rPr>
                <w:rFonts w:ascii="Times New Roman" w:eastAsia="Times New Roman" w:hAnsi="Times New Roman" w:cs="Times New Roman"/>
                <w:color w:val="000000"/>
                <w:spacing w:val="0"/>
                <w:w w:val="100"/>
                <w:position w:val="0"/>
              </w:rPr>
              <w:t>4</w:t>
            </w:r>
            <w:r>
              <w:rPr>
                <w:color w:val="000000"/>
                <w:spacing w:val="0"/>
                <w:w w:val="100"/>
                <w:position w:val="0"/>
              </w:rPr>
              <w:t>月</w:t>
            </w:r>
            <w:r>
              <w:rPr>
                <w:rFonts w:ascii="Times New Roman" w:eastAsia="Times New Roman" w:hAnsi="Times New Roman" w:cs="Times New Roman"/>
                <w:color w:val="000000"/>
                <w:spacing w:val="0"/>
                <w:w w:val="100"/>
                <w:position w:val="0"/>
              </w:rPr>
              <w:t>24</w:t>
            </w:r>
            <w:r>
              <w:rPr>
                <w:color w:val="000000"/>
                <w:spacing w:val="0"/>
                <w:w w:val="100"/>
                <w:position w:val="0"/>
              </w:rPr>
              <w:t>日、</w:t>
            </w:r>
            <w:r>
              <w:rPr>
                <w:rFonts w:ascii="Times New Roman" w:eastAsia="Times New Roman" w:hAnsi="Times New Roman" w:cs="Times New Roman"/>
                <w:color w:val="000000"/>
                <w:spacing w:val="0"/>
                <w:w w:val="100"/>
                <w:position w:val="0"/>
              </w:rPr>
              <w:t>5</w:t>
            </w:r>
            <w:r>
              <w:rPr>
                <w:color w:val="000000"/>
                <w:spacing w:val="0"/>
                <w:w w:val="100"/>
                <w:position w:val="0"/>
              </w:rPr>
              <w:t>月</w:t>
            </w:r>
            <w:r>
              <w:rPr>
                <w:rFonts w:ascii="Times New Roman" w:eastAsia="Times New Roman" w:hAnsi="Times New Roman" w:cs="Times New Roman"/>
                <w:color w:val="000000"/>
                <w:spacing w:val="0"/>
                <w:w w:val="100"/>
                <w:position w:val="0"/>
              </w:rPr>
              <w:t>5</w:t>
            </w:r>
            <w:r>
              <w:rPr>
                <w:color w:val="000000"/>
                <w:spacing w:val="0"/>
                <w:w w:val="100"/>
                <w:position w:val="0"/>
              </w:rPr>
              <w:t>日公司刊登于《证券时报》和巨潮资讯网</w:t>
            </w:r>
            <w:r>
              <w:fldChar w:fldCharType="begin"/>
            </w:r>
            <w:r>
              <w:rPr/>
              <w:instrText> HYPERLINK "http://www.cninfo.com.cn" </w:instrText>
            </w:r>
            <w:r>
              <w:fldChar w:fldCharType="separate"/>
            </w:r>
            <w:r>
              <w:rPr>
                <w:rFonts w:ascii="Times New Roman" w:eastAsia="Times New Roman" w:hAnsi="Times New Roman" w:cs="Times New Roman"/>
                <w:color w:val="000000"/>
                <w:spacing w:val="0"/>
                <w:w w:val="100"/>
                <w:position w:val="0"/>
              </w:rPr>
              <w:t>www.cninfo.com.cn</w:t>
            </w:r>
            <w:r>
              <w:fldChar w:fldCharType="end"/>
            </w:r>
            <w:r>
              <w:rPr>
                <w:rFonts w:ascii="Times New Roman" w:eastAsia="Times New Roman" w:hAnsi="Times New Roman" w:cs="Times New Roman"/>
                <w:color w:val="000000"/>
                <w:spacing w:val="0"/>
                <w:w w:val="100"/>
                <w:position w:val="0"/>
              </w:rPr>
              <w:t xml:space="preserve"> </w:t>
            </w:r>
            <w:r>
              <w:rPr>
                <w:color w:val="000000"/>
                <w:spacing w:val="0"/>
                <w:w w:val="100"/>
                <w:position w:val="0"/>
              </w:rPr>
              <w:t>上的相关公告）</w:t>
            </w:r>
          </w:p>
          <w:p>
            <w:pPr>
              <w:pStyle w:val="Style9"/>
              <w:keepNext w:val="0"/>
              <w:keepLines w:val="0"/>
              <w:widowControl w:val="0"/>
              <w:shd w:val="clear" w:color="auto" w:fill="auto"/>
              <w:tabs>
                <w:tab w:pos="658" w:val="left"/>
              </w:tabs>
              <w:bidi w:val="0"/>
              <w:spacing w:before="0" w:line="313" w:lineRule="exact"/>
              <w:ind w:left="0" w:right="0"/>
              <w:jc w:val="both"/>
            </w:pPr>
            <w:r>
              <w:rPr>
                <w:rFonts w:ascii="Times New Roman" w:eastAsia="Times New Roman" w:hAnsi="Times New Roman" w:cs="Times New Roman"/>
                <w:color w:val="000000"/>
                <w:spacing w:val="0"/>
                <w:w w:val="100"/>
                <w:position w:val="0"/>
              </w:rPr>
              <w:t>2</w:t>
            </w:r>
            <w:r>
              <w:rPr>
                <w:color w:val="000000"/>
                <w:spacing w:val="0"/>
                <w:w w:val="100"/>
                <w:position w:val="0"/>
              </w:rPr>
              <w:t>、</w:t>
              <w:tab/>
              <w:t>新一代</w:t>
            </w:r>
            <w:r>
              <w:rPr>
                <w:rFonts w:ascii="Times New Roman" w:eastAsia="Times New Roman" w:hAnsi="Times New Roman" w:cs="Times New Roman"/>
                <w:color w:val="000000"/>
                <w:spacing w:val="0"/>
                <w:w w:val="100"/>
                <w:position w:val="0"/>
              </w:rPr>
              <w:t>AI</w:t>
            </w:r>
            <w:r>
              <w:rPr>
                <w:color w:val="000000"/>
                <w:spacing w:val="0"/>
                <w:w w:val="100"/>
                <w:position w:val="0"/>
              </w:rPr>
              <w:t>智能设备产业基地项目</w:t>
            </w:r>
          </w:p>
          <w:p>
            <w:pPr>
              <w:pStyle w:val="Style9"/>
              <w:keepNext w:val="0"/>
              <w:keepLines w:val="0"/>
              <w:widowControl w:val="0"/>
              <w:shd w:val="clear" w:color="auto" w:fill="auto"/>
              <w:bidi w:val="0"/>
              <w:spacing w:before="0" w:line="312" w:lineRule="exact"/>
              <w:ind w:left="0" w:right="0"/>
              <w:jc w:val="both"/>
            </w:pP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 xml:space="preserve">）变更原因：原“建设区域金融外包服务平台”项目募集资金投资金额为 </w:t>
            </w:r>
            <w:r>
              <w:rPr>
                <w:rFonts w:ascii="Times New Roman" w:eastAsia="Times New Roman" w:hAnsi="Times New Roman" w:cs="Times New Roman"/>
                <w:color w:val="000000"/>
                <w:spacing w:val="0"/>
                <w:w w:val="100"/>
                <w:position w:val="0"/>
              </w:rPr>
              <w:t>160,000.00</w:t>
            </w:r>
            <w:r>
              <w:rPr>
                <w:color w:val="000000"/>
                <w:spacing w:val="0"/>
                <w:w w:val="100"/>
                <w:position w:val="0"/>
              </w:rPr>
              <w:t>万元，截至</w:t>
            </w:r>
            <w:r>
              <w:rPr>
                <w:rFonts w:ascii="Times New Roman" w:eastAsia="Times New Roman" w:hAnsi="Times New Roman" w:cs="Times New Roman"/>
                <w:color w:val="000000"/>
                <w:spacing w:val="0"/>
                <w:w w:val="100"/>
                <w:position w:val="0"/>
              </w:rPr>
              <w:t>2018</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日累计投入</w:t>
            </w:r>
            <w:r>
              <w:rPr>
                <w:rFonts w:ascii="Times New Roman" w:eastAsia="Times New Roman" w:hAnsi="Times New Roman" w:cs="Times New Roman"/>
                <w:color w:val="000000"/>
                <w:spacing w:val="0"/>
                <w:w w:val="100"/>
                <w:position w:val="0"/>
              </w:rPr>
              <w:t>23,097.88</w:t>
            </w:r>
            <w:r>
              <w:rPr>
                <w:color w:val="000000"/>
                <w:spacing w:val="0"/>
                <w:w w:val="100"/>
                <w:position w:val="0"/>
              </w:rPr>
              <w:t>万元。为顺应公司人工 智能发展战略，进一步提高募集资金使用效率，公司变更部分募集资金</w:t>
            </w:r>
            <w:r>
              <w:rPr>
                <w:rFonts w:ascii="Times New Roman" w:eastAsia="Times New Roman" w:hAnsi="Times New Roman" w:cs="Times New Roman"/>
                <w:color w:val="000000"/>
                <w:spacing w:val="0"/>
                <w:w w:val="100"/>
                <w:position w:val="0"/>
              </w:rPr>
              <w:t>60,506.08</w:t>
            </w:r>
            <w:r>
              <w:rPr>
                <w:color w:val="000000"/>
                <w:spacing w:val="0"/>
                <w:w w:val="100"/>
                <w:position w:val="0"/>
              </w:rPr>
              <w:t>万</w:t>
            </w:r>
          </w:p>
        </w:tc>
      </w:tr>
    </w:tbl>
    <w:p>
      <w:pPr>
        <w:widowControl w:val="0"/>
        <w:spacing w:line="1" w:lineRule="exact"/>
      </w:pPr>
      <w:r>
        <w:br w:type="page"/>
      </w:r>
    </w:p>
    <w:tbl>
      <w:tblPr>
        <w:tblOverlap w:val="never"/>
        <w:jc w:val="center"/>
        <w:tblLayout w:type="fixed"/>
      </w:tblPr>
      <w:tblGrid>
        <w:gridCol w:w="2880"/>
        <w:gridCol w:w="6710"/>
      </w:tblGrid>
      <w:tr>
        <w:trPr>
          <w:trHeight w:val="11875"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317" w:lineRule="exact"/>
              <w:ind w:left="0" w:right="0" w:firstLine="0"/>
              <w:jc w:val="both"/>
            </w:pPr>
            <w:r>
              <w:rPr>
                <w:color w:val="000000"/>
                <w:spacing w:val="0"/>
                <w:w w:val="100"/>
                <w:position w:val="0"/>
              </w:rPr>
              <w:t>元用于投资建设“新一代</w:t>
            </w:r>
            <w:r>
              <w:rPr>
                <w:color w:val="000000"/>
                <w:spacing w:val="0"/>
                <w:w w:val="100"/>
                <w:position w:val="0"/>
                <w:sz w:val="18"/>
                <w:szCs w:val="18"/>
              </w:rPr>
              <w:t>AI</w:t>
            </w:r>
            <w:r>
              <w:rPr>
                <w:color w:val="000000"/>
                <w:spacing w:val="0"/>
                <w:w w:val="100"/>
                <w:position w:val="0"/>
              </w:rPr>
              <w:t>智能设备产业基地项目”。项目实施主体由公司全资子 公司广州银通变更为广电运通。</w:t>
            </w:r>
          </w:p>
          <w:p>
            <w:pPr>
              <w:pStyle w:val="Style9"/>
              <w:keepNext w:val="0"/>
              <w:keepLines w:val="0"/>
              <w:widowControl w:val="0"/>
              <w:shd w:val="clear" w:color="auto" w:fill="auto"/>
              <w:bidi w:val="0"/>
              <w:spacing w:before="0" w:after="0" w:line="312" w:lineRule="exact"/>
              <w:ind w:left="0" w:right="0"/>
              <w:jc w:val="both"/>
            </w:pPr>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）决策程序及信息披露情况说明：公司分别于</w:t>
            </w: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6</w:t>
            </w:r>
            <w:r>
              <w:rPr>
                <w:color w:val="000000"/>
                <w:spacing w:val="0"/>
                <w:w w:val="100"/>
                <w:position w:val="0"/>
              </w:rPr>
              <w:t>月</w:t>
            </w:r>
            <w:r>
              <w:rPr>
                <w:rFonts w:ascii="Times New Roman" w:eastAsia="Times New Roman" w:hAnsi="Times New Roman" w:cs="Times New Roman"/>
                <w:color w:val="000000"/>
                <w:spacing w:val="0"/>
                <w:w w:val="100"/>
                <w:position w:val="0"/>
              </w:rPr>
              <w:t>18</w:t>
            </w:r>
            <w:r>
              <w:rPr>
                <w:color w:val="000000"/>
                <w:spacing w:val="0"/>
                <w:w w:val="100"/>
                <w:position w:val="0"/>
              </w:rPr>
              <w:t>日、</w:t>
            </w: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 xml:space="preserve">7 </w:t>
            </w:r>
            <w:r>
              <w:rPr>
                <w:color w:val="000000"/>
                <w:spacing w:val="0"/>
                <w:w w:val="100"/>
                <w:position w:val="0"/>
              </w:rPr>
              <w:t>月</w:t>
            </w:r>
            <w:r>
              <w:rPr>
                <w:rFonts w:ascii="Times New Roman" w:eastAsia="Times New Roman" w:hAnsi="Times New Roman" w:cs="Times New Roman"/>
                <w:color w:val="000000"/>
                <w:spacing w:val="0"/>
                <w:w w:val="100"/>
                <w:position w:val="0"/>
              </w:rPr>
              <w:t>4</w:t>
            </w:r>
            <w:r>
              <w:rPr>
                <w:color w:val="000000"/>
                <w:spacing w:val="0"/>
                <w:w w:val="100"/>
                <w:position w:val="0"/>
              </w:rPr>
              <w:t>日召开第五届董事会第十八次（临时）会议和</w:t>
            </w:r>
            <w:r>
              <w:rPr>
                <w:rFonts w:ascii="Times New Roman" w:eastAsia="Times New Roman" w:hAnsi="Times New Roman" w:cs="Times New Roman"/>
                <w:color w:val="000000"/>
                <w:spacing w:val="0"/>
                <w:w w:val="100"/>
                <w:position w:val="0"/>
              </w:rPr>
              <w:t>2019</w:t>
            </w:r>
            <w:r>
              <w:rPr>
                <w:color w:val="000000"/>
                <w:spacing w:val="0"/>
                <w:w w:val="100"/>
                <w:position w:val="0"/>
              </w:rPr>
              <w:t>年第一次临时股东大会审议 通过了《关于变更部分募集资金用途的议案》，将原定投资于“建设区域金融外包服 务平台”的部分募集资金</w:t>
            </w:r>
            <w:r>
              <w:rPr>
                <w:rFonts w:ascii="Times New Roman" w:eastAsia="Times New Roman" w:hAnsi="Times New Roman" w:cs="Times New Roman"/>
                <w:color w:val="000000"/>
                <w:spacing w:val="0"/>
                <w:w w:val="100"/>
                <w:position w:val="0"/>
              </w:rPr>
              <w:t>60,506.08</w:t>
            </w:r>
            <w:r>
              <w:rPr>
                <w:color w:val="000000"/>
                <w:spacing w:val="0"/>
                <w:w w:val="100"/>
                <w:position w:val="0"/>
              </w:rPr>
              <w:t>万元变更用于投资建设“新一代</w:t>
            </w:r>
            <w:r>
              <w:rPr>
                <w:color w:val="000000"/>
                <w:spacing w:val="0"/>
                <w:w w:val="100"/>
                <w:position w:val="0"/>
                <w:sz w:val="18"/>
                <w:szCs w:val="18"/>
              </w:rPr>
              <w:t>AI</w:t>
            </w:r>
            <w:r>
              <w:rPr>
                <w:color w:val="000000"/>
                <w:spacing w:val="0"/>
                <w:w w:val="100"/>
                <w:position w:val="0"/>
              </w:rPr>
              <w:t>智能设备产业 基地项目”。（详见</w:t>
            </w: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6</w:t>
            </w:r>
            <w:r>
              <w:rPr>
                <w:color w:val="000000"/>
                <w:spacing w:val="0"/>
                <w:w w:val="100"/>
                <w:position w:val="0"/>
              </w:rPr>
              <w:t>月</w:t>
            </w:r>
            <w:r>
              <w:rPr>
                <w:rFonts w:ascii="Times New Roman" w:eastAsia="Times New Roman" w:hAnsi="Times New Roman" w:cs="Times New Roman"/>
                <w:color w:val="000000"/>
                <w:spacing w:val="0"/>
                <w:w w:val="100"/>
                <w:position w:val="0"/>
              </w:rPr>
              <w:t>19</w:t>
            </w:r>
            <w:r>
              <w:rPr>
                <w:color w:val="000000"/>
                <w:spacing w:val="0"/>
                <w:w w:val="100"/>
                <w:position w:val="0"/>
              </w:rPr>
              <w:t>日、</w:t>
            </w:r>
            <w:r>
              <w:rPr>
                <w:rFonts w:ascii="Times New Roman" w:eastAsia="Times New Roman" w:hAnsi="Times New Roman" w:cs="Times New Roman"/>
                <w:color w:val="000000"/>
                <w:spacing w:val="0"/>
                <w:w w:val="100"/>
                <w:position w:val="0"/>
              </w:rPr>
              <w:t>7</w:t>
            </w:r>
            <w:r>
              <w:rPr>
                <w:color w:val="000000"/>
                <w:spacing w:val="0"/>
                <w:w w:val="100"/>
                <w:position w:val="0"/>
              </w:rPr>
              <w:t>月</w:t>
            </w:r>
            <w:r>
              <w:rPr>
                <w:rFonts w:ascii="Times New Roman" w:eastAsia="Times New Roman" w:hAnsi="Times New Roman" w:cs="Times New Roman"/>
                <w:color w:val="000000"/>
                <w:spacing w:val="0"/>
                <w:w w:val="100"/>
                <w:position w:val="0"/>
              </w:rPr>
              <w:t>5</w:t>
            </w:r>
            <w:r>
              <w:rPr>
                <w:color w:val="000000"/>
                <w:spacing w:val="0"/>
                <w:w w:val="100"/>
                <w:position w:val="0"/>
              </w:rPr>
              <w:t>日公司刊登于《证券时报》《中国证券 报》及巨潮资讯网</w:t>
            </w:r>
            <w:r>
              <w:rPr>
                <w:rFonts w:ascii="Times New Roman" w:eastAsia="Times New Roman" w:hAnsi="Times New Roman" w:cs="Times New Roman"/>
                <w:color w:val="000000"/>
                <w:spacing w:val="0"/>
                <w:w w:val="100"/>
                <w:position w:val="0"/>
              </w:rPr>
              <w:t>www.cninfo.com.cn</w:t>
            </w:r>
            <w:r>
              <w:rPr>
                <w:color w:val="000000"/>
                <w:spacing w:val="0"/>
                <w:w w:val="100"/>
                <w:position w:val="0"/>
              </w:rPr>
              <w:t>上的相关公告）</w:t>
            </w:r>
          </w:p>
          <w:p>
            <w:pPr>
              <w:pStyle w:val="Style9"/>
              <w:keepNext w:val="0"/>
              <w:keepLines w:val="0"/>
              <w:widowControl w:val="0"/>
              <w:shd w:val="clear" w:color="auto" w:fill="auto"/>
              <w:tabs>
                <w:tab w:pos="649" w:val="left"/>
              </w:tabs>
              <w:bidi w:val="0"/>
              <w:spacing w:before="0" w:after="0" w:line="312" w:lineRule="exact"/>
              <w:ind w:left="0" w:right="0"/>
              <w:jc w:val="both"/>
            </w:pPr>
            <w:r>
              <w:rPr>
                <w:rFonts w:ascii="Times New Roman" w:eastAsia="Times New Roman" w:hAnsi="Times New Roman" w:cs="Times New Roman"/>
                <w:color w:val="000000"/>
                <w:spacing w:val="0"/>
                <w:w w:val="100"/>
                <w:position w:val="0"/>
              </w:rPr>
              <w:t>3</w:t>
            </w:r>
            <w:r>
              <w:rPr>
                <w:color w:val="000000"/>
                <w:spacing w:val="0"/>
                <w:w w:val="100"/>
                <w:position w:val="0"/>
              </w:rPr>
              <w:t>、</w:t>
              <w:tab/>
              <w:t>广电运通四期核心技术产业化升级扩建项目</w:t>
            </w:r>
          </w:p>
          <w:p>
            <w:pPr>
              <w:pStyle w:val="Style9"/>
              <w:keepNext w:val="0"/>
              <w:keepLines w:val="0"/>
              <w:widowControl w:val="0"/>
              <w:shd w:val="clear" w:color="auto" w:fill="auto"/>
              <w:tabs>
                <w:tab w:pos="830" w:val="left"/>
              </w:tabs>
              <w:bidi w:val="0"/>
              <w:spacing w:before="0" w:after="0" w:line="312" w:lineRule="exact"/>
              <w:ind w:left="0" w:right="0"/>
              <w:jc w:val="both"/>
            </w:pP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w:t>
              <w:tab/>
              <w:t xml:space="preserve">变更原因：原“建设区域金融外包服务平台”项目募集资金投资金额为 </w:t>
            </w:r>
            <w:r>
              <w:rPr>
                <w:rFonts w:ascii="Times New Roman" w:eastAsia="Times New Roman" w:hAnsi="Times New Roman" w:cs="Times New Roman"/>
                <w:color w:val="000000"/>
                <w:spacing w:val="0"/>
                <w:w w:val="100"/>
                <w:position w:val="0"/>
              </w:rPr>
              <w:t>160,000.00</w:t>
            </w:r>
            <w:r>
              <w:rPr>
                <w:color w:val="000000"/>
                <w:spacing w:val="0"/>
                <w:w w:val="100"/>
                <w:position w:val="0"/>
              </w:rPr>
              <w:t>万元，截至</w:t>
            </w: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6</w:t>
            </w:r>
            <w:r>
              <w:rPr>
                <w:color w:val="000000"/>
                <w:spacing w:val="0"/>
                <w:w w:val="100"/>
                <w:position w:val="0"/>
              </w:rPr>
              <w:t>月</w:t>
            </w:r>
            <w:r>
              <w:rPr>
                <w:rFonts w:ascii="Times New Roman" w:eastAsia="Times New Roman" w:hAnsi="Times New Roman" w:cs="Times New Roman"/>
                <w:color w:val="000000"/>
                <w:spacing w:val="0"/>
                <w:w w:val="100"/>
                <w:position w:val="0"/>
              </w:rPr>
              <w:t>30</w:t>
            </w:r>
            <w:r>
              <w:rPr>
                <w:color w:val="000000"/>
                <w:spacing w:val="0"/>
                <w:w w:val="100"/>
                <w:position w:val="0"/>
              </w:rPr>
              <w:t>日累计投入</w:t>
            </w:r>
            <w:r>
              <w:rPr>
                <w:rFonts w:ascii="Times New Roman" w:eastAsia="Times New Roman" w:hAnsi="Times New Roman" w:cs="Times New Roman"/>
                <w:color w:val="000000"/>
                <w:spacing w:val="0"/>
                <w:w w:val="100"/>
                <w:position w:val="0"/>
              </w:rPr>
              <w:t>24,928.31</w:t>
            </w:r>
            <w:r>
              <w:rPr>
                <w:color w:val="000000"/>
                <w:spacing w:val="0"/>
                <w:w w:val="100"/>
                <w:position w:val="0"/>
              </w:rPr>
              <w:t>万元。为顺应公司人工智 能发展战略，进一步提高募集资金使用效率，公司将原定投资于“建设区域金融外包 服务平台”的部分募集资金</w:t>
            </w:r>
            <w:r>
              <w:rPr>
                <w:rFonts w:ascii="Times New Roman" w:eastAsia="Times New Roman" w:hAnsi="Times New Roman" w:cs="Times New Roman"/>
                <w:color w:val="000000"/>
                <w:spacing w:val="0"/>
                <w:w w:val="100"/>
                <w:position w:val="0"/>
              </w:rPr>
              <w:t>5,000</w:t>
            </w:r>
            <w:r>
              <w:rPr>
                <w:color w:val="000000"/>
                <w:spacing w:val="0"/>
                <w:w w:val="100"/>
                <w:position w:val="0"/>
              </w:rPr>
              <w:t>万元变更用于购置广州市黄埔区</w:t>
            </w:r>
            <w:r>
              <w:rPr>
                <w:rFonts w:ascii="Times New Roman" w:eastAsia="Times New Roman" w:hAnsi="Times New Roman" w:cs="Times New Roman"/>
                <w:color w:val="000000"/>
                <w:spacing w:val="0"/>
                <w:w w:val="100"/>
                <w:position w:val="0"/>
              </w:rPr>
              <w:t>KXCN-C1 -2-7</w:t>
            </w:r>
            <w:r>
              <w:rPr>
                <w:color w:val="000000"/>
                <w:spacing w:val="0"/>
                <w:w w:val="100"/>
                <w:position w:val="0"/>
              </w:rPr>
              <w:t xml:space="preserve">地块 </w:t>
            </w:r>
            <w:r>
              <w:rPr>
                <w:rFonts w:ascii="Times New Roman" w:eastAsia="Times New Roman" w:hAnsi="Times New Roman" w:cs="Times New Roman"/>
                <w:color w:val="000000"/>
                <w:spacing w:val="0"/>
                <w:w w:val="100"/>
                <w:position w:val="0"/>
              </w:rPr>
              <w:t>1,321m</w:t>
            </w:r>
            <w:r>
              <w:rPr>
                <w:rFonts w:ascii="Times New Roman" w:eastAsia="Times New Roman" w:hAnsi="Times New Roman" w:cs="Times New Roman"/>
                <w:color w:val="000000"/>
                <w:spacing w:val="0"/>
                <w:w w:val="100"/>
                <w:position w:val="0"/>
                <w:vertAlign w:val="superscript"/>
              </w:rPr>
              <w:t>2</w:t>
            </w:r>
            <w:r>
              <w:rPr>
                <w:color w:val="000000"/>
                <w:spacing w:val="0"/>
                <w:w w:val="100"/>
                <w:position w:val="0"/>
              </w:rPr>
              <w:t>,</w:t>
            </w:r>
            <w:r>
              <w:rPr>
                <w:color w:val="000000"/>
                <w:spacing w:val="0"/>
                <w:w w:val="100"/>
                <w:position w:val="0"/>
              </w:rPr>
              <w:t>建设“广电运通四期核心技术产业化升级扩建项目”。项目实施主体由公司 全资子公司广州银通变更为广电运通。</w:t>
            </w:r>
          </w:p>
          <w:p>
            <w:pPr>
              <w:pStyle w:val="Style9"/>
              <w:keepNext w:val="0"/>
              <w:keepLines w:val="0"/>
              <w:widowControl w:val="0"/>
              <w:shd w:val="clear" w:color="auto" w:fill="auto"/>
              <w:tabs>
                <w:tab w:pos="826" w:val="left"/>
              </w:tabs>
              <w:bidi w:val="0"/>
              <w:spacing w:before="0" w:after="0" w:line="312" w:lineRule="exact"/>
              <w:ind w:left="0" w:right="0"/>
              <w:jc w:val="both"/>
            </w:pPr>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w:t>
              <w:tab/>
              <w:t>决策程序及信息披露情况说明：公司分别于</w:t>
            </w: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10</w:t>
            </w:r>
            <w:r>
              <w:rPr>
                <w:color w:val="000000"/>
                <w:spacing w:val="0"/>
                <w:w w:val="100"/>
                <w:position w:val="0"/>
              </w:rPr>
              <w:t>月</w:t>
            </w:r>
            <w:r>
              <w:rPr>
                <w:rFonts w:ascii="Times New Roman" w:eastAsia="Times New Roman" w:hAnsi="Times New Roman" w:cs="Times New Roman"/>
                <w:color w:val="000000"/>
                <w:spacing w:val="0"/>
                <w:w w:val="100"/>
                <w:position w:val="0"/>
              </w:rPr>
              <w:t>24</w:t>
            </w:r>
            <w:r>
              <w:rPr>
                <w:color w:val="000000"/>
                <w:spacing w:val="0"/>
                <w:w w:val="100"/>
                <w:position w:val="0"/>
              </w:rPr>
              <w:t>日、</w:t>
            </w:r>
            <w:r>
              <w:rPr>
                <w:rFonts w:ascii="Times New Roman" w:eastAsia="Times New Roman" w:hAnsi="Times New Roman" w:cs="Times New Roman"/>
                <w:color w:val="000000"/>
                <w:spacing w:val="0"/>
                <w:w w:val="100"/>
                <w:position w:val="0"/>
              </w:rPr>
              <w:t>2019</w:t>
            </w:r>
            <w:r>
              <w:rPr>
                <w:color w:val="000000"/>
                <w:spacing w:val="0"/>
                <w:w w:val="100"/>
                <w:position w:val="0"/>
              </w:rPr>
              <w:t xml:space="preserve">年 </w:t>
            </w:r>
            <w:r>
              <w:rPr>
                <w:rFonts w:ascii="Times New Roman" w:eastAsia="Times New Roman" w:hAnsi="Times New Roman" w:cs="Times New Roman"/>
                <w:color w:val="000000"/>
                <w:spacing w:val="0"/>
                <w:w w:val="100"/>
                <w:position w:val="0"/>
              </w:rPr>
              <w:t>11</w:t>
            </w:r>
            <w:r>
              <w:rPr>
                <w:color w:val="000000"/>
                <w:spacing w:val="0"/>
                <w:w w:val="100"/>
                <w:position w:val="0"/>
              </w:rPr>
              <w:t>月</w:t>
            </w:r>
            <w:r>
              <w:rPr>
                <w:rFonts w:ascii="Times New Roman" w:eastAsia="Times New Roman" w:hAnsi="Times New Roman" w:cs="Times New Roman"/>
                <w:color w:val="000000"/>
                <w:spacing w:val="0"/>
                <w:w w:val="100"/>
                <w:position w:val="0"/>
              </w:rPr>
              <w:t>11</w:t>
            </w:r>
            <w:r>
              <w:rPr>
                <w:color w:val="000000"/>
                <w:spacing w:val="0"/>
                <w:w w:val="100"/>
                <w:position w:val="0"/>
              </w:rPr>
              <w:t>日召开第五届董事会第二十一次（临时）会议和</w:t>
            </w:r>
            <w:r>
              <w:rPr>
                <w:rFonts w:ascii="Times New Roman" w:eastAsia="Times New Roman" w:hAnsi="Times New Roman" w:cs="Times New Roman"/>
                <w:color w:val="000000"/>
                <w:spacing w:val="0"/>
                <w:w w:val="100"/>
                <w:position w:val="0"/>
              </w:rPr>
              <w:t>2019</w:t>
            </w:r>
            <w:r>
              <w:rPr>
                <w:color w:val="000000"/>
                <w:spacing w:val="0"/>
                <w:w w:val="100"/>
                <w:position w:val="0"/>
              </w:rPr>
              <w:t>年第二次临时股东大会 审议通过了《关于变更部分募集资金用途暨建设广电运通四期核心技术产业化升级扩 建项目的议案》，同意公司变更部分募集资金</w:t>
            </w:r>
            <w:r>
              <w:rPr>
                <w:rFonts w:ascii="Times New Roman" w:eastAsia="Times New Roman" w:hAnsi="Times New Roman" w:cs="Times New Roman"/>
                <w:color w:val="000000"/>
                <w:spacing w:val="0"/>
                <w:w w:val="100"/>
                <w:position w:val="0"/>
              </w:rPr>
              <w:t>5,000</w:t>
            </w:r>
            <w:r>
              <w:rPr>
                <w:color w:val="000000"/>
                <w:spacing w:val="0"/>
                <w:w w:val="100"/>
                <w:position w:val="0"/>
              </w:rPr>
              <w:t xml:space="preserve">万元用于购置广州市黄埔区 </w:t>
            </w:r>
            <w:r>
              <w:rPr>
                <w:rFonts w:ascii="Times New Roman" w:eastAsia="Times New Roman" w:hAnsi="Times New Roman" w:cs="Times New Roman"/>
                <w:color w:val="000000"/>
                <w:spacing w:val="0"/>
                <w:w w:val="100"/>
                <w:position w:val="0"/>
              </w:rPr>
              <w:t>KXCN-C1-2-7</w:t>
            </w:r>
            <w:r>
              <w:rPr>
                <w:color w:val="000000"/>
                <w:spacing w:val="0"/>
                <w:w w:val="100"/>
                <w:position w:val="0"/>
              </w:rPr>
              <w:t>地块</w:t>
            </w:r>
            <w:r>
              <w:rPr>
                <w:rFonts w:ascii="Times New Roman" w:eastAsia="Times New Roman" w:hAnsi="Times New Roman" w:cs="Times New Roman"/>
                <w:color w:val="000000"/>
                <w:spacing w:val="0"/>
                <w:w w:val="100"/>
                <w:position w:val="0"/>
              </w:rPr>
              <w:t>1,321m</w:t>
            </w:r>
            <w:r>
              <w:rPr>
                <w:rFonts w:ascii="Times New Roman" w:eastAsia="Times New Roman" w:hAnsi="Times New Roman" w:cs="Times New Roman"/>
                <w:color w:val="000000"/>
                <w:spacing w:val="0"/>
                <w:w w:val="100"/>
                <w:position w:val="0"/>
                <w:vertAlign w:val="superscript"/>
              </w:rPr>
              <w:t>2</w:t>
            </w:r>
            <w:r>
              <w:rPr>
                <w:color w:val="000000"/>
                <w:spacing w:val="0"/>
                <w:w w:val="100"/>
                <w:position w:val="0"/>
              </w:rPr>
              <w:t>,</w:t>
            </w:r>
            <w:r>
              <w:rPr>
                <w:color w:val="000000"/>
                <w:spacing w:val="0"/>
                <w:w w:val="100"/>
                <w:position w:val="0"/>
              </w:rPr>
              <w:t>建设“广电运通四期核心技术产业化升级扩建项目”。</w:t>
            </w:r>
          </w:p>
          <w:p>
            <w:pPr>
              <w:pStyle w:val="Style9"/>
              <w:keepNext w:val="0"/>
              <w:keepLines w:val="0"/>
              <w:widowControl w:val="0"/>
              <w:shd w:val="clear" w:color="auto" w:fill="auto"/>
              <w:bidi w:val="0"/>
              <w:spacing w:before="0" w:after="0" w:line="312" w:lineRule="exact"/>
              <w:ind w:left="0" w:right="0" w:firstLine="0"/>
              <w:jc w:val="both"/>
            </w:pPr>
            <w:r>
              <w:rPr>
                <w:color w:val="000000"/>
                <w:spacing w:val="0"/>
                <w:w w:val="100"/>
                <w:position w:val="0"/>
              </w:rPr>
              <w:t>（详见</w:t>
            </w: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10</w:t>
            </w:r>
            <w:r>
              <w:rPr>
                <w:color w:val="000000"/>
                <w:spacing w:val="0"/>
                <w:w w:val="100"/>
                <w:position w:val="0"/>
              </w:rPr>
              <w:t>月</w:t>
            </w:r>
            <w:r>
              <w:rPr>
                <w:rFonts w:ascii="Times New Roman" w:eastAsia="Times New Roman" w:hAnsi="Times New Roman" w:cs="Times New Roman"/>
                <w:color w:val="000000"/>
                <w:spacing w:val="0"/>
                <w:w w:val="100"/>
                <w:position w:val="0"/>
              </w:rPr>
              <w:t>25</w:t>
            </w:r>
            <w:r>
              <w:rPr>
                <w:color w:val="000000"/>
                <w:spacing w:val="0"/>
                <w:w w:val="100"/>
                <w:position w:val="0"/>
              </w:rPr>
              <w:t>日、</w:t>
            </w:r>
            <w:r>
              <w:rPr>
                <w:rFonts w:ascii="Times New Roman" w:eastAsia="Times New Roman" w:hAnsi="Times New Roman" w:cs="Times New Roman"/>
                <w:color w:val="000000"/>
                <w:spacing w:val="0"/>
                <w:w w:val="100"/>
                <w:position w:val="0"/>
              </w:rPr>
              <w:t>11</w:t>
            </w:r>
            <w:r>
              <w:rPr>
                <w:color w:val="000000"/>
                <w:spacing w:val="0"/>
                <w:w w:val="100"/>
                <w:position w:val="0"/>
              </w:rPr>
              <w:t>月</w:t>
            </w:r>
            <w:r>
              <w:rPr>
                <w:rFonts w:ascii="Times New Roman" w:eastAsia="Times New Roman" w:hAnsi="Times New Roman" w:cs="Times New Roman"/>
                <w:color w:val="000000"/>
                <w:spacing w:val="0"/>
                <w:w w:val="100"/>
                <w:position w:val="0"/>
              </w:rPr>
              <w:t>12</w:t>
            </w:r>
            <w:r>
              <w:rPr>
                <w:color w:val="000000"/>
                <w:spacing w:val="0"/>
                <w:w w:val="100"/>
                <w:position w:val="0"/>
              </w:rPr>
              <w:t>日公司刊登于《证券时报》《中国证券报》及巨 潮资讯网</w:t>
            </w:r>
            <w:r>
              <w:rPr>
                <w:rFonts w:ascii="Times New Roman" w:eastAsia="Times New Roman" w:hAnsi="Times New Roman" w:cs="Times New Roman"/>
                <w:color w:val="000000"/>
                <w:spacing w:val="0"/>
                <w:w w:val="100"/>
                <w:position w:val="0"/>
              </w:rPr>
              <w:t>www.cninfo.com.cn</w:t>
            </w:r>
            <w:r>
              <w:rPr>
                <w:color w:val="000000"/>
                <w:spacing w:val="0"/>
                <w:w w:val="100"/>
                <w:position w:val="0"/>
              </w:rPr>
              <w:t>上的相关公告）</w:t>
            </w:r>
          </w:p>
          <w:p>
            <w:pPr>
              <w:pStyle w:val="Style9"/>
              <w:keepNext w:val="0"/>
              <w:keepLines w:val="0"/>
              <w:widowControl w:val="0"/>
              <w:shd w:val="clear" w:color="auto" w:fill="auto"/>
              <w:tabs>
                <w:tab w:pos="658" w:val="left"/>
              </w:tabs>
              <w:bidi w:val="0"/>
              <w:spacing w:before="0" w:after="0" w:line="312" w:lineRule="exact"/>
              <w:ind w:left="0" w:right="0"/>
              <w:jc w:val="both"/>
            </w:pPr>
            <w:r>
              <w:rPr>
                <w:rFonts w:ascii="Times New Roman" w:eastAsia="Times New Roman" w:hAnsi="Times New Roman" w:cs="Times New Roman"/>
                <w:color w:val="000000"/>
                <w:spacing w:val="0"/>
                <w:w w:val="100"/>
                <w:position w:val="0"/>
              </w:rPr>
              <w:t>4</w:t>
            </w:r>
            <w:r>
              <w:rPr>
                <w:color w:val="000000"/>
                <w:spacing w:val="0"/>
                <w:w w:val="100"/>
                <w:position w:val="0"/>
              </w:rPr>
              <w:t>、</w:t>
              <w:tab/>
              <w:t>广电运通人工智能深圳创新中心</w:t>
            </w:r>
          </w:p>
          <w:p>
            <w:pPr>
              <w:pStyle w:val="Style9"/>
              <w:keepNext w:val="0"/>
              <w:keepLines w:val="0"/>
              <w:widowControl w:val="0"/>
              <w:shd w:val="clear" w:color="auto" w:fill="auto"/>
              <w:tabs>
                <w:tab w:pos="830" w:val="left"/>
              </w:tabs>
              <w:bidi w:val="0"/>
              <w:spacing w:before="0" w:after="0" w:line="312" w:lineRule="exact"/>
              <w:ind w:left="0" w:right="0"/>
              <w:jc w:val="both"/>
            </w:pP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w:t>
              <w:tab/>
              <w:t xml:space="preserve">变更原因：原“建设区域金融外包服务平台”项目募集资金投资金额为 </w:t>
            </w:r>
            <w:r>
              <w:rPr>
                <w:rFonts w:ascii="Times New Roman" w:eastAsia="Times New Roman" w:hAnsi="Times New Roman" w:cs="Times New Roman"/>
                <w:color w:val="000000"/>
                <w:spacing w:val="0"/>
                <w:w w:val="100"/>
                <w:position w:val="0"/>
              </w:rPr>
              <w:t>160,000.00</w:t>
            </w:r>
            <w:r>
              <w:rPr>
                <w:color w:val="000000"/>
                <w:spacing w:val="0"/>
                <w:w w:val="100"/>
                <w:position w:val="0"/>
              </w:rPr>
              <w:t>万元，截至</w:t>
            </w: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11</w:t>
            </w:r>
            <w:r>
              <w:rPr>
                <w:color w:val="000000"/>
                <w:spacing w:val="0"/>
                <w:w w:val="100"/>
                <w:position w:val="0"/>
              </w:rPr>
              <w:t>月</w:t>
            </w:r>
            <w:r>
              <w:rPr>
                <w:rFonts w:ascii="Times New Roman" w:eastAsia="Times New Roman" w:hAnsi="Times New Roman" w:cs="Times New Roman"/>
                <w:color w:val="000000"/>
                <w:spacing w:val="0"/>
                <w:w w:val="100"/>
                <w:position w:val="0"/>
              </w:rPr>
              <w:t>30</w:t>
            </w:r>
            <w:r>
              <w:rPr>
                <w:color w:val="000000"/>
                <w:spacing w:val="0"/>
                <w:w w:val="100"/>
                <w:position w:val="0"/>
              </w:rPr>
              <w:t>日累计投入</w:t>
            </w:r>
            <w:r>
              <w:rPr>
                <w:rFonts w:ascii="Times New Roman" w:eastAsia="Times New Roman" w:hAnsi="Times New Roman" w:cs="Times New Roman"/>
                <w:color w:val="000000"/>
                <w:spacing w:val="0"/>
                <w:w w:val="100"/>
                <w:position w:val="0"/>
              </w:rPr>
              <w:t>25,200.14</w:t>
            </w:r>
            <w:r>
              <w:rPr>
                <w:color w:val="000000"/>
                <w:spacing w:val="0"/>
                <w:w w:val="100"/>
                <w:position w:val="0"/>
              </w:rPr>
              <w:t>万元。随着公司人工智 能发展战略的快速落地及研发的持续高投入，公司更需要借助深圳的创新政策、创新 能力和创新环境，加快公司创新业务的发展和壮大，公司将“建设区域金融外包服务 平台项目”中的</w:t>
            </w:r>
            <w:r>
              <w:rPr>
                <w:rFonts w:ascii="Times New Roman" w:eastAsia="Times New Roman" w:hAnsi="Times New Roman" w:cs="Times New Roman"/>
                <w:color w:val="000000"/>
                <w:spacing w:val="0"/>
                <w:w w:val="100"/>
                <w:position w:val="0"/>
              </w:rPr>
              <w:t>66,000</w:t>
            </w:r>
            <w:r>
              <w:rPr>
                <w:color w:val="000000"/>
                <w:spacing w:val="0"/>
                <w:w w:val="100"/>
                <w:position w:val="0"/>
              </w:rPr>
              <w:t>万元人民币用途变更为建设“广电运通人工智能深圳创新中 心”，打造“广州总部” + “深圳基地”的创新发展格局。项目实施主体由公司全资 子公司广州银通变更为深圳银通。</w:t>
            </w:r>
          </w:p>
          <w:p>
            <w:pPr>
              <w:pStyle w:val="Style9"/>
              <w:keepNext w:val="0"/>
              <w:keepLines w:val="0"/>
              <w:widowControl w:val="0"/>
              <w:shd w:val="clear" w:color="auto" w:fill="auto"/>
              <w:tabs>
                <w:tab w:pos="806" w:val="left"/>
              </w:tabs>
              <w:bidi w:val="0"/>
              <w:spacing w:before="0" w:after="0" w:line="312" w:lineRule="exact"/>
              <w:ind w:left="0" w:right="0"/>
              <w:jc w:val="both"/>
            </w:pPr>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w:t>
              <w:tab/>
              <w:t>决策程序及信息披露情况说明：公司分别于</w:t>
            </w: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27</w:t>
            </w:r>
            <w:r>
              <w:rPr>
                <w:color w:val="000000"/>
                <w:spacing w:val="0"/>
                <w:w w:val="100"/>
                <w:position w:val="0"/>
              </w:rPr>
              <w:t>日、</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 xml:space="preserve">1 </w:t>
            </w:r>
            <w:r>
              <w:rPr>
                <w:color w:val="000000"/>
                <w:spacing w:val="0"/>
                <w:w w:val="100"/>
                <w:position w:val="0"/>
              </w:rPr>
              <w:t>月</w:t>
            </w:r>
            <w:r>
              <w:rPr>
                <w:rFonts w:ascii="Times New Roman" w:eastAsia="Times New Roman" w:hAnsi="Times New Roman" w:cs="Times New Roman"/>
                <w:color w:val="000000"/>
                <w:spacing w:val="0"/>
                <w:w w:val="100"/>
                <w:position w:val="0"/>
              </w:rPr>
              <w:t>16</w:t>
            </w:r>
            <w:r>
              <w:rPr>
                <w:color w:val="000000"/>
                <w:spacing w:val="0"/>
                <w:w w:val="100"/>
                <w:position w:val="0"/>
              </w:rPr>
              <w:t>日召开第五届董事会第二十二次（临时）会议和</w:t>
            </w:r>
            <w:r>
              <w:rPr>
                <w:rFonts w:ascii="Times New Roman" w:eastAsia="Times New Roman" w:hAnsi="Times New Roman" w:cs="Times New Roman"/>
                <w:color w:val="000000"/>
                <w:spacing w:val="0"/>
                <w:w w:val="100"/>
                <w:position w:val="0"/>
              </w:rPr>
              <w:t>2020</w:t>
            </w:r>
            <w:r>
              <w:rPr>
                <w:color w:val="000000"/>
                <w:spacing w:val="0"/>
                <w:w w:val="100"/>
                <w:position w:val="0"/>
              </w:rPr>
              <w:t>年第一次临时股东大会审 议通过了《关于变更部分募集资金用途暨建设广电运通人工智能深圳创新中心的议 案》，同意公司变更部分募集资金</w:t>
            </w:r>
            <w:r>
              <w:rPr>
                <w:rFonts w:ascii="Times New Roman" w:eastAsia="Times New Roman" w:hAnsi="Times New Roman" w:cs="Times New Roman"/>
                <w:color w:val="000000"/>
                <w:spacing w:val="0"/>
                <w:w w:val="100"/>
                <w:position w:val="0"/>
              </w:rPr>
              <w:t>66,000</w:t>
            </w:r>
            <w:r>
              <w:rPr>
                <w:color w:val="000000"/>
                <w:spacing w:val="0"/>
                <w:w w:val="100"/>
                <w:position w:val="0"/>
              </w:rPr>
              <w:t>万元用于建设“广电运通人工智能深圳创新 中心”，打造“广州总部” + “深圳基地”的创新发展格局。（详见</w:t>
            </w: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 xml:space="preserve">31 </w:t>
            </w:r>
            <w:r>
              <w:rPr>
                <w:color w:val="000000"/>
                <w:spacing w:val="0"/>
                <w:w w:val="100"/>
                <w:position w:val="0"/>
              </w:rPr>
              <w:t>日、</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w:t>
            </w:r>
            <w:r>
              <w:rPr>
                <w:color w:val="000000"/>
                <w:spacing w:val="0"/>
                <w:w w:val="100"/>
                <w:position w:val="0"/>
              </w:rPr>
              <w:t>月</w:t>
            </w:r>
            <w:r>
              <w:rPr>
                <w:rFonts w:ascii="Times New Roman" w:eastAsia="Times New Roman" w:hAnsi="Times New Roman" w:cs="Times New Roman"/>
                <w:color w:val="000000"/>
                <w:spacing w:val="0"/>
                <w:w w:val="100"/>
                <w:position w:val="0"/>
              </w:rPr>
              <w:t>17</w:t>
            </w:r>
            <w:r>
              <w:rPr>
                <w:color w:val="000000"/>
                <w:spacing w:val="0"/>
                <w:w w:val="100"/>
                <w:position w:val="0"/>
              </w:rPr>
              <w:t>日公司刊登于《证券时报》《中国证券报》《上海证券报》及巨潮 资讯网</w:t>
            </w:r>
            <w:r>
              <w:rPr>
                <w:rFonts w:ascii="Times New Roman" w:eastAsia="Times New Roman" w:hAnsi="Times New Roman" w:cs="Times New Roman"/>
                <w:color w:val="000000"/>
                <w:spacing w:val="0"/>
                <w:w w:val="100"/>
                <w:position w:val="0"/>
              </w:rPr>
              <w:t>www.cninfo.com.cn</w:t>
            </w:r>
            <w:r>
              <w:rPr>
                <w:color w:val="000000"/>
                <w:spacing w:val="0"/>
                <w:w w:val="100"/>
                <w:position w:val="0"/>
              </w:rPr>
              <w:t>上的相关公告）</w:t>
            </w:r>
          </w:p>
        </w:tc>
      </w:tr>
      <w:tr>
        <w:trPr>
          <w:trHeight w:val="715"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未达到计划进度或预计收益的情况 和原因</w:t>
            </w:r>
            <w:r>
              <w:rPr>
                <w:rFonts w:ascii="Times New Roman" w:eastAsia="Times New Roman" w:hAnsi="Times New Roman" w:cs="Times New Roman"/>
                <w:color w:val="000000"/>
                <w:spacing w:val="0"/>
                <w:w w:val="100"/>
                <w:position w:val="0"/>
              </w:rPr>
              <w:t>（</w:t>
            </w:r>
            <w:r>
              <w:rPr>
                <w:color w:val="000000"/>
                <w:spacing w:val="0"/>
                <w:w w:val="100"/>
                <w:position w:val="0"/>
              </w:rPr>
              <w:t>分具体项目</w:t>
            </w:r>
            <w:r>
              <w:rPr>
                <w:color w:val="000000"/>
                <w:spacing w:val="0"/>
                <w:w w:val="100"/>
                <w:position w:val="0"/>
              </w:rPr>
              <w:t>）</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未发生该情况。</w:t>
            </w:r>
          </w:p>
        </w:tc>
      </w:tr>
      <w:tr>
        <w:trPr>
          <w:trHeight w:val="725"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变更后的项目可行性发生重大变化 的情况说明</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未发生该情况。</w:t>
            </w:r>
          </w:p>
        </w:tc>
      </w:tr>
    </w:tbl>
    <w:p>
      <w:pPr>
        <w:pStyle w:val="Style25"/>
        <w:keepNext/>
        <w:keepLines/>
        <w:widowControl w:val="0"/>
        <w:shd w:val="clear" w:color="auto" w:fill="auto"/>
        <w:tabs>
          <w:tab w:pos="1082" w:val="left"/>
        </w:tabs>
        <w:bidi w:val="0"/>
        <w:spacing w:before="0" w:after="360" w:line="240" w:lineRule="auto"/>
        <w:ind w:left="0" w:right="0" w:firstLine="560"/>
        <w:jc w:val="left"/>
      </w:pPr>
      <w:bookmarkStart w:id="229" w:name="bookmark229"/>
      <w:bookmarkStart w:id="230" w:name="bookmark230"/>
      <w:bookmarkStart w:id="231" w:name="bookmark231"/>
      <w:bookmarkStart w:id="232" w:name="bookmark232"/>
      <w:r>
        <w:rPr>
          <w:color w:val="000000"/>
          <w:spacing w:val="0"/>
          <w:w w:val="100"/>
          <w:position w:val="0"/>
          <w:sz w:val="24"/>
          <w:szCs w:val="24"/>
        </w:rPr>
        <w:t>八</w:t>
      </w:r>
      <w:bookmarkEnd w:id="231"/>
      <w:r>
        <w:rPr>
          <w:color w:val="000000"/>
          <w:spacing w:val="0"/>
          <w:w w:val="100"/>
          <w:position w:val="0"/>
          <w:sz w:val="24"/>
          <w:szCs w:val="24"/>
        </w:rPr>
        <w:t>、</w:t>
        <w:tab/>
        <w:t>重大资产和股权出售</w:t>
      </w:r>
      <w:bookmarkEnd w:id="229"/>
      <w:bookmarkEnd w:id="230"/>
      <w:bookmarkEnd w:id="232"/>
    </w:p>
    <w:p>
      <w:pPr>
        <w:pStyle w:val="Style31"/>
        <w:keepNext/>
        <w:keepLines/>
        <w:widowControl w:val="0"/>
        <w:shd w:val="clear" w:color="auto" w:fill="auto"/>
        <w:tabs>
          <w:tab w:pos="960" w:val="left"/>
        </w:tabs>
        <w:bidi w:val="0"/>
        <w:spacing w:before="0" w:after="360" w:line="240" w:lineRule="auto"/>
        <w:ind w:left="0" w:right="0" w:firstLine="560"/>
        <w:jc w:val="left"/>
      </w:pPr>
      <w:bookmarkStart w:id="233" w:name="bookmark233"/>
      <w:bookmarkStart w:id="234" w:name="bookmark234"/>
      <w:bookmarkStart w:id="235" w:name="bookmark235"/>
      <w:bookmarkStart w:id="236" w:name="bookmark236"/>
      <w:r>
        <w:rPr>
          <w:rFonts w:ascii="Times New Roman" w:eastAsia="Times New Roman" w:hAnsi="Times New Roman" w:cs="Times New Roman"/>
          <w:color w:val="000000"/>
          <w:spacing w:val="0"/>
          <w:w w:val="100"/>
          <w:position w:val="0"/>
        </w:rPr>
        <w:t>1</w:t>
      </w:r>
      <w:bookmarkEnd w:id="235"/>
      <w:r>
        <w:rPr>
          <w:color w:val="000000"/>
          <w:spacing w:val="0"/>
          <w:w w:val="100"/>
          <w:position w:val="0"/>
        </w:rPr>
        <w:t>、</w:t>
        <w:tab/>
        <w:t>出售重大资产情况</w:t>
      </w:r>
      <w:bookmarkEnd w:id="233"/>
      <w:bookmarkEnd w:id="234"/>
      <w:bookmarkEnd w:id="236"/>
    </w:p>
    <w:p>
      <w:pPr>
        <w:pStyle w:val="Style16"/>
        <w:keepNext w:val="0"/>
        <w:keepLines w:val="0"/>
        <w:widowControl w:val="0"/>
        <w:shd w:val="clear" w:color="auto" w:fill="auto"/>
        <w:bidi w:val="0"/>
        <w:spacing w:before="0" w:after="120" w:line="240" w:lineRule="auto"/>
        <w:ind w:left="0" w:right="0" w:firstLine="56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16"/>
        <w:keepNext w:val="0"/>
        <w:keepLines w:val="0"/>
        <w:widowControl w:val="0"/>
        <w:shd w:val="clear" w:color="auto" w:fill="auto"/>
        <w:bidi w:val="0"/>
        <w:spacing w:before="0" w:after="360" w:line="240" w:lineRule="auto"/>
        <w:ind w:left="0" w:right="0" w:firstLine="560"/>
        <w:jc w:val="left"/>
      </w:pPr>
      <w:r>
        <w:rPr>
          <w:color w:val="000000"/>
          <w:spacing w:val="0"/>
          <w:w w:val="100"/>
          <w:position w:val="0"/>
        </w:rPr>
        <w:t>公司报告期未出售重大资产。</w:t>
      </w:r>
    </w:p>
    <w:p>
      <w:pPr>
        <w:pStyle w:val="Style31"/>
        <w:keepNext/>
        <w:keepLines/>
        <w:widowControl w:val="0"/>
        <w:shd w:val="clear" w:color="auto" w:fill="auto"/>
        <w:tabs>
          <w:tab w:pos="960" w:val="left"/>
        </w:tabs>
        <w:bidi w:val="0"/>
        <w:spacing w:before="0" w:after="360" w:line="240" w:lineRule="auto"/>
        <w:ind w:left="0" w:right="0" w:firstLine="560"/>
        <w:jc w:val="left"/>
      </w:pPr>
      <w:bookmarkStart w:id="237" w:name="bookmark237"/>
      <w:bookmarkStart w:id="238" w:name="bookmark238"/>
      <w:bookmarkStart w:id="239" w:name="bookmark239"/>
      <w:bookmarkStart w:id="240" w:name="bookmark240"/>
      <w:r>
        <w:rPr>
          <w:rFonts w:ascii="Times New Roman" w:eastAsia="Times New Roman" w:hAnsi="Times New Roman" w:cs="Times New Roman"/>
          <w:color w:val="000000"/>
          <w:spacing w:val="0"/>
          <w:w w:val="100"/>
          <w:position w:val="0"/>
        </w:rPr>
        <w:t>2</w:t>
      </w:r>
      <w:bookmarkEnd w:id="239"/>
      <w:r>
        <w:rPr>
          <w:color w:val="000000"/>
          <w:spacing w:val="0"/>
          <w:w w:val="100"/>
          <w:position w:val="0"/>
        </w:rPr>
        <w:t>、</w:t>
        <w:tab/>
        <w:t>出售重大股权情况</w:t>
      </w:r>
      <w:bookmarkEnd w:id="237"/>
      <w:bookmarkEnd w:id="238"/>
      <w:bookmarkEnd w:id="240"/>
    </w:p>
    <w:p>
      <w:pPr>
        <w:pStyle w:val="Style16"/>
        <w:keepNext w:val="0"/>
        <w:keepLines w:val="0"/>
        <w:widowControl w:val="0"/>
        <w:shd w:val="clear" w:color="auto" w:fill="auto"/>
        <w:bidi w:val="0"/>
        <w:spacing w:before="0" w:after="360" w:line="240" w:lineRule="auto"/>
        <w:ind w:left="0" w:right="0" w:firstLine="56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25"/>
        <w:keepNext/>
        <w:keepLines/>
        <w:widowControl w:val="0"/>
        <w:shd w:val="clear" w:color="auto" w:fill="auto"/>
        <w:tabs>
          <w:tab w:pos="1082" w:val="left"/>
        </w:tabs>
        <w:bidi w:val="0"/>
        <w:spacing w:before="0" w:after="360" w:line="240" w:lineRule="auto"/>
        <w:ind w:left="0" w:right="0" w:firstLine="560"/>
        <w:jc w:val="left"/>
      </w:pPr>
      <w:bookmarkStart w:id="241" w:name="bookmark241"/>
      <w:bookmarkStart w:id="242" w:name="bookmark242"/>
      <w:bookmarkStart w:id="243" w:name="bookmark243"/>
      <w:bookmarkStart w:id="244" w:name="bookmark244"/>
      <w:r>
        <w:rPr>
          <w:color w:val="000000"/>
          <w:spacing w:val="0"/>
          <w:w w:val="100"/>
          <w:position w:val="0"/>
          <w:sz w:val="24"/>
          <w:szCs w:val="24"/>
        </w:rPr>
        <w:t>九</w:t>
      </w:r>
      <w:bookmarkEnd w:id="243"/>
      <w:r>
        <w:rPr>
          <w:color w:val="000000"/>
          <w:spacing w:val="0"/>
          <w:w w:val="100"/>
          <w:position w:val="0"/>
          <w:sz w:val="24"/>
          <w:szCs w:val="24"/>
        </w:rPr>
        <w:t>、</w:t>
        <w:tab/>
        <w:t>主要控股参股公司分析</w:t>
      </w:r>
      <w:bookmarkEnd w:id="241"/>
      <w:bookmarkEnd w:id="242"/>
      <w:bookmarkEnd w:id="244"/>
    </w:p>
    <w:p>
      <w:pPr>
        <w:pStyle w:val="Style16"/>
        <w:keepNext w:val="0"/>
        <w:keepLines w:val="0"/>
        <w:widowControl w:val="0"/>
        <w:shd w:val="clear" w:color="auto" w:fill="auto"/>
        <w:bidi w:val="0"/>
        <w:spacing w:before="0" w:after="120" w:line="240" w:lineRule="auto"/>
        <w:ind w:left="0" w:right="0" w:firstLine="560"/>
        <w:jc w:val="left"/>
      </w:pPr>
      <w:r>
        <w:rPr>
          <w:rFonts w:ascii="Times New Roman" w:eastAsia="Times New Roman" w:hAnsi="Times New Roman" w:cs="Times New Roman"/>
          <w:color w:val="000000"/>
          <w:spacing w:val="0"/>
          <w:w w:val="100"/>
          <w:position w:val="0"/>
        </w:rPr>
        <w:t>V</w:t>
      </w:r>
      <w:r>
        <w:rPr>
          <w:color w:val="000000"/>
          <w:spacing w:val="0"/>
          <w:w w:val="100"/>
          <w:position w:val="0"/>
        </w:rPr>
        <w:t>适用</w:t>
      </w:r>
      <w:r>
        <w:rPr>
          <w:color w:val="000000"/>
          <w:spacing w:val="0"/>
          <w:w w:val="100"/>
          <w:position w:val="0"/>
        </w:rPr>
        <w:t>口</w:t>
      </w:r>
      <w:r>
        <w:rPr>
          <w:color w:val="000000"/>
          <w:spacing w:val="0"/>
          <w:w w:val="100"/>
          <w:position w:val="0"/>
        </w:rPr>
        <w:t>不适用</w:t>
      </w:r>
    </w:p>
    <w:p>
      <w:pPr>
        <w:pStyle w:val="Style16"/>
        <w:keepNext w:val="0"/>
        <w:keepLines w:val="0"/>
        <w:widowControl w:val="0"/>
        <w:shd w:val="clear" w:color="auto" w:fill="auto"/>
        <w:bidi w:val="0"/>
        <w:spacing w:before="0" w:after="120" w:line="240" w:lineRule="auto"/>
        <w:ind w:left="0" w:right="0" w:firstLine="560"/>
        <w:jc w:val="left"/>
      </w:pPr>
      <w:r>
        <w:rPr>
          <w:color w:val="000000"/>
          <w:spacing w:val="0"/>
          <w:w w:val="100"/>
          <w:position w:val="0"/>
        </w:rPr>
        <w:t>主要子公司及对公司净利润影响达</w:t>
      </w:r>
      <w:r>
        <w:rPr>
          <w:rFonts w:ascii="Times New Roman" w:eastAsia="Times New Roman" w:hAnsi="Times New Roman" w:cs="Times New Roman"/>
          <w:color w:val="000000"/>
          <w:spacing w:val="0"/>
          <w:w w:val="100"/>
          <w:position w:val="0"/>
        </w:rPr>
        <w:t>10%</w:t>
      </w:r>
      <w:r>
        <w:rPr>
          <w:color w:val="000000"/>
          <w:spacing w:val="0"/>
          <w:w w:val="100"/>
          <w:position w:val="0"/>
        </w:rPr>
        <w:t>以上的参股公司情况</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SimSun" w:eastAsia="SimSun" w:hAnsi="SimSun" w:cs="SimSun"/>
          <w:color w:val="000000"/>
          <w:spacing w:val="0"/>
          <w:w w:val="100"/>
          <w:position w:val="0"/>
          <w:sz w:val="18"/>
          <w:szCs w:val="18"/>
        </w:rPr>
        <w:t>单位：元</w:t>
      </w:r>
    </w:p>
    <w:tbl>
      <w:tblPr>
        <w:tblOverlap w:val="never"/>
        <w:jc w:val="center"/>
        <w:tblLayout w:type="fixed"/>
      </w:tblPr>
      <w:tblGrid>
        <w:gridCol w:w="854"/>
        <w:gridCol w:w="710"/>
        <w:gridCol w:w="1555"/>
        <w:gridCol w:w="994"/>
        <w:gridCol w:w="1421"/>
        <w:gridCol w:w="1416"/>
        <w:gridCol w:w="1416"/>
        <w:gridCol w:w="1277"/>
        <w:gridCol w:w="1286"/>
      </w:tblGrid>
      <w:tr>
        <w:trPr>
          <w:trHeight w:val="720"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公司名称</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02" w:lineRule="exact"/>
              <w:ind w:left="0" w:right="0" w:firstLine="0"/>
              <w:jc w:val="center"/>
            </w:pPr>
            <w:r>
              <w:rPr>
                <w:color w:val="000000"/>
                <w:spacing w:val="0"/>
                <w:w w:val="100"/>
                <w:position w:val="0"/>
              </w:rPr>
              <w:t>公司类 型</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主要业务</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注册资本</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440"/>
              <w:jc w:val="left"/>
            </w:pPr>
            <w:r>
              <w:rPr>
                <w:color w:val="000000"/>
                <w:spacing w:val="0"/>
                <w:w w:val="100"/>
                <w:position w:val="0"/>
              </w:rPr>
              <w:t>总资产</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440"/>
              <w:jc w:val="left"/>
            </w:pPr>
            <w:r>
              <w:rPr>
                <w:color w:val="000000"/>
                <w:spacing w:val="0"/>
                <w:w w:val="100"/>
                <w:position w:val="0"/>
              </w:rPr>
              <w:t>净资产</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340"/>
              <w:jc w:val="left"/>
            </w:pPr>
            <w:r>
              <w:rPr>
                <w:color w:val="000000"/>
                <w:spacing w:val="0"/>
                <w:w w:val="100"/>
                <w:position w:val="0"/>
              </w:rPr>
              <w:t>营业收入</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营业利润</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净利润</w:t>
            </w:r>
          </w:p>
        </w:tc>
      </w:tr>
      <w:tr>
        <w:trPr>
          <w:trHeight w:val="1027"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广州银通</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7" w:lineRule="exact"/>
              <w:ind w:left="0" w:right="0" w:firstLine="0"/>
              <w:jc w:val="both"/>
            </w:pPr>
            <w:r>
              <w:rPr>
                <w:color w:val="000000"/>
                <w:spacing w:val="0"/>
                <w:w w:val="100"/>
                <w:position w:val="0"/>
              </w:rPr>
              <w:t>受金融企业委托提 供非金融业务服 务。</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580,000,000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3,475,266,513.79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3,029,208,864.16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1,130,260,641.79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372,385,045.23</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318,309,696.61</w:t>
            </w:r>
          </w:p>
        </w:tc>
      </w:tr>
      <w:tr>
        <w:trPr>
          <w:trHeight w:val="1022"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广电安保</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4" w:lineRule="exact"/>
              <w:ind w:left="0" w:right="0" w:firstLine="0"/>
              <w:jc w:val="both"/>
            </w:pPr>
            <w:r>
              <w:rPr>
                <w:color w:val="000000"/>
                <w:spacing w:val="0"/>
                <w:w w:val="100"/>
                <w:position w:val="0"/>
              </w:rPr>
              <w:t>主要从事武装押运 及金融外包服务业 务。</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250,000,000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2,288,365,620.78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1,869,817,309.95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1,391,086,219.82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285,329,095.88</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229,524,752.85</w:t>
            </w:r>
          </w:p>
        </w:tc>
      </w:tr>
      <w:tr>
        <w:trPr>
          <w:trHeight w:val="715"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平云小匠</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both"/>
            </w:pPr>
            <w:r>
              <w:rPr>
                <w:color w:val="000000"/>
                <w:spacing w:val="0"/>
                <w:w w:val="100"/>
                <w:position w:val="0"/>
              </w:rPr>
              <w:t>提供一站式售后服 务解决方案。</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33,600,000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rPr>
              <w:t>129,402,705.93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88,892,139.97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rPr>
              <w:t>156,905,892.04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00"/>
              <w:jc w:val="both"/>
            </w:pPr>
            <w:r>
              <w:rPr>
                <w:rFonts w:ascii="Times New Roman" w:eastAsia="Times New Roman" w:hAnsi="Times New Roman" w:cs="Times New Roman"/>
                <w:color w:val="000000"/>
                <w:spacing w:val="0"/>
                <w:w w:val="100"/>
                <w:position w:val="0"/>
              </w:rPr>
              <w:t>17,209,783.45</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16,657,768.10</w:t>
            </w:r>
          </w:p>
        </w:tc>
      </w:tr>
      <w:tr>
        <w:trPr>
          <w:trHeight w:val="715"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运通国际</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7" w:lineRule="exact"/>
              <w:ind w:left="0" w:right="0" w:firstLine="0"/>
              <w:jc w:val="both"/>
            </w:pPr>
            <w:r>
              <w:rPr>
                <w:color w:val="000000"/>
                <w:spacing w:val="0"/>
                <w:w w:val="100"/>
                <w:position w:val="0"/>
              </w:rPr>
              <w:t>主要经营柜员机销 售与服务。</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21,000,000</w:t>
            </w:r>
          </w:p>
          <w:p>
            <w:pPr>
              <w:pStyle w:val="Style9"/>
              <w:keepNext w:val="0"/>
              <w:keepLines w:val="0"/>
              <w:widowControl w:val="0"/>
              <w:shd w:val="clear" w:color="auto" w:fill="auto"/>
              <w:bidi w:val="0"/>
              <w:spacing w:before="0" w:after="0" w:line="240" w:lineRule="auto"/>
              <w:ind w:left="0" w:right="0" w:firstLine="0"/>
              <w:jc w:val="right"/>
            </w:pPr>
            <w:r>
              <w:rPr>
                <w:color w:val="000000"/>
                <w:spacing w:val="0"/>
                <w:w w:val="100"/>
                <w:position w:val="0"/>
              </w:rPr>
              <w:t>美元</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rPr>
              <w:t>492,571,906.77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rPr>
              <w:t>180,411,568.53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rPr>
              <w:t>780,358,746.22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00"/>
              <w:jc w:val="both"/>
            </w:pPr>
            <w:r>
              <w:rPr>
                <w:rFonts w:ascii="Times New Roman" w:eastAsia="Times New Roman" w:hAnsi="Times New Roman" w:cs="Times New Roman"/>
                <w:color w:val="000000"/>
                <w:spacing w:val="0"/>
                <w:w w:val="100"/>
                <w:position w:val="0"/>
              </w:rPr>
              <w:t>20,297,409.22</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15,378,399.60</w:t>
            </w:r>
          </w:p>
        </w:tc>
      </w:tr>
      <w:tr>
        <w:trPr>
          <w:trHeight w:val="715"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支点创投</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主要从事创业投</w:t>
            </w:r>
          </w:p>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资、咨询、管理。</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260,000,000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rPr>
              <w:t>311,069,794.67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rPr>
              <w:t>298,756,698.02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40"/>
              <w:jc w:val="both"/>
            </w:pPr>
            <w:r>
              <w:rPr>
                <w:rFonts w:ascii="Times New Roman" w:eastAsia="Times New Roman" w:hAnsi="Times New Roman" w:cs="Times New Roman"/>
                <w:color w:val="000000"/>
                <w:spacing w:val="0"/>
                <w:w w:val="100"/>
                <w:position w:val="0"/>
              </w:rPr>
              <w:t>61,901,389.24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-4,634,267.44</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-1,930,497.23</w:t>
            </w:r>
          </w:p>
        </w:tc>
      </w:tr>
      <w:tr>
        <w:trPr>
          <w:trHeight w:val="710"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中智融通</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7" w:lineRule="exact"/>
              <w:ind w:left="0" w:right="0" w:firstLine="0"/>
              <w:jc w:val="both"/>
            </w:pPr>
            <w:r>
              <w:rPr>
                <w:color w:val="000000"/>
                <w:spacing w:val="0"/>
                <w:w w:val="100"/>
                <w:position w:val="0"/>
              </w:rPr>
              <w:t>主要从事清分机业 务。</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130,000,000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rPr>
              <w:t>239,685,803.44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rPr>
              <w:t>154,673,780.09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rPr>
              <w:t>141,502,799.96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00"/>
              <w:jc w:val="both"/>
            </w:pPr>
            <w:r>
              <w:rPr>
                <w:rFonts w:ascii="Times New Roman" w:eastAsia="Times New Roman" w:hAnsi="Times New Roman" w:cs="Times New Roman"/>
                <w:color w:val="000000"/>
                <w:spacing w:val="0"/>
                <w:w w:val="100"/>
                <w:position w:val="0"/>
              </w:rPr>
              <w:t>16,397,552.92</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16,157,600.58</w:t>
            </w:r>
          </w:p>
        </w:tc>
      </w:tr>
      <w:tr>
        <w:trPr>
          <w:trHeight w:val="1339"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运通信息</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4" w:lineRule="exact"/>
              <w:ind w:left="0" w:right="0" w:firstLine="0"/>
              <w:jc w:val="both"/>
            </w:pPr>
            <w:r>
              <w:rPr>
                <w:color w:val="000000"/>
                <w:spacing w:val="0"/>
                <w:w w:val="100"/>
                <w:position w:val="0"/>
              </w:rPr>
              <w:t>专业从事计算机 软、硬件技术及系 统集成的开发和销 售。</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50,000,000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rPr>
              <w:t>229,048,942.47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91,961,954.91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rPr>
              <w:t>182,205,113.96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00"/>
              <w:jc w:val="both"/>
            </w:pPr>
            <w:r>
              <w:rPr>
                <w:rFonts w:ascii="Times New Roman" w:eastAsia="Times New Roman" w:hAnsi="Times New Roman" w:cs="Times New Roman"/>
                <w:color w:val="000000"/>
                <w:spacing w:val="0"/>
                <w:w w:val="100"/>
                <w:position w:val="0"/>
              </w:rPr>
              <w:t>14,986,998.23</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15,219,400.55</w:t>
            </w:r>
          </w:p>
        </w:tc>
      </w:tr>
      <w:tr>
        <w:trPr>
          <w:trHeight w:val="1622" w:hRule="exact"/>
        </w:trPr>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运通智能</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子公司</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313" w:lineRule="exact"/>
              <w:ind w:left="0" w:right="0" w:firstLine="0"/>
              <w:jc w:val="both"/>
            </w:pPr>
            <w:r>
              <w:rPr>
                <w:color w:val="000000"/>
                <w:spacing w:val="0"/>
                <w:w w:val="100"/>
                <w:position w:val="0"/>
              </w:rPr>
              <w:t>计算机应用电子设 备制造；自动售货 机、售票机、柜员 机及零配件的批 发；计算器及货币</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114,000,000</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rPr>
              <w:t>499,668,193.52</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rPr>
              <w:t>176,785,704.93</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rPr>
              <w:t>436,462,869.66</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00"/>
              <w:jc w:val="both"/>
            </w:pPr>
            <w:r>
              <w:rPr>
                <w:rFonts w:ascii="Times New Roman" w:eastAsia="Times New Roman" w:hAnsi="Times New Roman" w:cs="Times New Roman"/>
                <w:color w:val="000000"/>
                <w:spacing w:val="0"/>
                <w:w w:val="100"/>
                <w:position w:val="0"/>
              </w:rPr>
              <w:t>33,691,022.58</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40,445,599.72</w:t>
            </w:r>
          </w:p>
        </w:tc>
      </w:tr>
    </w:tbl>
    <w:p>
      <w:pPr>
        <w:widowControl w:val="0"/>
        <w:spacing w:line="1" w:lineRule="exact"/>
      </w:pPr>
      <w:r>
        <w:br w:type="page"/>
      </w:r>
    </w:p>
    <w:tbl>
      <w:tblPr>
        <w:tblOverlap w:val="never"/>
        <w:jc w:val="center"/>
        <w:tblLayout w:type="fixed"/>
      </w:tblPr>
      <w:tblGrid>
        <w:gridCol w:w="854"/>
        <w:gridCol w:w="710"/>
        <w:gridCol w:w="1555"/>
        <w:gridCol w:w="994"/>
        <w:gridCol w:w="1421"/>
        <w:gridCol w:w="1416"/>
        <w:gridCol w:w="1416"/>
        <w:gridCol w:w="1277"/>
        <w:gridCol w:w="1286"/>
      </w:tblGrid>
      <w:tr>
        <w:trPr>
          <w:trHeight w:val="989"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both"/>
            </w:pPr>
            <w:r>
              <w:rPr>
                <w:color w:val="000000"/>
                <w:spacing w:val="0"/>
                <w:w w:val="100"/>
                <w:position w:val="0"/>
              </w:rPr>
              <w:t>专用设备制造；信 息系统集成服务 等。</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651"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广州穗通</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both"/>
            </w:pPr>
            <w:r>
              <w:rPr>
                <w:color w:val="000000"/>
                <w:spacing w:val="0"/>
                <w:w w:val="100"/>
                <w:position w:val="0"/>
              </w:rPr>
              <w:t>受银行委托对自动 柜员机进行日常维 护及管理，对现金 及有价证券提供清 分处理服务。</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50,000,000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rPr>
              <w:t>197,577,936.81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84,575,613.32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rPr>
              <w:t>189,491,079.39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17,590,894.43</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16,476,620.63</w:t>
            </w:r>
          </w:p>
        </w:tc>
      </w:tr>
      <w:tr>
        <w:trPr>
          <w:trHeight w:val="1339"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创自技术</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both"/>
            </w:pPr>
            <w:r>
              <w:rPr>
                <w:color w:val="000000"/>
                <w:spacing w:val="0"/>
                <w:w w:val="100"/>
                <w:position w:val="0"/>
              </w:rPr>
              <w:t>卡座、读卡器、发 卡器、电子终端设 备及配件的生产与 销售。</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30,000,000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rPr>
              <w:t>178,912,442.22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rPr>
              <w:t>151,841,704.54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rPr>
              <w:t>137,001,695.86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24,138,365.31</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23,102,582.73</w:t>
            </w:r>
          </w:p>
        </w:tc>
      </w:tr>
      <w:tr>
        <w:trPr>
          <w:trHeight w:val="710"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中科江南</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both"/>
            </w:pPr>
            <w:r>
              <w:rPr>
                <w:color w:val="000000"/>
                <w:spacing w:val="0"/>
                <w:w w:val="100"/>
                <w:position w:val="0"/>
              </w:rPr>
              <w:t>智慧金融、政府财 政信息化安全。</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81,000,000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1,210,190,592.86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rPr>
              <w:t>559,884,789.61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rPr>
              <w:t>738,198,604.33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168,878,142.42</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156,775,635.04</w:t>
            </w:r>
          </w:p>
        </w:tc>
      </w:tr>
      <w:tr>
        <w:trPr>
          <w:trHeight w:val="715"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广电信义</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7" w:lineRule="exact"/>
              <w:ind w:left="0" w:right="0" w:firstLine="0"/>
              <w:jc w:val="both"/>
            </w:pPr>
            <w:r>
              <w:rPr>
                <w:color w:val="000000"/>
                <w:spacing w:val="0"/>
                <w:w w:val="100"/>
                <w:position w:val="0"/>
              </w:rPr>
              <w:t>视频及大数据、公 共安全。</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130,000,000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rPr>
              <w:t>771,324,844.26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rPr>
              <w:t>265,059,796.16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rPr>
              <w:t>388,275,533.99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14,787,311.21</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14,119,395.88</w:t>
            </w:r>
          </w:p>
        </w:tc>
      </w:tr>
      <w:tr>
        <w:trPr>
          <w:trHeight w:val="1037" w:hRule="exact"/>
        </w:trPr>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广电计量</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both"/>
            </w:pPr>
            <w:r>
              <w:rPr>
                <w:color w:val="000000"/>
                <w:spacing w:val="0"/>
                <w:w w:val="100"/>
                <w:position w:val="0"/>
              </w:rPr>
              <w:t>参股公 司</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both"/>
            </w:pPr>
            <w:r>
              <w:rPr>
                <w:color w:val="000000"/>
                <w:spacing w:val="0"/>
                <w:w w:val="100"/>
                <w:position w:val="0"/>
              </w:rPr>
              <w:t>计量服务、检测服 务、检测装备研发 等专业技术服务。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575,225,846</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5,280,109,760.20</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3,470,202,302.35</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2,246,952,673.95</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200,991,636.24</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192,618,627.03</w:t>
            </w:r>
          </w:p>
        </w:tc>
      </w:tr>
    </w:tbl>
    <w:p>
      <w:pPr>
        <w:widowControl w:val="0"/>
        <w:spacing w:after="79" w:line="1" w:lineRule="exact"/>
      </w:pPr>
    </w:p>
    <w:p>
      <w:pPr>
        <w:pStyle w:val="Style16"/>
        <w:keepNext w:val="0"/>
        <w:keepLines w:val="0"/>
        <w:widowControl w:val="0"/>
        <w:shd w:val="clear" w:color="auto" w:fill="auto"/>
        <w:bidi w:val="0"/>
        <w:spacing w:before="0" w:after="140" w:line="240" w:lineRule="auto"/>
        <w:ind w:left="0" w:right="0" w:firstLine="540"/>
        <w:jc w:val="left"/>
      </w:pPr>
      <w:r>
        <w:rPr>
          <w:color w:val="000000"/>
          <w:spacing w:val="0"/>
          <w:w w:val="100"/>
          <w:position w:val="0"/>
        </w:rPr>
        <w:t>报告期内取得和处置子公司的情况</w:t>
      </w:r>
    </w:p>
    <w:p>
      <w:pPr>
        <w:pStyle w:val="Style16"/>
        <w:keepNext w:val="0"/>
        <w:keepLines w:val="0"/>
        <w:widowControl w:val="0"/>
        <w:shd w:val="clear" w:color="auto" w:fill="auto"/>
        <w:bidi w:val="0"/>
        <w:spacing w:before="0" w:after="80" w:line="240" w:lineRule="auto"/>
        <w:ind w:left="0" w:right="0" w:firstLine="540"/>
        <w:jc w:val="left"/>
      </w:pPr>
      <w:r>
        <w:rPr>
          <w:rFonts w:ascii="Times New Roman" w:eastAsia="Times New Roman" w:hAnsi="Times New Roman" w:cs="Times New Roman"/>
          <w:color w:val="000000"/>
          <w:spacing w:val="0"/>
          <w:w w:val="100"/>
          <w:position w:val="0"/>
        </w:rPr>
        <w:t>V</w:t>
      </w:r>
      <w:r>
        <w:rPr>
          <w:color w:val="000000"/>
          <w:spacing w:val="0"/>
          <w:w w:val="100"/>
          <w:position w:val="0"/>
        </w:rPr>
        <w:t>适用</w:t>
      </w:r>
      <w:r>
        <w:rPr>
          <w:color w:val="000000"/>
          <w:spacing w:val="0"/>
          <w:w w:val="100"/>
          <w:position w:val="0"/>
        </w:rPr>
        <w:t>口</w:t>
      </w:r>
      <w:r>
        <w:rPr>
          <w:color w:val="000000"/>
          <w:spacing w:val="0"/>
          <w:w w:val="100"/>
          <w:position w:val="0"/>
        </w:rPr>
        <w:t>不适用</w:t>
      </w:r>
    </w:p>
    <w:tbl>
      <w:tblPr>
        <w:tblOverlap w:val="never"/>
        <w:jc w:val="center"/>
        <w:tblLayout w:type="fixed"/>
      </w:tblPr>
      <w:tblGrid>
        <w:gridCol w:w="3552"/>
        <w:gridCol w:w="1560"/>
        <w:gridCol w:w="4546"/>
      </w:tblGrid>
      <w:tr>
        <w:trPr>
          <w:trHeight w:val="720"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公司名称</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02" w:lineRule="exact"/>
              <w:ind w:left="240" w:right="0" w:hanging="240"/>
              <w:jc w:val="both"/>
            </w:pPr>
            <w:r>
              <w:rPr>
                <w:color w:val="000000"/>
                <w:spacing w:val="0"/>
                <w:w w:val="100"/>
                <w:position w:val="0"/>
              </w:rPr>
              <w:t>报告期内取得和处 置子公司方式</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对整体生产经营和业绩的影响</w:t>
            </w: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广州运通数达科技有限公司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新设立的孙公司</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有利于公司布局数字人民币场景化业务</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广州平云咖速修科技有限公司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新设立的孙公司</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有利于平云小匠快速进军餐饮设备售后服务市场</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广州广电五舟科技股份有限公司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新购买的参股公司</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有利于在信创服务器、</w:t>
            </w:r>
            <w:r>
              <w:rPr>
                <w:rFonts w:ascii="Times New Roman" w:eastAsia="Times New Roman" w:hAnsi="Times New Roman" w:cs="Times New Roman"/>
                <w:color w:val="000000"/>
                <w:spacing w:val="0"/>
                <w:w w:val="100"/>
                <w:position w:val="0"/>
              </w:rPr>
              <w:t>PC</w:t>
            </w:r>
            <w:r>
              <w:rPr>
                <w:color w:val="000000"/>
                <w:spacing w:val="0"/>
                <w:w w:val="100"/>
                <w:position w:val="0"/>
              </w:rPr>
              <w:t>、</w:t>
            </w:r>
            <w:r>
              <w:rPr>
                <w:color w:val="000000"/>
                <w:spacing w:val="0"/>
                <w:w w:val="100"/>
                <w:position w:val="0"/>
              </w:rPr>
              <w:t>工控机的产业链进行垂直整合</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北京亚太安讯智能科技有限公司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新购买的参股公司</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有利于运通智能开拓北京市场</w:t>
            </w:r>
          </w:p>
        </w:tc>
      </w:tr>
      <w:tr>
        <w:trPr>
          <w:trHeight w:val="710"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广州城发智创股权投资合伙企业（有限合伙）</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新设立的参股公司</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317" w:lineRule="exact"/>
              <w:ind w:left="0" w:right="0" w:firstLine="0"/>
              <w:jc w:val="left"/>
            </w:pPr>
            <w:r>
              <w:rPr>
                <w:color w:val="000000"/>
                <w:spacing w:val="0"/>
                <w:w w:val="100"/>
                <w:position w:val="0"/>
              </w:rPr>
              <w:t>有利于落实“产业+资本”双轮驱动策略，投资孵化新兴 产业，培育新的战略增长点</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广州数字金融创新研究院有限公司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新设立的参股公司</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有利于公司开展数字金融创新业务</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北京汉符科技有限公司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新设立的参股公司</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有利于中科江南切入政府电子合同领域</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广州大湾区轨道交通产业投资集团有限公司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新设立的参股公司</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有利于公司深度参与粤港澳大湾区轨道交通建设</w:t>
            </w: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南阳宛通金融电子科技有限公司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注销</w:t>
            </w:r>
          </w:p>
        </w:tc>
        <w:tc>
          <w:tcPr>
            <w:vMerge w:val="restart"/>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公司内部资源整合</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巴州阿帕奇保安有限责任公司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注销</w:t>
            </w:r>
          </w:p>
        </w:tc>
        <w:tc>
          <w:tcPr>
            <w:vMerge/>
            <w:tcBorders>
              <w:left w:val="single" w:sz="4"/>
              <w:right w:val="single" w:sz="4"/>
            </w:tcBorders>
            <w:shd w:val="clear" w:color="auto" w:fill="FFFFFF"/>
            <w:vAlign w:val="center"/>
          </w:tcPr>
          <w:p>
            <w:pP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江西智领卓通科技有限公司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注销</w:t>
            </w:r>
          </w:p>
        </w:tc>
        <w:tc>
          <w:tcPr>
            <w:vMerge/>
            <w:tcBorders>
              <w:left w:val="single" w:sz="4"/>
              <w:right w:val="single" w:sz="4"/>
            </w:tcBorders>
            <w:shd w:val="clear" w:color="auto" w:fill="FFFFFF"/>
            <w:vAlign w:val="center"/>
          </w:tcPr>
          <w:p>
            <w:pP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南京图来图网数据技术有限公司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注销</w:t>
            </w:r>
          </w:p>
        </w:tc>
        <w:tc>
          <w:tcPr>
            <w:vMerge/>
            <w:tcBorders>
              <w:left w:val="single" w:sz="4"/>
              <w:right w:val="single" w:sz="4"/>
            </w:tcBorders>
            <w:shd w:val="clear" w:color="auto" w:fill="FFFFFF"/>
            <w:vAlign w:val="center"/>
          </w:tcPr>
          <w:p>
            <w:pPr/>
          </w:p>
        </w:tc>
      </w:tr>
      <w:tr>
        <w:trPr>
          <w:trHeight w:val="413" w:hRule="exact"/>
        </w:trPr>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湖北银通卓越科技服务有限公司</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减资退出</w:t>
            </w:r>
          </w:p>
        </w:tc>
        <w:tc>
          <w:tcPr>
            <w:vMerge/>
            <w:tcBorders>
              <w:left w:val="single" w:sz="4"/>
              <w:bottom w:val="single" w:sz="4"/>
              <w:right w:val="single" w:sz="4"/>
            </w:tcBorders>
            <w:shd w:val="clear" w:color="auto" w:fill="FFFFFF"/>
            <w:vAlign w:val="center"/>
          </w:tcPr>
          <w:p>
            <w:pPr/>
          </w:p>
        </w:tc>
      </w:tr>
    </w:tbl>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主要控股参股公司情况说明</w:t>
      </w:r>
    </w:p>
    <w:p>
      <w:pPr>
        <w:pStyle w:val="Style16"/>
        <w:keepNext w:val="0"/>
        <w:keepLines w:val="0"/>
        <w:widowControl w:val="0"/>
        <w:shd w:val="clear" w:color="auto" w:fill="auto"/>
        <w:tabs>
          <w:tab w:pos="1249" w:val="left"/>
        </w:tabs>
        <w:bidi w:val="0"/>
        <w:spacing w:before="0" w:after="0" w:line="312" w:lineRule="exact"/>
        <w:ind w:left="0" w:right="0" w:firstLine="920"/>
        <w:jc w:val="left"/>
      </w:pPr>
      <w:bookmarkStart w:id="245" w:name="bookmark245"/>
      <w:r>
        <w:rPr>
          <w:b/>
          <w:bCs/>
          <w:color w:val="000000"/>
          <w:spacing w:val="0"/>
          <w:w w:val="100"/>
          <w:position w:val="0"/>
        </w:rPr>
        <w:t>1</w:t>
      </w:r>
      <w:bookmarkEnd w:id="245"/>
      <w:r>
        <w:rPr>
          <w:b/>
          <w:bCs/>
          <w:color w:val="000000"/>
          <w:spacing w:val="0"/>
          <w:w w:val="100"/>
          <w:position w:val="0"/>
        </w:rPr>
        <w:t>、</w:t>
        <w:tab/>
        <w:t>广州银通</w:t>
      </w:r>
    </w:p>
    <w:p>
      <w:pPr>
        <w:pStyle w:val="Style16"/>
        <w:keepNext w:val="0"/>
        <w:keepLines w:val="0"/>
        <w:widowControl w:val="0"/>
        <w:shd w:val="clear" w:color="auto" w:fill="auto"/>
        <w:bidi w:val="0"/>
        <w:spacing w:before="0" w:after="0" w:line="312" w:lineRule="exact"/>
        <w:ind w:left="0" w:right="0" w:firstLine="920"/>
        <w:jc w:val="left"/>
      </w:pPr>
      <w:r>
        <w:rPr>
          <w:color w:val="000000"/>
          <w:spacing w:val="0"/>
          <w:w w:val="100"/>
          <w:position w:val="0"/>
        </w:rPr>
        <w:t>报告期内，广州银通旗下子公司股权变动情况如下：</w:t>
      </w:r>
    </w:p>
    <w:p>
      <w:pPr>
        <w:pStyle w:val="Style16"/>
        <w:keepNext w:val="0"/>
        <w:keepLines w:val="0"/>
        <w:widowControl w:val="0"/>
        <w:shd w:val="clear" w:color="auto" w:fill="auto"/>
        <w:tabs>
          <w:tab w:pos="1331" w:val="left"/>
        </w:tabs>
        <w:bidi w:val="0"/>
        <w:spacing w:before="0" w:after="0" w:line="312" w:lineRule="exact"/>
        <w:ind w:left="0" w:right="0" w:firstLine="920"/>
        <w:jc w:val="left"/>
      </w:pPr>
      <w:bookmarkStart w:id="246" w:name="bookmark246"/>
      <w:r>
        <w:rPr>
          <w:color w:val="000000"/>
          <w:spacing w:val="0"/>
          <w:w w:val="100"/>
          <w:position w:val="0"/>
        </w:rPr>
        <w:t>（</w:t>
      </w:r>
      <w:bookmarkEnd w:id="246"/>
      <w:r>
        <w:rPr>
          <w:rFonts w:ascii="Times New Roman" w:eastAsia="Times New Roman" w:hAnsi="Times New Roman" w:cs="Times New Roman"/>
          <w:color w:val="000000"/>
          <w:spacing w:val="0"/>
          <w:w w:val="100"/>
          <w:position w:val="0"/>
        </w:rPr>
        <w:t>1</w:t>
      </w:r>
      <w:r>
        <w:rPr>
          <w:color w:val="000000"/>
          <w:spacing w:val="0"/>
          <w:w w:val="100"/>
          <w:position w:val="0"/>
        </w:rPr>
        <w:t>）</w:t>
        <w:tab/>
        <w:t>深圳银通</w:t>
      </w:r>
    </w:p>
    <w:p>
      <w:pPr>
        <w:pStyle w:val="Style16"/>
        <w:keepNext w:val="0"/>
        <w:keepLines w:val="0"/>
        <w:widowControl w:val="0"/>
        <w:shd w:val="clear" w:color="auto" w:fill="auto"/>
        <w:bidi w:val="0"/>
        <w:spacing w:before="0" w:after="0" w:line="317" w:lineRule="exact"/>
        <w:ind w:left="560" w:right="0" w:firstLine="360"/>
        <w:jc w:val="left"/>
      </w:pPr>
      <w:r>
        <w:rPr>
          <w:color w:val="000000"/>
          <w:spacing w:val="0"/>
          <w:w w:val="100"/>
          <w:position w:val="0"/>
        </w:rPr>
        <w:t>因经营发展需要，深圳银通增加注册资本</w:t>
      </w:r>
      <w:r>
        <w:rPr>
          <w:rFonts w:ascii="Times New Roman" w:eastAsia="Times New Roman" w:hAnsi="Times New Roman" w:cs="Times New Roman"/>
          <w:color w:val="000000"/>
          <w:spacing w:val="0"/>
          <w:w w:val="100"/>
          <w:position w:val="0"/>
        </w:rPr>
        <w:t>93,500</w:t>
      </w:r>
      <w:r>
        <w:rPr>
          <w:color w:val="000000"/>
          <w:spacing w:val="0"/>
          <w:w w:val="100"/>
          <w:position w:val="0"/>
        </w:rPr>
        <w:t>万元，新增注册资本由广州银通全额认缴。本次增加认缴注册资本后， 深圳银通的认缴注册资本由</w:t>
      </w:r>
      <w:r>
        <w:rPr>
          <w:rFonts w:ascii="Times New Roman" w:eastAsia="Times New Roman" w:hAnsi="Times New Roman" w:cs="Times New Roman"/>
          <w:color w:val="000000"/>
          <w:spacing w:val="0"/>
          <w:w w:val="100"/>
          <w:position w:val="0"/>
        </w:rPr>
        <w:t>6,500</w:t>
      </w:r>
      <w:r>
        <w:rPr>
          <w:color w:val="000000"/>
          <w:spacing w:val="0"/>
          <w:w w:val="100"/>
          <w:position w:val="0"/>
        </w:rPr>
        <w:t>万元增加至</w:t>
      </w:r>
      <w:r>
        <w:rPr>
          <w:rFonts w:ascii="Times New Roman" w:eastAsia="Times New Roman" w:hAnsi="Times New Roman" w:cs="Times New Roman"/>
          <w:color w:val="000000"/>
          <w:spacing w:val="0"/>
          <w:w w:val="100"/>
          <w:position w:val="0"/>
        </w:rPr>
        <w:t>100,000</w:t>
      </w:r>
      <w:r>
        <w:rPr>
          <w:color w:val="000000"/>
          <w:spacing w:val="0"/>
          <w:w w:val="100"/>
          <w:position w:val="0"/>
        </w:rPr>
        <w:t>万元，广州银通仍持有其</w:t>
      </w:r>
      <w:r>
        <w:rPr>
          <w:rFonts w:ascii="Times New Roman" w:eastAsia="Times New Roman" w:hAnsi="Times New Roman" w:cs="Times New Roman"/>
          <w:color w:val="000000"/>
          <w:spacing w:val="0"/>
          <w:w w:val="100"/>
          <w:position w:val="0"/>
        </w:rPr>
        <w:t>100%</w:t>
      </w:r>
      <w:r>
        <w:rPr>
          <w:color w:val="000000"/>
          <w:spacing w:val="0"/>
          <w:w w:val="100"/>
          <w:position w:val="0"/>
        </w:rPr>
        <w:t>股权。深圳银通已于</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11</w:t>
      </w:r>
      <w:r>
        <w:rPr>
          <w:color w:val="000000"/>
          <w:spacing w:val="0"/>
          <w:w w:val="100"/>
          <w:position w:val="0"/>
        </w:rPr>
        <w:t>月</w:t>
      </w:r>
      <w:r>
        <w:rPr>
          <w:rFonts w:ascii="Times New Roman" w:eastAsia="Times New Roman" w:hAnsi="Times New Roman" w:cs="Times New Roman"/>
          <w:color w:val="000000"/>
          <w:spacing w:val="0"/>
          <w:w w:val="100"/>
          <w:position w:val="0"/>
        </w:rPr>
        <w:t>29</w:t>
      </w:r>
      <w:r>
        <w:rPr>
          <w:color w:val="000000"/>
          <w:spacing w:val="0"/>
          <w:w w:val="100"/>
          <w:position w:val="0"/>
        </w:rPr>
        <w:t>日完成 工商变更登记手续。</w:t>
      </w:r>
    </w:p>
    <w:p>
      <w:pPr>
        <w:pStyle w:val="Style16"/>
        <w:keepNext w:val="0"/>
        <w:keepLines w:val="0"/>
        <w:widowControl w:val="0"/>
        <w:shd w:val="clear" w:color="auto" w:fill="auto"/>
        <w:tabs>
          <w:tab w:pos="1331" w:val="left"/>
        </w:tabs>
        <w:bidi w:val="0"/>
        <w:spacing w:before="0" w:after="0" w:line="317" w:lineRule="exact"/>
        <w:ind w:left="0" w:right="0" w:firstLine="920"/>
        <w:jc w:val="left"/>
      </w:pPr>
      <w:bookmarkStart w:id="247" w:name="bookmark247"/>
      <w:r>
        <w:rPr>
          <w:color w:val="000000"/>
          <w:spacing w:val="0"/>
          <w:w w:val="100"/>
          <w:position w:val="0"/>
        </w:rPr>
        <w:t>（</w:t>
      </w:r>
      <w:bookmarkEnd w:id="247"/>
      <w:r>
        <w:rPr>
          <w:rFonts w:ascii="Times New Roman" w:eastAsia="Times New Roman" w:hAnsi="Times New Roman" w:cs="Times New Roman"/>
          <w:color w:val="000000"/>
          <w:spacing w:val="0"/>
          <w:w w:val="100"/>
          <w:position w:val="0"/>
        </w:rPr>
        <w:t>2</w:t>
      </w:r>
      <w:r>
        <w:rPr>
          <w:color w:val="000000"/>
          <w:spacing w:val="0"/>
          <w:w w:val="100"/>
          <w:position w:val="0"/>
        </w:rPr>
        <w:t>）</w:t>
        <w:tab/>
        <w:t>运通购快</w:t>
      </w:r>
    </w:p>
    <w:p>
      <w:pPr>
        <w:pStyle w:val="Style16"/>
        <w:keepNext w:val="0"/>
        <w:keepLines w:val="0"/>
        <w:widowControl w:val="0"/>
        <w:shd w:val="clear" w:color="auto" w:fill="auto"/>
        <w:bidi w:val="0"/>
        <w:spacing w:before="0" w:after="120" w:line="317" w:lineRule="exact"/>
        <w:ind w:left="560" w:right="0" w:firstLine="360"/>
        <w:jc w:val="both"/>
      </w:pPr>
      <w:r>
        <w:rPr>
          <w:color w:val="000000"/>
          <w:spacing w:val="0"/>
          <w:w w:val="100"/>
          <w:position w:val="0"/>
        </w:rPr>
        <w:t>因经营管理需要，运通购快注册资本由</w:t>
      </w:r>
      <w:r>
        <w:rPr>
          <w:rFonts w:ascii="Times New Roman" w:eastAsia="Times New Roman" w:hAnsi="Times New Roman" w:cs="Times New Roman"/>
          <w:color w:val="000000"/>
          <w:spacing w:val="0"/>
          <w:w w:val="100"/>
          <w:position w:val="0"/>
        </w:rPr>
        <w:t>20,000</w:t>
      </w:r>
      <w:r>
        <w:rPr>
          <w:color w:val="000000"/>
          <w:spacing w:val="0"/>
          <w:w w:val="100"/>
          <w:position w:val="0"/>
        </w:rPr>
        <w:t>万元减少至</w:t>
      </w:r>
      <w:r>
        <w:rPr>
          <w:rFonts w:ascii="Times New Roman" w:eastAsia="Times New Roman" w:hAnsi="Times New Roman" w:cs="Times New Roman"/>
          <w:color w:val="000000"/>
          <w:spacing w:val="0"/>
          <w:w w:val="100"/>
          <w:position w:val="0"/>
        </w:rPr>
        <w:t>15,000</w:t>
      </w:r>
      <w:r>
        <w:rPr>
          <w:color w:val="000000"/>
          <w:spacing w:val="0"/>
          <w:w w:val="100"/>
          <w:position w:val="0"/>
        </w:rPr>
        <w:t>万元，</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7</w:t>
      </w:r>
      <w:r>
        <w:rPr>
          <w:color w:val="000000"/>
          <w:spacing w:val="0"/>
          <w:w w:val="100"/>
          <w:position w:val="0"/>
        </w:rPr>
        <w:t>月</w:t>
      </w:r>
      <w:r>
        <w:rPr>
          <w:rFonts w:ascii="Times New Roman" w:eastAsia="Times New Roman" w:hAnsi="Times New Roman" w:cs="Times New Roman"/>
          <w:color w:val="000000"/>
          <w:spacing w:val="0"/>
          <w:w w:val="100"/>
          <w:position w:val="0"/>
        </w:rPr>
        <w:t>13</w:t>
      </w:r>
      <w:r>
        <w:rPr>
          <w:color w:val="000000"/>
          <w:spacing w:val="0"/>
          <w:w w:val="100"/>
          <w:position w:val="0"/>
        </w:rPr>
        <w:t>日完成工商变更；广州银通收购运通 购快</w:t>
      </w:r>
      <w:r>
        <w:rPr>
          <w:rFonts w:ascii="Times New Roman" w:eastAsia="Times New Roman" w:hAnsi="Times New Roman" w:cs="Times New Roman"/>
          <w:color w:val="000000"/>
          <w:spacing w:val="0"/>
          <w:w w:val="100"/>
          <w:position w:val="0"/>
        </w:rPr>
        <w:t>30%</w:t>
      </w:r>
      <w:r>
        <w:rPr>
          <w:color w:val="000000"/>
          <w:spacing w:val="0"/>
          <w:w w:val="100"/>
          <w:position w:val="0"/>
        </w:rPr>
        <w:t>股权，收购完成后，广州银通持有运通购快</w:t>
      </w:r>
      <w:r>
        <w:rPr>
          <w:rFonts w:ascii="Times New Roman" w:eastAsia="Times New Roman" w:hAnsi="Times New Roman" w:cs="Times New Roman"/>
          <w:color w:val="000000"/>
          <w:spacing w:val="0"/>
          <w:w w:val="100"/>
          <w:position w:val="0"/>
        </w:rPr>
        <w:t>100%</w:t>
      </w:r>
      <w:r>
        <w:rPr>
          <w:color w:val="000000"/>
          <w:spacing w:val="0"/>
          <w:w w:val="100"/>
          <w:position w:val="0"/>
        </w:rPr>
        <w:t>股权，</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8</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日完成工商变更。</w:t>
      </w:r>
    </w:p>
    <w:p>
      <w:pPr>
        <w:pStyle w:val="Style16"/>
        <w:keepNext w:val="0"/>
        <w:keepLines w:val="0"/>
        <w:widowControl w:val="0"/>
        <w:shd w:val="clear" w:color="auto" w:fill="auto"/>
        <w:tabs>
          <w:tab w:pos="1249" w:val="left"/>
        </w:tabs>
        <w:bidi w:val="0"/>
        <w:spacing w:before="0" w:after="0"/>
        <w:ind w:left="0" w:right="0" w:firstLine="920"/>
        <w:jc w:val="left"/>
      </w:pPr>
      <w:bookmarkStart w:id="248" w:name="bookmark248"/>
      <w:r>
        <w:rPr>
          <w:rFonts w:ascii="Times New Roman" w:eastAsia="Times New Roman" w:hAnsi="Times New Roman" w:cs="Times New Roman"/>
          <w:b/>
          <w:bCs/>
          <w:color w:val="000000"/>
          <w:spacing w:val="0"/>
          <w:w w:val="100"/>
          <w:position w:val="0"/>
        </w:rPr>
        <w:t>2</w:t>
      </w:r>
      <w:bookmarkEnd w:id="248"/>
      <w:r>
        <w:rPr>
          <w:b/>
          <w:bCs/>
          <w:color w:val="000000"/>
          <w:spacing w:val="0"/>
          <w:w w:val="100"/>
          <w:position w:val="0"/>
        </w:rPr>
        <w:t>、</w:t>
        <w:tab/>
        <w:t>广电安保</w:t>
      </w:r>
    </w:p>
    <w:p>
      <w:pPr>
        <w:pStyle w:val="Style16"/>
        <w:keepNext w:val="0"/>
        <w:keepLines w:val="0"/>
        <w:widowControl w:val="0"/>
        <w:shd w:val="clear" w:color="auto" w:fill="auto"/>
        <w:bidi w:val="0"/>
        <w:spacing w:before="0" w:after="0" w:line="312" w:lineRule="exact"/>
        <w:ind w:left="0" w:right="0" w:firstLine="920"/>
        <w:jc w:val="left"/>
      </w:pPr>
      <w:r>
        <w:rPr>
          <w:color w:val="000000"/>
          <w:spacing w:val="0"/>
          <w:w w:val="100"/>
          <w:position w:val="0"/>
        </w:rPr>
        <w:t>报告期内，广电安保旗下子公司股权变动情况如下：</w:t>
      </w:r>
    </w:p>
    <w:p>
      <w:pPr>
        <w:pStyle w:val="Style16"/>
        <w:keepNext w:val="0"/>
        <w:keepLines w:val="0"/>
        <w:widowControl w:val="0"/>
        <w:shd w:val="clear" w:color="auto" w:fill="auto"/>
        <w:tabs>
          <w:tab w:pos="1331" w:val="left"/>
        </w:tabs>
        <w:bidi w:val="0"/>
        <w:spacing w:before="0" w:after="0" w:line="312" w:lineRule="exact"/>
        <w:ind w:left="0" w:right="0" w:firstLine="920"/>
        <w:jc w:val="left"/>
      </w:pPr>
      <w:bookmarkStart w:id="249" w:name="bookmark249"/>
      <w:r>
        <w:rPr>
          <w:color w:val="000000"/>
          <w:spacing w:val="0"/>
          <w:w w:val="100"/>
          <w:position w:val="0"/>
        </w:rPr>
        <w:t>（</w:t>
      </w:r>
      <w:bookmarkEnd w:id="249"/>
      <w:r>
        <w:rPr>
          <w:rFonts w:ascii="Times New Roman" w:eastAsia="Times New Roman" w:hAnsi="Times New Roman" w:cs="Times New Roman"/>
          <w:color w:val="000000"/>
          <w:spacing w:val="0"/>
          <w:w w:val="100"/>
          <w:position w:val="0"/>
        </w:rPr>
        <w:t>1</w:t>
      </w:r>
      <w:r>
        <w:rPr>
          <w:color w:val="000000"/>
          <w:spacing w:val="0"/>
          <w:w w:val="100"/>
          <w:position w:val="0"/>
        </w:rPr>
        <w:t>）</w:t>
        <w:tab/>
        <w:t>股权内部划转</w:t>
      </w:r>
    </w:p>
    <w:p>
      <w:pPr>
        <w:pStyle w:val="Style16"/>
        <w:keepNext w:val="0"/>
        <w:keepLines w:val="0"/>
        <w:widowControl w:val="0"/>
        <w:shd w:val="clear" w:color="auto" w:fill="auto"/>
        <w:bidi w:val="0"/>
        <w:spacing w:before="0" w:after="0" w:line="312" w:lineRule="exact"/>
        <w:ind w:left="560" w:right="0" w:firstLine="360"/>
        <w:jc w:val="both"/>
      </w:pP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8</w:t>
      </w:r>
      <w:r>
        <w:rPr>
          <w:color w:val="000000"/>
          <w:spacing w:val="0"/>
          <w:w w:val="100"/>
          <w:position w:val="0"/>
        </w:rPr>
        <w:t>月，依据《广州市国资委关于监管企业开展压缩企业管理层级精简企业法人数量专项工作的通知》（穗国资产 〔</w:t>
      </w:r>
      <w:r>
        <w:rPr>
          <w:rFonts w:ascii="Times New Roman" w:eastAsia="Times New Roman" w:hAnsi="Times New Roman" w:cs="Times New Roman"/>
          <w:color w:val="000000"/>
          <w:spacing w:val="0"/>
          <w:w w:val="100"/>
          <w:position w:val="0"/>
        </w:rPr>
        <w:t>2018</w:t>
      </w:r>
      <w:r>
        <w:rPr>
          <w:color w:val="000000"/>
          <w:spacing w:val="0"/>
          <w:w w:val="100"/>
          <w:position w:val="0"/>
        </w:rPr>
        <w:t>〕</w:t>
      </w:r>
      <w:r>
        <w:rPr>
          <w:rFonts w:ascii="Times New Roman" w:eastAsia="Times New Roman" w:hAnsi="Times New Roman" w:cs="Times New Roman"/>
          <w:color w:val="000000"/>
          <w:spacing w:val="0"/>
          <w:w w:val="100"/>
          <w:position w:val="0"/>
        </w:rPr>
        <w:t>13</w:t>
      </w:r>
      <w:r>
        <w:rPr>
          <w:color w:val="000000"/>
          <w:spacing w:val="0"/>
          <w:w w:val="100"/>
          <w:position w:val="0"/>
        </w:rPr>
        <w:t>号）的要求，为完善产业布局、提高管理效率，公司拟将深圳银通下属</w:t>
      </w:r>
      <w:r>
        <w:rPr>
          <w:rFonts w:ascii="Times New Roman" w:eastAsia="Times New Roman" w:hAnsi="Times New Roman" w:cs="Times New Roman"/>
          <w:color w:val="000000"/>
          <w:spacing w:val="0"/>
          <w:w w:val="100"/>
          <w:position w:val="0"/>
        </w:rPr>
        <w:t>10</w:t>
      </w:r>
      <w:r>
        <w:rPr>
          <w:color w:val="000000"/>
          <w:spacing w:val="0"/>
          <w:w w:val="100"/>
          <w:position w:val="0"/>
        </w:rPr>
        <w:t>家金融外包服务企业股权全部划转给广 电安保。截至报告期末，深圳银通下属</w:t>
      </w:r>
      <w:r>
        <w:rPr>
          <w:rFonts w:ascii="Times New Roman" w:eastAsia="Times New Roman" w:hAnsi="Times New Roman" w:cs="Times New Roman"/>
          <w:color w:val="000000"/>
          <w:spacing w:val="0"/>
          <w:w w:val="100"/>
          <w:position w:val="0"/>
        </w:rPr>
        <w:t>9</w:t>
      </w:r>
      <w:r>
        <w:rPr>
          <w:color w:val="000000"/>
          <w:spacing w:val="0"/>
          <w:w w:val="100"/>
          <w:position w:val="0"/>
        </w:rPr>
        <w:t>家金融外包服务企业均已完成工商变更登记手续，南阳宛通金融电子科技有限公司 于</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6</w:t>
      </w:r>
      <w:r>
        <w:rPr>
          <w:color w:val="000000"/>
          <w:spacing w:val="0"/>
          <w:w w:val="100"/>
          <w:position w:val="0"/>
        </w:rPr>
        <w:t>月</w:t>
      </w:r>
      <w:r>
        <w:rPr>
          <w:rFonts w:ascii="Times New Roman" w:eastAsia="Times New Roman" w:hAnsi="Times New Roman" w:cs="Times New Roman"/>
          <w:color w:val="000000"/>
          <w:spacing w:val="0"/>
          <w:w w:val="100"/>
          <w:position w:val="0"/>
        </w:rPr>
        <w:t>21</w:t>
      </w:r>
      <w:r>
        <w:rPr>
          <w:color w:val="000000"/>
          <w:spacing w:val="0"/>
          <w:w w:val="100"/>
          <w:position w:val="0"/>
        </w:rPr>
        <w:t>日完成清算注销。</w:t>
      </w:r>
    </w:p>
    <w:p>
      <w:pPr>
        <w:pStyle w:val="Style16"/>
        <w:keepNext w:val="0"/>
        <w:keepLines w:val="0"/>
        <w:widowControl w:val="0"/>
        <w:shd w:val="clear" w:color="auto" w:fill="auto"/>
        <w:tabs>
          <w:tab w:pos="1331" w:val="left"/>
        </w:tabs>
        <w:bidi w:val="0"/>
        <w:spacing w:before="0" w:after="0" w:line="312" w:lineRule="exact"/>
        <w:ind w:left="0" w:right="0" w:firstLine="920"/>
        <w:jc w:val="left"/>
      </w:pPr>
      <w:bookmarkStart w:id="250" w:name="bookmark250"/>
      <w:r>
        <w:rPr>
          <w:color w:val="000000"/>
          <w:spacing w:val="0"/>
          <w:w w:val="100"/>
          <w:position w:val="0"/>
        </w:rPr>
        <w:t>（</w:t>
      </w:r>
      <w:bookmarkEnd w:id="250"/>
      <w:r>
        <w:rPr>
          <w:rFonts w:ascii="Times New Roman" w:eastAsia="Times New Roman" w:hAnsi="Times New Roman" w:cs="Times New Roman"/>
          <w:color w:val="000000"/>
          <w:spacing w:val="0"/>
          <w:w w:val="100"/>
          <w:position w:val="0"/>
        </w:rPr>
        <w:t>2</w:t>
      </w:r>
      <w:r>
        <w:rPr>
          <w:color w:val="000000"/>
          <w:spacing w:val="0"/>
          <w:w w:val="100"/>
          <w:position w:val="0"/>
        </w:rPr>
        <w:t>）</w:t>
        <w:tab/>
        <w:t>巴州阿帕奇保安有限责任公司</w:t>
      </w:r>
    </w:p>
    <w:p>
      <w:pPr>
        <w:pStyle w:val="Style16"/>
        <w:keepNext w:val="0"/>
        <w:keepLines w:val="0"/>
        <w:widowControl w:val="0"/>
        <w:shd w:val="clear" w:color="auto" w:fill="auto"/>
        <w:bidi w:val="0"/>
        <w:spacing w:before="0" w:after="0" w:line="312" w:lineRule="exact"/>
        <w:ind w:left="0" w:right="0" w:firstLine="920"/>
        <w:jc w:val="left"/>
      </w:pPr>
      <w:r>
        <w:rPr>
          <w:color w:val="000000"/>
          <w:spacing w:val="0"/>
          <w:w w:val="100"/>
          <w:position w:val="0"/>
        </w:rPr>
        <w:t>因经营管理需要，巴州阿帕奇保安有限责任公司已于</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4</w:t>
      </w:r>
      <w:r>
        <w:rPr>
          <w:color w:val="000000"/>
          <w:spacing w:val="0"/>
          <w:w w:val="100"/>
          <w:position w:val="0"/>
        </w:rPr>
        <w:t>月</w:t>
      </w:r>
      <w:r>
        <w:rPr>
          <w:rFonts w:ascii="Times New Roman" w:eastAsia="Times New Roman" w:hAnsi="Times New Roman" w:cs="Times New Roman"/>
          <w:color w:val="000000"/>
          <w:spacing w:val="0"/>
          <w:w w:val="100"/>
          <w:position w:val="0"/>
        </w:rPr>
        <w:t>4</w:t>
      </w:r>
      <w:r>
        <w:rPr>
          <w:color w:val="000000"/>
          <w:spacing w:val="0"/>
          <w:w w:val="100"/>
          <w:position w:val="0"/>
        </w:rPr>
        <w:t>日注销。</w:t>
      </w:r>
    </w:p>
    <w:p>
      <w:pPr>
        <w:pStyle w:val="Style16"/>
        <w:keepNext w:val="0"/>
        <w:keepLines w:val="0"/>
        <w:widowControl w:val="0"/>
        <w:shd w:val="clear" w:color="auto" w:fill="auto"/>
        <w:tabs>
          <w:tab w:pos="1331" w:val="left"/>
        </w:tabs>
        <w:bidi w:val="0"/>
        <w:spacing w:before="0" w:after="0" w:line="312" w:lineRule="exact"/>
        <w:ind w:left="0" w:right="0" w:firstLine="920"/>
        <w:jc w:val="left"/>
      </w:pPr>
      <w:bookmarkStart w:id="251" w:name="bookmark251"/>
      <w:r>
        <w:rPr>
          <w:color w:val="000000"/>
          <w:spacing w:val="0"/>
          <w:w w:val="100"/>
          <w:position w:val="0"/>
        </w:rPr>
        <w:t>（</w:t>
      </w:r>
      <w:bookmarkEnd w:id="251"/>
      <w:r>
        <w:rPr>
          <w:rFonts w:ascii="Times New Roman" w:eastAsia="Times New Roman" w:hAnsi="Times New Roman" w:cs="Times New Roman"/>
          <w:color w:val="000000"/>
          <w:spacing w:val="0"/>
          <w:w w:val="100"/>
          <w:position w:val="0"/>
        </w:rPr>
        <w:t>3</w:t>
      </w:r>
      <w:r>
        <w:rPr>
          <w:color w:val="000000"/>
          <w:spacing w:val="0"/>
          <w:w w:val="100"/>
          <w:position w:val="0"/>
        </w:rPr>
        <w:t>）</w:t>
        <w:tab/>
        <w:t>湖北银通卓越科技服务有限公司</w:t>
      </w:r>
    </w:p>
    <w:p>
      <w:pPr>
        <w:pStyle w:val="Style16"/>
        <w:keepNext w:val="0"/>
        <w:keepLines w:val="0"/>
        <w:widowControl w:val="0"/>
        <w:shd w:val="clear" w:color="auto" w:fill="auto"/>
        <w:bidi w:val="0"/>
        <w:spacing w:before="0" w:after="0" w:line="312" w:lineRule="exact"/>
        <w:ind w:left="0" w:right="0" w:firstLine="920"/>
        <w:jc w:val="left"/>
      </w:pPr>
      <w:r>
        <w:rPr>
          <w:color w:val="000000"/>
          <w:spacing w:val="0"/>
          <w:w w:val="100"/>
          <w:position w:val="0"/>
        </w:rPr>
        <w:t>因经营管理需要，广电安保已于</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21</w:t>
      </w:r>
      <w:r>
        <w:rPr>
          <w:color w:val="000000"/>
          <w:spacing w:val="0"/>
          <w:w w:val="100"/>
          <w:position w:val="0"/>
        </w:rPr>
        <w:t>日减资退出湖北银通卓越科技服务有限公司。</w:t>
      </w:r>
    </w:p>
    <w:p>
      <w:pPr>
        <w:pStyle w:val="Style16"/>
        <w:keepNext w:val="0"/>
        <w:keepLines w:val="0"/>
        <w:widowControl w:val="0"/>
        <w:shd w:val="clear" w:color="auto" w:fill="auto"/>
        <w:tabs>
          <w:tab w:pos="1331" w:val="left"/>
        </w:tabs>
        <w:bidi w:val="0"/>
        <w:spacing w:before="0" w:after="0" w:line="312" w:lineRule="exact"/>
        <w:ind w:left="0" w:right="0" w:firstLine="920"/>
        <w:jc w:val="left"/>
      </w:pPr>
      <w:bookmarkStart w:id="252" w:name="bookmark252"/>
      <w:r>
        <w:rPr>
          <w:color w:val="000000"/>
          <w:spacing w:val="0"/>
          <w:w w:val="100"/>
          <w:position w:val="0"/>
        </w:rPr>
        <w:t>（</w:t>
      </w:r>
      <w:bookmarkEnd w:id="252"/>
      <w:r>
        <w:rPr>
          <w:rFonts w:ascii="Times New Roman" w:eastAsia="Times New Roman" w:hAnsi="Times New Roman" w:cs="Times New Roman"/>
          <w:color w:val="000000"/>
          <w:spacing w:val="0"/>
          <w:w w:val="100"/>
          <w:position w:val="0"/>
        </w:rPr>
        <w:t>4</w:t>
      </w:r>
      <w:r>
        <w:rPr>
          <w:color w:val="000000"/>
          <w:spacing w:val="0"/>
          <w:w w:val="100"/>
          <w:position w:val="0"/>
        </w:rPr>
        <w:t>）</w:t>
        <w:tab/>
        <w:t>江西智领卓通科技有限公司</w:t>
      </w:r>
    </w:p>
    <w:p>
      <w:pPr>
        <w:pStyle w:val="Style16"/>
        <w:keepNext w:val="0"/>
        <w:keepLines w:val="0"/>
        <w:widowControl w:val="0"/>
        <w:shd w:val="clear" w:color="auto" w:fill="auto"/>
        <w:bidi w:val="0"/>
        <w:spacing w:before="0" w:after="0" w:line="312" w:lineRule="exact"/>
        <w:ind w:left="0" w:right="0" w:firstLine="920"/>
        <w:jc w:val="left"/>
      </w:pPr>
      <w:r>
        <w:rPr>
          <w:color w:val="000000"/>
          <w:spacing w:val="0"/>
          <w:w w:val="100"/>
          <w:position w:val="0"/>
        </w:rPr>
        <w:t>因经营管理需要，江西智领卓通科技有限公司已于</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10</w:t>
      </w:r>
      <w:r>
        <w:rPr>
          <w:color w:val="000000"/>
          <w:spacing w:val="0"/>
          <w:w w:val="100"/>
          <w:position w:val="0"/>
        </w:rPr>
        <w:t>月</w:t>
      </w:r>
      <w:r>
        <w:rPr>
          <w:rFonts w:ascii="Times New Roman" w:eastAsia="Times New Roman" w:hAnsi="Times New Roman" w:cs="Times New Roman"/>
          <w:color w:val="000000"/>
          <w:spacing w:val="0"/>
          <w:w w:val="100"/>
          <w:position w:val="0"/>
        </w:rPr>
        <w:t>15</w:t>
      </w:r>
      <w:r>
        <w:rPr>
          <w:color w:val="000000"/>
          <w:spacing w:val="0"/>
          <w:w w:val="100"/>
          <w:position w:val="0"/>
        </w:rPr>
        <w:t>日注销。</w:t>
      </w:r>
    </w:p>
    <w:p>
      <w:pPr>
        <w:pStyle w:val="Style16"/>
        <w:keepNext w:val="0"/>
        <w:keepLines w:val="0"/>
        <w:widowControl w:val="0"/>
        <w:shd w:val="clear" w:color="auto" w:fill="auto"/>
        <w:bidi w:val="0"/>
        <w:spacing w:before="0" w:after="120" w:line="312" w:lineRule="exact"/>
        <w:ind w:left="560" w:right="0" w:firstLine="360"/>
        <w:jc w:val="both"/>
      </w:pPr>
      <w:r>
        <w:rPr>
          <w:color w:val="000000"/>
          <w:spacing w:val="0"/>
          <w:w w:val="100"/>
          <w:position w:val="0"/>
        </w:rPr>
        <w:t>截至报告期末，广电安保有内蒙古广电银通安保投资有限公司、邵阳保安、武威市神威保安守押有限责任公司、保山安 邦武装守护押运有限责任公司、锡林郭勒盟金盾保安服务有限公司、上海欣辰通金融电子科技有限公司、辽宁辽通金融电子 科技有限公司</w:t>
      </w:r>
      <w:r>
        <w:rPr>
          <w:rFonts w:ascii="Times New Roman" w:eastAsia="Times New Roman" w:hAnsi="Times New Roman" w:cs="Times New Roman"/>
          <w:color w:val="000000"/>
          <w:spacing w:val="0"/>
          <w:w w:val="100"/>
          <w:position w:val="0"/>
        </w:rPr>
        <w:t>7</w:t>
      </w:r>
      <w:r>
        <w:rPr>
          <w:color w:val="000000"/>
          <w:spacing w:val="0"/>
          <w:w w:val="100"/>
          <w:position w:val="0"/>
        </w:rPr>
        <w:t>家全资子公司；有宜昌市金牛押运护卫保安服务有限责任公司、商洛市金盾押运有限责任公司、海南警锐押 运护卫有限公司、西安金盾押运有限公司、平顶山鹰翔保安押运有限公司、榆林市神鹰护卫有限责任公司、新余市保安服务 有限公司、文山州金盾保安守护押运有限责任公司、新疆阿帕奇武装守护押运有限公司、黔南州蓝盾武装护运有限责任公司、 资阳保安有限责任公司、湖北融信、黄石金通智慧金融外包服务有限公司、鹤壁市鹏翔保安服务有限公司、兴安盟威信保安 守押服务有限责任公司、巴彦淖尔天力保押有限责任公司、通辽市威远护卫有限责任公司、深圳鹏通金融服务有限公司、宜 昌宜通金融服务有限公司、南宁盈通金融电子科技有限公司、河南商通金融服务外包有限公司、河北晨通金融电子科技有限 公司、山西尚通金融外包服务有限公司</w:t>
      </w:r>
      <w:r>
        <w:rPr>
          <w:rFonts w:ascii="Times New Roman" w:eastAsia="Times New Roman" w:hAnsi="Times New Roman" w:cs="Times New Roman"/>
          <w:color w:val="000000"/>
          <w:spacing w:val="0"/>
          <w:w w:val="100"/>
          <w:position w:val="0"/>
        </w:rPr>
        <w:t>23</w:t>
      </w:r>
      <w:r>
        <w:rPr>
          <w:color w:val="000000"/>
          <w:spacing w:val="0"/>
          <w:w w:val="100"/>
          <w:position w:val="0"/>
        </w:rPr>
        <w:t>家控股子公司；有益阳市保安服务有限责任公司</w:t>
      </w:r>
      <w:r>
        <w:rPr>
          <w:rFonts w:ascii="Times New Roman" w:eastAsia="Times New Roman" w:hAnsi="Times New Roman" w:cs="Times New Roman"/>
          <w:color w:val="000000"/>
          <w:spacing w:val="0"/>
          <w:w w:val="100"/>
          <w:position w:val="0"/>
        </w:rPr>
        <w:t>1</w:t>
      </w:r>
      <w:r>
        <w:rPr>
          <w:color w:val="000000"/>
          <w:spacing w:val="0"/>
          <w:w w:val="100"/>
          <w:position w:val="0"/>
        </w:rPr>
        <w:t>家全资孙公司；有黄石市金安押 运护卫保安服务有限公司、商洛市慧金清分服务有限公司、锡林郭勒盟金盾押运服务有限公司、资阳市卓越人力资源服务有 限公司、宜昌金牛智慧职业技能培训学校有限责任公司、平顶山市鹰晟保安职业技能培训学校有限责任公司、商洛金盾职业 技能培训学校</w:t>
      </w:r>
      <w:r>
        <w:rPr>
          <w:rFonts w:ascii="Times New Roman" w:eastAsia="Times New Roman" w:hAnsi="Times New Roman" w:cs="Times New Roman"/>
          <w:color w:val="000000"/>
          <w:spacing w:val="0"/>
          <w:w w:val="100"/>
          <w:position w:val="0"/>
        </w:rPr>
        <w:t>7</w:t>
      </w:r>
      <w:r>
        <w:rPr>
          <w:color w:val="000000"/>
          <w:spacing w:val="0"/>
          <w:w w:val="100"/>
          <w:position w:val="0"/>
        </w:rPr>
        <w:t>家控股孙公司；有广东安达金融保安押运有限公司、中山市保安服务有限公司、资阳农村商业银行股份有限 公司、锡林浩特农村合作银行</w:t>
      </w:r>
      <w:r>
        <w:rPr>
          <w:rFonts w:ascii="Times New Roman" w:eastAsia="Times New Roman" w:hAnsi="Times New Roman" w:cs="Times New Roman"/>
          <w:color w:val="000000"/>
          <w:spacing w:val="0"/>
          <w:w w:val="100"/>
          <w:position w:val="0"/>
        </w:rPr>
        <w:t>4</w:t>
      </w:r>
      <w:r>
        <w:rPr>
          <w:color w:val="000000"/>
          <w:spacing w:val="0"/>
          <w:w w:val="100"/>
          <w:position w:val="0"/>
        </w:rPr>
        <w:t>家参股公司。</w:t>
      </w:r>
    </w:p>
    <w:p>
      <w:pPr>
        <w:pStyle w:val="Style16"/>
        <w:keepNext w:val="0"/>
        <w:keepLines w:val="0"/>
        <w:widowControl w:val="0"/>
        <w:shd w:val="clear" w:color="auto" w:fill="auto"/>
        <w:tabs>
          <w:tab w:pos="1249" w:val="left"/>
        </w:tabs>
        <w:bidi w:val="0"/>
        <w:spacing w:before="0" w:after="0"/>
        <w:ind w:left="0" w:right="0" w:firstLine="920"/>
        <w:jc w:val="left"/>
      </w:pPr>
      <w:bookmarkStart w:id="253" w:name="bookmark253"/>
      <w:r>
        <w:rPr>
          <w:rFonts w:ascii="Times New Roman" w:eastAsia="Times New Roman" w:hAnsi="Times New Roman" w:cs="Times New Roman"/>
          <w:b/>
          <w:bCs/>
          <w:color w:val="000000"/>
          <w:spacing w:val="0"/>
          <w:w w:val="100"/>
          <w:position w:val="0"/>
        </w:rPr>
        <w:t>3</w:t>
      </w:r>
      <w:bookmarkEnd w:id="253"/>
      <w:r>
        <w:rPr>
          <w:b/>
          <w:bCs/>
          <w:color w:val="000000"/>
          <w:spacing w:val="0"/>
          <w:w w:val="100"/>
          <w:position w:val="0"/>
        </w:rPr>
        <w:t>、</w:t>
        <w:tab/>
        <w:t>支点创投</w:t>
      </w:r>
    </w:p>
    <w:p>
      <w:pPr>
        <w:pStyle w:val="Style16"/>
        <w:keepNext w:val="0"/>
        <w:keepLines w:val="0"/>
        <w:widowControl w:val="0"/>
        <w:shd w:val="clear" w:color="auto" w:fill="auto"/>
        <w:bidi w:val="0"/>
        <w:spacing w:before="0" w:after="0" w:line="312" w:lineRule="exact"/>
        <w:ind w:left="0" w:right="0" w:firstLine="920"/>
        <w:jc w:val="left"/>
      </w:pPr>
      <w:bookmarkStart w:id="254" w:name="bookmark254"/>
      <w:r>
        <w:rPr>
          <w:color w:val="000000"/>
          <w:spacing w:val="0"/>
          <w:w w:val="100"/>
          <w:position w:val="0"/>
        </w:rPr>
        <w:t>（</w:t>
      </w:r>
      <w:bookmarkEnd w:id="254"/>
      <w:r>
        <w:rPr>
          <w:rFonts w:ascii="Times New Roman" w:eastAsia="Times New Roman" w:hAnsi="Times New Roman" w:cs="Times New Roman"/>
          <w:color w:val="000000"/>
          <w:spacing w:val="0"/>
          <w:w w:val="100"/>
          <w:position w:val="0"/>
        </w:rPr>
        <w:t>1</w:t>
      </w:r>
      <w:r>
        <w:rPr>
          <w:color w:val="000000"/>
          <w:spacing w:val="0"/>
          <w:w w:val="100"/>
          <w:position w:val="0"/>
        </w:rPr>
        <w:t>）国信运通</w:t>
      </w:r>
    </w:p>
    <w:p>
      <w:pPr>
        <w:pStyle w:val="Style16"/>
        <w:keepNext w:val="0"/>
        <w:keepLines w:val="0"/>
        <w:widowControl w:val="0"/>
        <w:shd w:val="clear" w:color="auto" w:fill="auto"/>
        <w:bidi w:val="0"/>
        <w:spacing w:before="0" w:after="0" w:line="312" w:lineRule="exact"/>
        <w:ind w:left="560" w:right="0" w:firstLine="360"/>
        <w:jc w:val="both"/>
      </w:pPr>
      <w:r>
        <w:rPr>
          <w:rFonts w:ascii="Times New Roman" w:eastAsia="Times New Roman" w:hAnsi="Times New Roman" w:cs="Times New Roman"/>
          <w:color w:val="000000"/>
          <w:spacing w:val="0"/>
          <w:w w:val="100"/>
          <w:position w:val="0"/>
        </w:rPr>
        <w:t>2016</w:t>
      </w:r>
      <w:r>
        <w:rPr>
          <w:color w:val="000000"/>
          <w:spacing w:val="0"/>
          <w:w w:val="100"/>
          <w:position w:val="0"/>
        </w:rPr>
        <w:t>年</w:t>
      </w:r>
      <w:r>
        <w:rPr>
          <w:rFonts w:ascii="Times New Roman" w:eastAsia="Times New Roman" w:hAnsi="Times New Roman" w:cs="Times New Roman"/>
          <w:color w:val="000000"/>
          <w:spacing w:val="0"/>
          <w:w w:val="100"/>
          <w:position w:val="0"/>
        </w:rPr>
        <w:t>8</w:t>
      </w:r>
      <w:r>
        <w:rPr>
          <w:color w:val="000000"/>
          <w:spacing w:val="0"/>
          <w:w w:val="100"/>
          <w:position w:val="0"/>
        </w:rPr>
        <w:t>月，支点创投下属参股公司国信运通发起设立了珠海国信运通基金，国信运通作为普通合伙人认缴出资</w:t>
      </w:r>
      <w:r>
        <w:rPr>
          <w:rFonts w:ascii="Times New Roman" w:eastAsia="Times New Roman" w:hAnsi="Times New Roman" w:cs="Times New Roman"/>
          <w:color w:val="000000"/>
          <w:spacing w:val="0"/>
          <w:w w:val="100"/>
          <w:position w:val="0"/>
        </w:rPr>
        <w:t>500</w:t>
      </w:r>
      <w:r>
        <w:rPr>
          <w:color w:val="000000"/>
          <w:spacing w:val="0"/>
          <w:w w:val="100"/>
          <w:position w:val="0"/>
        </w:rPr>
        <w:t>万元， 占比</w:t>
      </w:r>
      <w:r>
        <w:rPr>
          <w:rFonts w:ascii="Times New Roman" w:eastAsia="Times New Roman" w:hAnsi="Times New Roman" w:cs="Times New Roman"/>
          <w:color w:val="000000"/>
          <w:spacing w:val="0"/>
          <w:w w:val="100"/>
          <w:position w:val="0"/>
        </w:rPr>
        <w:t>2.44%</w:t>
      </w:r>
      <w:r>
        <w:rPr>
          <w:color w:val="000000"/>
          <w:spacing w:val="0"/>
          <w:w w:val="100"/>
          <w:position w:val="0"/>
        </w:rPr>
        <w:t>，公司和国信弘盛创业投资有限公司作为有限合伙人，各认缴出资</w:t>
      </w:r>
      <w:r>
        <w:rPr>
          <w:rFonts w:ascii="Times New Roman" w:eastAsia="Times New Roman" w:hAnsi="Times New Roman" w:cs="Times New Roman"/>
          <w:color w:val="000000"/>
          <w:spacing w:val="0"/>
          <w:w w:val="100"/>
          <w:position w:val="0"/>
        </w:rPr>
        <w:t>1</w:t>
      </w:r>
      <w:r>
        <w:rPr>
          <w:color w:val="000000"/>
          <w:spacing w:val="0"/>
          <w:w w:val="100"/>
          <w:position w:val="0"/>
        </w:rPr>
        <w:t>亿元，各占比</w:t>
      </w:r>
      <w:r>
        <w:rPr>
          <w:rFonts w:ascii="Times New Roman" w:eastAsia="Times New Roman" w:hAnsi="Times New Roman" w:cs="Times New Roman"/>
          <w:color w:val="000000"/>
          <w:spacing w:val="0"/>
          <w:w w:val="100"/>
          <w:position w:val="0"/>
        </w:rPr>
        <w:t>48.78%</w:t>
      </w:r>
      <w:r>
        <w:rPr>
          <w:color w:val="000000"/>
          <w:spacing w:val="0"/>
          <w:w w:val="100"/>
          <w:position w:val="0"/>
        </w:rPr>
        <w:t>。</w:t>
      </w:r>
    </w:p>
    <w:p>
      <w:pPr>
        <w:pStyle w:val="Style16"/>
        <w:keepNext w:val="0"/>
        <w:keepLines w:val="0"/>
        <w:widowControl w:val="0"/>
        <w:shd w:val="clear" w:color="auto" w:fill="auto"/>
        <w:bidi w:val="0"/>
        <w:spacing w:before="0" w:after="0" w:line="312" w:lineRule="exact"/>
        <w:ind w:left="0" w:right="0" w:firstLine="920"/>
        <w:jc w:val="left"/>
      </w:pPr>
      <w:r>
        <w:rPr>
          <w:color w:val="000000"/>
          <w:spacing w:val="0"/>
          <w:w w:val="100"/>
          <w:position w:val="0"/>
        </w:rPr>
        <w:t>截至目前，珠海国信运通基金共有</w:t>
      </w:r>
      <w:r>
        <w:rPr>
          <w:rFonts w:ascii="Times New Roman" w:eastAsia="Times New Roman" w:hAnsi="Times New Roman" w:cs="Times New Roman"/>
          <w:color w:val="000000"/>
          <w:spacing w:val="0"/>
          <w:w w:val="100"/>
          <w:position w:val="0"/>
        </w:rPr>
        <w:t>1</w:t>
      </w:r>
      <w:r>
        <w:rPr>
          <w:color w:val="000000"/>
          <w:spacing w:val="0"/>
          <w:w w:val="100"/>
          <w:position w:val="0"/>
        </w:rPr>
        <w:t>项投资，具体如下：</w:t>
      </w:r>
    </w:p>
    <w:p>
      <w:pPr>
        <w:pStyle w:val="Style16"/>
        <w:keepNext w:val="0"/>
        <w:keepLines w:val="0"/>
        <w:widowControl w:val="0"/>
        <w:shd w:val="clear" w:color="auto" w:fill="auto"/>
        <w:bidi w:val="0"/>
        <w:spacing w:before="0" w:after="0" w:line="312" w:lineRule="exact"/>
        <w:ind w:left="560" w:right="0" w:firstLine="360"/>
        <w:jc w:val="both"/>
      </w:pPr>
      <w:r>
        <w:rPr>
          <w:rFonts w:ascii="Times New Roman" w:eastAsia="Times New Roman" w:hAnsi="Times New Roman" w:cs="Times New Roman"/>
          <w:color w:val="000000"/>
          <w:spacing w:val="0"/>
          <w:w w:val="100"/>
          <w:position w:val="0"/>
        </w:rPr>
        <w:t>2016</w:t>
      </w:r>
      <w:r>
        <w:rPr>
          <w:color w:val="000000"/>
          <w:spacing w:val="0"/>
          <w:w w:val="100"/>
          <w:position w:val="0"/>
        </w:rPr>
        <w:t>年</w:t>
      </w:r>
      <w:r>
        <w:rPr>
          <w:rFonts w:ascii="Times New Roman" w:eastAsia="Times New Roman" w:hAnsi="Times New Roman" w:cs="Times New Roman"/>
          <w:color w:val="000000"/>
          <w:spacing w:val="0"/>
          <w:w w:val="100"/>
          <w:position w:val="0"/>
        </w:rPr>
        <w:t>11</w:t>
      </w:r>
      <w:r>
        <w:rPr>
          <w:color w:val="000000"/>
          <w:spacing w:val="0"/>
          <w:w w:val="100"/>
          <w:position w:val="0"/>
        </w:rPr>
        <w:t>月，珠海国信运通基金完成对北京沐融信息科技有限公司的投资（估值</w:t>
      </w:r>
      <w:r>
        <w:rPr>
          <w:rFonts w:ascii="Times New Roman" w:eastAsia="Times New Roman" w:hAnsi="Times New Roman" w:cs="Times New Roman"/>
          <w:color w:val="000000"/>
          <w:spacing w:val="0"/>
          <w:w w:val="100"/>
          <w:position w:val="0"/>
        </w:rPr>
        <w:t>31,595.74</w:t>
      </w:r>
      <w:r>
        <w:rPr>
          <w:color w:val="000000"/>
          <w:spacing w:val="0"/>
          <w:w w:val="100"/>
          <w:position w:val="0"/>
        </w:rPr>
        <w:t>万元），投资额</w:t>
      </w:r>
      <w:r>
        <w:rPr>
          <w:rFonts w:ascii="Times New Roman" w:eastAsia="Times New Roman" w:hAnsi="Times New Roman" w:cs="Times New Roman"/>
          <w:color w:val="000000"/>
          <w:spacing w:val="0"/>
          <w:w w:val="100"/>
          <w:position w:val="0"/>
        </w:rPr>
        <w:t>2,106.38</w:t>
      </w:r>
      <w:r>
        <w:rPr>
          <w:color w:val="000000"/>
          <w:spacing w:val="0"/>
          <w:w w:val="100"/>
          <w:position w:val="0"/>
        </w:rPr>
        <w:t>万元， 占其增资后注册资本的</w:t>
      </w:r>
      <w:r>
        <w:rPr>
          <w:rFonts w:ascii="Times New Roman" w:eastAsia="Times New Roman" w:hAnsi="Times New Roman" w:cs="Times New Roman"/>
          <w:color w:val="000000"/>
          <w:spacing w:val="0"/>
          <w:w w:val="100"/>
          <w:position w:val="0"/>
        </w:rPr>
        <w:t>6.67%</w:t>
      </w:r>
      <w:r>
        <w:rPr>
          <w:color w:val="000000"/>
          <w:spacing w:val="0"/>
          <w:w w:val="100"/>
          <w:position w:val="0"/>
        </w:rPr>
        <w:t>，该公司专注于为银行、保险、基金、证券及各类互联网金融行业客户提供应用软件产品、软 件开发及业务咨询服务，是国内领先的金融软件产品和技术服务提供商。</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月，珠海国信运通基金已与北京沐融信息</w:t>
      </w:r>
    </w:p>
    <w:p>
      <w:pPr>
        <w:pStyle w:val="Style16"/>
        <w:keepNext w:val="0"/>
        <w:keepLines w:val="0"/>
        <w:widowControl w:val="0"/>
        <w:shd w:val="clear" w:color="auto" w:fill="auto"/>
        <w:bidi w:val="0"/>
        <w:spacing w:before="0" w:after="0" w:line="314" w:lineRule="exact"/>
        <w:ind w:left="0" w:right="0" w:firstLine="560"/>
        <w:jc w:val="left"/>
      </w:pPr>
      <w:r>
        <w:rPr>
          <w:color w:val="000000"/>
          <w:spacing w:val="0"/>
          <w:w w:val="100"/>
          <w:position w:val="0"/>
        </w:rPr>
        <w:t>科技有限公司签署回购协议，</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3</w:t>
      </w:r>
      <w:r>
        <w:rPr>
          <w:color w:val="000000"/>
          <w:spacing w:val="0"/>
          <w:w w:val="100"/>
          <w:position w:val="0"/>
        </w:rPr>
        <w:t>月，珠海国信运通基金收到回购款实现退出。</w:t>
      </w:r>
    </w:p>
    <w:p>
      <w:pPr>
        <w:pStyle w:val="Style16"/>
        <w:keepNext w:val="0"/>
        <w:keepLines w:val="0"/>
        <w:widowControl w:val="0"/>
        <w:shd w:val="clear" w:color="auto" w:fill="auto"/>
        <w:bidi w:val="0"/>
        <w:spacing w:before="0" w:after="0" w:line="314" w:lineRule="exact"/>
        <w:ind w:left="560" w:right="0" w:firstLine="360"/>
        <w:jc w:val="both"/>
      </w:pPr>
      <w:r>
        <w:rPr>
          <w:color w:val="000000"/>
          <w:spacing w:val="0"/>
          <w:w w:val="100"/>
          <w:position w:val="0"/>
        </w:rPr>
        <w:t>珠海国信运通的普通合伙人由国信运通变更为国信弘盛私募基金管理有限公司，珠海国信运通已于</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11</w:t>
      </w:r>
      <w:r>
        <w:rPr>
          <w:color w:val="000000"/>
          <w:spacing w:val="0"/>
          <w:w w:val="100"/>
          <w:position w:val="0"/>
        </w:rPr>
        <w:t>月</w:t>
      </w:r>
      <w:r>
        <w:rPr>
          <w:rFonts w:ascii="Times New Roman" w:eastAsia="Times New Roman" w:hAnsi="Times New Roman" w:cs="Times New Roman"/>
          <w:color w:val="000000"/>
          <w:spacing w:val="0"/>
          <w:w w:val="100"/>
          <w:position w:val="0"/>
        </w:rPr>
        <w:t>8</w:t>
      </w:r>
      <w:r>
        <w:rPr>
          <w:color w:val="000000"/>
          <w:spacing w:val="0"/>
          <w:w w:val="100"/>
          <w:position w:val="0"/>
        </w:rPr>
        <w:t>日完成 工商变更登记手续。</w:t>
      </w:r>
    </w:p>
    <w:p>
      <w:pPr>
        <w:pStyle w:val="Style16"/>
        <w:keepNext w:val="0"/>
        <w:keepLines w:val="0"/>
        <w:widowControl w:val="0"/>
        <w:shd w:val="clear" w:color="auto" w:fill="auto"/>
        <w:tabs>
          <w:tab w:pos="1317" w:val="left"/>
        </w:tabs>
        <w:bidi w:val="0"/>
        <w:spacing w:before="0" w:after="0" w:line="314" w:lineRule="exact"/>
        <w:ind w:left="0" w:right="0" w:firstLine="920"/>
        <w:jc w:val="left"/>
      </w:pPr>
      <w:bookmarkStart w:id="255" w:name="bookmark255"/>
      <w:r>
        <w:rPr>
          <w:color w:val="000000"/>
          <w:spacing w:val="0"/>
          <w:w w:val="100"/>
          <w:position w:val="0"/>
        </w:rPr>
        <w:t>（</w:t>
      </w:r>
      <w:bookmarkEnd w:id="255"/>
      <w:r>
        <w:rPr>
          <w:rFonts w:ascii="Times New Roman" w:eastAsia="Times New Roman" w:hAnsi="Times New Roman" w:cs="Times New Roman"/>
          <w:color w:val="000000"/>
          <w:spacing w:val="0"/>
          <w:w w:val="100"/>
          <w:position w:val="0"/>
        </w:rPr>
        <w:t>2</w:t>
      </w:r>
      <w:r>
        <w:rPr>
          <w:color w:val="000000"/>
          <w:spacing w:val="0"/>
          <w:w w:val="100"/>
          <w:position w:val="0"/>
        </w:rPr>
        <w:t>）</w:t>
        <w:tab/>
        <w:t>佳运创新投</w:t>
      </w:r>
    </w:p>
    <w:p>
      <w:pPr>
        <w:pStyle w:val="Style16"/>
        <w:keepNext w:val="0"/>
        <w:keepLines w:val="0"/>
        <w:widowControl w:val="0"/>
        <w:shd w:val="clear" w:color="auto" w:fill="auto"/>
        <w:bidi w:val="0"/>
        <w:spacing w:before="0" w:after="0" w:line="314" w:lineRule="exact"/>
        <w:ind w:left="560" w:right="0" w:firstLine="360"/>
        <w:jc w:val="both"/>
      </w:pP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月，支点创投与广州城投佳朋产业投资基金管理有限公司（普通合伙人、基金管理人）、广州弘广投资管理有 限公司、广州城投大数据投资合伙企业、广东弘图广电投资有限公司、广州国企创新基金有限公司</w:t>
      </w:r>
      <w:r>
        <w:rPr>
          <w:rFonts w:ascii="Times New Roman" w:eastAsia="Times New Roman" w:hAnsi="Times New Roman" w:cs="Times New Roman"/>
          <w:color w:val="000000"/>
          <w:spacing w:val="0"/>
          <w:w w:val="100"/>
          <w:position w:val="0"/>
        </w:rPr>
        <w:t>5</w:t>
      </w:r>
      <w:r>
        <w:rPr>
          <w:color w:val="000000"/>
          <w:spacing w:val="0"/>
          <w:w w:val="100"/>
          <w:position w:val="0"/>
        </w:rPr>
        <w:t>家企业共同发起设立了 “广州佳朋运通创新投资合伙企业（有限合伙）”。佳运创新投的认缴出资</w:t>
      </w:r>
      <w:r>
        <w:rPr>
          <w:rFonts w:ascii="Times New Roman" w:eastAsia="Times New Roman" w:hAnsi="Times New Roman" w:cs="Times New Roman"/>
          <w:color w:val="000000"/>
          <w:spacing w:val="0"/>
          <w:w w:val="100"/>
          <w:position w:val="0"/>
        </w:rPr>
        <w:t>2</w:t>
      </w:r>
      <w:r>
        <w:rPr>
          <w:color w:val="000000"/>
          <w:spacing w:val="0"/>
          <w:w w:val="100"/>
          <w:position w:val="0"/>
        </w:rPr>
        <w:t>亿元，支点创投认缴出资</w:t>
      </w:r>
      <w:r>
        <w:rPr>
          <w:rFonts w:ascii="Times New Roman" w:eastAsia="Times New Roman" w:hAnsi="Times New Roman" w:cs="Times New Roman"/>
          <w:color w:val="000000"/>
          <w:spacing w:val="0"/>
          <w:w w:val="100"/>
          <w:position w:val="0"/>
        </w:rPr>
        <w:t>4,000</w:t>
      </w:r>
      <w:r>
        <w:rPr>
          <w:color w:val="000000"/>
          <w:spacing w:val="0"/>
          <w:w w:val="100"/>
          <w:position w:val="0"/>
        </w:rPr>
        <w:t>万元，占比</w:t>
      </w:r>
      <w:r>
        <w:rPr>
          <w:rFonts w:ascii="Times New Roman" w:eastAsia="Times New Roman" w:hAnsi="Times New Roman" w:cs="Times New Roman"/>
          <w:color w:val="000000"/>
          <w:spacing w:val="0"/>
          <w:w w:val="100"/>
          <w:position w:val="0"/>
        </w:rPr>
        <w:t>20%</w:t>
      </w:r>
      <w:r>
        <w:rPr>
          <w:color w:val="000000"/>
          <w:spacing w:val="0"/>
          <w:w w:val="100"/>
          <w:position w:val="0"/>
        </w:rPr>
        <w:t>。</w:t>
      </w:r>
    </w:p>
    <w:p>
      <w:pPr>
        <w:pStyle w:val="Style16"/>
        <w:keepNext w:val="0"/>
        <w:keepLines w:val="0"/>
        <w:widowControl w:val="0"/>
        <w:shd w:val="clear" w:color="auto" w:fill="auto"/>
        <w:bidi w:val="0"/>
        <w:spacing w:before="0" w:after="0" w:line="314" w:lineRule="exact"/>
        <w:ind w:left="0" w:right="0" w:firstLine="920"/>
        <w:jc w:val="left"/>
      </w:pPr>
      <w:r>
        <w:rPr>
          <w:color w:val="000000"/>
          <w:spacing w:val="0"/>
          <w:w w:val="100"/>
          <w:position w:val="0"/>
        </w:rPr>
        <w:t>截至目前，佳运创新投共有</w:t>
      </w:r>
      <w:r>
        <w:rPr>
          <w:rFonts w:ascii="Times New Roman" w:eastAsia="Times New Roman" w:hAnsi="Times New Roman" w:cs="Times New Roman"/>
          <w:color w:val="000000"/>
          <w:spacing w:val="0"/>
          <w:w w:val="100"/>
          <w:position w:val="0"/>
        </w:rPr>
        <w:t>2</w:t>
      </w:r>
      <w:r>
        <w:rPr>
          <w:color w:val="000000"/>
          <w:spacing w:val="0"/>
          <w:w w:val="100"/>
          <w:position w:val="0"/>
        </w:rPr>
        <w:t>项投资，具体如下：</w:t>
      </w:r>
    </w:p>
    <w:p>
      <w:pPr>
        <w:pStyle w:val="Style16"/>
        <w:keepNext w:val="0"/>
        <w:keepLines w:val="0"/>
        <w:widowControl w:val="0"/>
        <w:shd w:val="clear" w:color="auto" w:fill="auto"/>
        <w:bidi w:val="0"/>
        <w:spacing w:before="0" w:after="0" w:line="314" w:lineRule="exact"/>
        <w:ind w:left="560" w:right="0" w:firstLine="360"/>
        <w:jc w:val="both"/>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11</w:t>
      </w:r>
      <w:r>
        <w:rPr>
          <w:color w:val="000000"/>
          <w:spacing w:val="0"/>
          <w:w w:val="100"/>
          <w:position w:val="0"/>
        </w:rPr>
        <w:t>月，佳运创新投完成对广州瀚信通信科技股份有限公司的投资，投资额</w:t>
      </w:r>
      <w:r>
        <w:rPr>
          <w:rFonts w:ascii="Times New Roman" w:eastAsia="Times New Roman" w:hAnsi="Times New Roman" w:cs="Times New Roman"/>
          <w:color w:val="000000"/>
          <w:spacing w:val="0"/>
          <w:w w:val="100"/>
          <w:position w:val="0"/>
        </w:rPr>
        <w:t>1,500</w:t>
      </w:r>
      <w:r>
        <w:rPr>
          <w:color w:val="000000"/>
          <w:spacing w:val="0"/>
          <w:w w:val="100"/>
          <w:position w:val="0"/>
        </w:rPr>
        <w:t>万元，占其投后注册资本的</w:t>
      </w:r>
      <w:r>
        <w:rPr>
          <w:rFonts w:ascii="Times New Roman" w:eastAsia="Times New Roman" w:hAnsi="Times New Roman" w:cs="Times New Roman"/>
          <w:color w:val="000000"/>
          <w:spacing w:val="0"/>
          <w:w w:val="100"/>
          <w:position w:val="0"/>
        </w:rPr>
        <w:t>1.32%</w:t>
      </w:r>
      <w:r>
        <w:rPr>
          <w:color w:val="000000"/>
          <w:spacing w:val="0"/>
          <w:w w:val="100"/>
          <w:position w:val="0"/>
        </w:rPr>
        <w:t>。 该公司是一家以通信网络技术服务为基础，</w:t>
      </w:r>
      <w:r>
        <w:rPr>
          <w:rFonts w:ascii="Times New Roman" w:eastAsia="Times New Roman" w:hAnsi="Times New Roman" w:cs="Times New Roman"/>
          <w:color w:val="000000"/>
          <w:spacing w:val="0"/>
          <w:w w:val="100"/>
          <w:position w:val="0"/>
        </w:rPr>
        <w:t>ICT</w:t>
      </w:r>
      <w:r>
        <w:rPr>
          <w:color w:val="000000"/>
          <w:spacing w:val="0"/>
          <w:w w:val="100"/>
          <w:position w:val="0"/>
        </w:rPr>
        <w:t>产业为核心，大数据业务为增长点的国家高新技术企业，深耕通信行业</w:t>
      </w:r>
      <w:r>
        <w:rPr>
          <w:rFonts w:ascii="Times New Roman" w:eastAsia="Times New Roman" w:hAnsi="Times New Roman" w:cs="Times New Roman"/>
          <w:color w:val="000000"/>
          <w:spacing w:val="0"/>
          <w:w w:val="100"/>
          <w:position w:val="0"/>
        </w:rPr>
        <w:t>14</w:t>
      </w:r>
      <w:r>
        <w:rPr>
          <w:color w:val="000000"/>
          <w:spacing w:val="0"/>
          <w:w w:val="100"/>
          <w:position w:val="0"/>
        </w:rPr>
        <w:t>年， 在北京、广东、广西、四川、贵州、陕西等</w:t>
      </w:r>
      <w:r>
        <w:rPr>
          <w:rFonts w:ascii="Times New Roman" w:eastAsia="Times New Roman" w:hAnsi="Times New Roman" w:cs="Times New Roman"/>
          <w:color w:val="000000"/>
          <w:spacing w:val="0"/>
          <w:w w:val="100"/>
          <w:position w:val="0"/>
        </w:rPr>
        <w:t>11</w:t>
      </w:r>
      <w:r>
        <w:rPr>
          <w:color w:val="000000"/>
          <w:spacing w:val="0"/>
          <w:w w:val="100"/>
          <w:position w:val="0"/>
        </w:rPr>
        <w:t>个省超过</w:t>
      </w:r>
      <w:r>
        <w:rPr>
          <w:rFonts w:ascii="Times New Roman" w:eastAsia="Times New Roman" w:hAnsi="Times New Roman" w:cs="Times New Roman"/>
          <w:color w:val="000000"/>
          <w:spacing w:val="0"/>
          <w:w w:val="100"/>
          <w:position w:val="0"/>
        </w:rPr>
        <w:t>80</w:t>
      </w:r>
      <w:r>
        <w:rPr>
          <w:color w:val="000000"/>
          <w:spacing w:val="0"/>
          <w:w w:val="100"/>
          <w:position w:val="0"/>
        </w:rPr>
        <w:t>个地级市开展产业互联网信息化服务，客户主要来自通信运营商， 政府部门、公安、交通、农业以及军民融合等多个信创领域。</w:t>
      </w:r>
    </w:p>
    <w:p>
      <w:pPr>
        <w:pStyle w:val="Style16"/>
        <w:keepNext w:val="0"/>
        <w:keepLines w:val="0"/>
        <w:widowControl w:val="0"/>
        <w:shd w:val="clear" w:color="auto" w:fill="auto"/>
        <w:bidi w:val="0"/>
        <w:spacing w:before="0" w:after="0" w:line="314" w:lineRule="exact"/>
        <w:ind w:left="560" w:right="0" w:firstLine="360"/>
        <w:jc w:val="both"/>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7</w:t>
      </w:r>
      <w:r>
        <w:rPr>
          <w:color w:val="000000"/>
          <w:spacing w:val="0"/>
          <w:w w:val="100"/>
          <w:position w:val="0"/>
        </w:rPr>
        <w:t>月，佳运创新投完成对广州广电仲达数字科技有限公司的投资，投资额</w:t>
      </w:r>
      <w:r>
        <w:rPr>
          <w:rFonts w:ascii="Times New Roman" w:eastAsia="Times New Roman" w:hAnsi="Times New Roman" w:cs="Times New Roman"/>
          <w:color w:val="000000"/>
          <w:spacing w:val="0"/>
          <w:w w:val="100"/>
          <w:position w:val="0"/>
        </w:rPr>
        <w:t>400</w:t>
      </w:r>
      <w:r>
        <w:rPr>
          <w:color w:val="000000"/>
          <w:spacing w:val="0"/>
          <w:w w:val="100"/>
          <w:position w:val="0"/>
        </w:rPr>
        <w:t>万元，占其投后注册资本的</w:t>
      </w:r>
      <w:r>
        <w:rPr>
          <w:rFonts w:ascii="Times New Roman" w:eastAsia="Times New Roman" w:hAnsi="Times New Roman" w:cs="Times New Roman"/>
          <w:color w:val="000000"/>
          <w:spacing w:val="0"/>
          <w:w w:val="100"/>
          <w:position w:val="0"/>
        </w:rPr>
        <w:t>40%</w:t>
      </w:r>
      <w:r>
        <w:rPr>
          <w:color w:val="000000"/>
          <w:spacing w:val="0"/>
          <w:w w:val="100"/>
          <w:position w:val="0"/>
        </w:rPr>
        <w:t>。该 公司主营在线法律服务解决，与国内主要省会城市仲裁机构保持了良好的合作服务关系，先后为</w:t>
      </w:r>
      <w:r>
        <w:rPr>
          <w:rFonts w:ascii="Times New Roman" w:eastAsia="Times New Roman" w:hAnsi="Times New Roman" w:cs="Times New Roman"/>
          <w:color w:val="000000"/>
          <w:spacing w:val="0"/>
          <w:w w:val="100"/>
          <w:position w:val="0"/>
        </w:rPr>
        <w:t>50</w:t>
      </w:r>
      <w:r>
        <w:rPr>
          <w:color w:val="000000"/>
          <w:spacing w:val="0"/>
          <w:w w:val="100"/>
          <w:position w:val="0"/>
        </w:rPr>
        <w:t>余家仲裁机构提供专业的 互联网仲裁服务和技术支持，同时也为司法部全国仲裁工作管理信息系统提供技术支持和对接服务，并与数十家综合法律服 务平台、消费金融公司、金融机构建立代理合作关系。</w:t>
      </w:r>
    </w:p>
    <w:p>
      <w:pPr>
        <w:pStyle w:val="Style16"/>
        <w:keepNext w:val="0"/>
        <w:keepLines w:val="0"/>
        <w:widowControl w:val="0"/>
        <w:shd w:val="clear" w:color="auto" w:fill="auto"/>
        <w:tabs>
          <w:tab w:pos="1317" w:val="left"/>
        </w:tabs>
        <w:bidi w:val="0"/>
        <w:spacing w:before="0" w:after="0" w:line="314" w:lineRule="exact"/>
        <w:ind w:left="0" w:right="0" w:firstLine="920"/>
        <w:jc w:val="left"/>
      </w:pPr>
      <w:bookmarkStart w:id="256" w:name="bookmark256"/>
      <w:r>
        <w:rPr>
          <w:color w:val="000000"/>
          <w:spacing w:val="0"/>
          <w:w w:val="100"/>
          <w:position w:val="0"/>
        </w:rPr>
        <w:t>（</w:t>
      </w:r>
      <w:bookmarkEnd w:id="256"/>
      <w:r>
        <w:rPr>
          <w:rFonts w:ascii="Times New Roman" w:eastAsia="Times New Roman" w:hAnsi="Times New Roman" w:cs="Times New Roman"/>
          <w:color w:val="000000"/>
          <w:spacing w:val="0"/>
          <w:w w:val="100"/>
          <w:position w:val="0"/>
        </w:rPr>
        <w:t>3</w:t>
      </w:r>
      <w:r>
        <w:rPr>
          <w:color w:val="000000"/>
          <w:spacing w:val="0"/>
          <w:w w:val="100"/>
          <w:position w:val="0"/>
        </w:rPr>
        <w:t>）</w:t>
        <w:tab/>
        <w:t>运通数达</w:t>
      </w:r>
    </w:p>
    <w:p>
      <w:pPr>
        <w:pStyle w:val="Style16"/>
        <w:keepNext w:val="0"/>
        <w:keepLines w:val="0"/>
        <w:widowControl w:val="0"/>
        <w:shd w:val="clear" w:color="auto" w:fill="auto"/>
        <w:bidi w:val="0"/>
        <w:spacing w:before="0" w:after="0" w:line="314" w:lineRule="exact"/>
        <w:ind w:left="560" w:right="0" w:firstLine="360"/>
        <w:jc w:val="both"/>
      </w:pPr>
      <w:r>
        <w:rPr>
          <w:color w:val="000000"/>
          <w:spacing w:val="0"/>
          <w:w w:val="100"/>
          <w:position w:val="0"/>
        </w:rPr>
        <w:t>支点创投与北京付达科技中心（有限合伙）共同投资设立运通数达，注册资本为</w:t>
      </w:r>
      <w:r>
        <w:rPr>
          <w:rFonts w:ascii="Times New Roman" w:eastAsia="Times New Roman" w:hAnsi="Times New Roman" w:cs="Times New Roman"/>
          <w:color w:val="000000"/>
          <w:spacing w:val="0"/>
          <w:w w:val="100"/>
          <w:position w:val="0"/>
        </w:rPr>
        <w:t>1,000</w:t>
      </w:r>
      <w:r>
        <w:rPr>
          <w:color w:val="000000"/>
          <w:spacing w:val="0"/>
          <w:w w:val="100"/>
          <w:position w:val="0"/>
        </w:rPr>
        <w:t>万元，其中支点创投出资</w:t>
      </w:r>
      <w:r>
        <w:rPr>
          <w:rFonts w:ascii="Times New Roman" w:eastAsia="Times New Roman" w:hAnsi="Times New Roman" w:cs="Times New Roman"/>
          <w:color w:val="000000"/>
          <w:spacing w:val="0"/>
          <w:w w:val="100"/>
          <w:position w:val="0"/>
        </w:rPr>
        <w:t>600</w:t>
      </w:r>
      <w:r>
        <w:rPr>
          <w:color w:val="000000"/>
          <w:spacing w:val="0"/>
          <w:w w:val="100"/>
          <w:position w:val="0"/>
        </w:rPr>
        <w:t>万元 持有</w:t>
      </w:r>
      <w:r>
        <w:rPr>
          <w:rFonts w:ascii="Times New Roman" w:eastAsia="Times New Roman" w:hAnsi="Times New Roman" w:cs="Times New Roman"/>
          <w:color w:val="000000"/>
          <w:spacing w:val="0"/>
          <w:w w:val="100"/>
          <w:position w:val="0"/>
        </w:rPr>
        <w:t>60%</w:t>
      </w:r>
      <w:r>
        <w:rPr>
          <w:color w:val="000000"/>
          <w:spacing w:val="0"/>
          <w:w w:val="100"/>
          <w:position w:val="0"/>
        </w:rPr>
        <w:t>股权，北京付达科技中心（有限合伙）出资</w:t>
      </w:r>
      <w:r>
        <w:rPr>
          <w:rFonts w:ascii="Times New Roman" w:eastAsia="Times New Roman" w:hAnsi="Times New Roman" w:cs="Times New Roman"/>
          <w:color w:val="000000"/>
          <w:spacing w:val="0"/>
          <w:w w:val="100"/>
          <w:position w:val="0"/>
        </w:rPr>
        <w:t>400</w:t>
      </w:r>
      <w:r>
        <w:rPr>
          <w:color w:val="000000"/>
          <w:spacing w:val="0"/>
          <w:w w:val="100"/>
          <w:position w:val="0"/>
        </w:rPr>
        <w:t>万元持有</w:t>
      </w:r>
      <w:r>
        <w:rPr>
          <w:rFonts w:ascii="Times New Roman" w:eastAsia="Times New Roman" w:hAnsi="Times New Roman" w:cs="Times New Roman"/>
          <w:color w:val="000000"/>
          <w:spacing w:val="0"/>
          <w:w w:val="100"/>
          <w:position w:val="0"/>
        </w:rPr>
        <w:t>40%</w:t>
      </w:r>
      <w:r>
        <w:rPr>
          <w:color w:val="000000"/>
          <w:spacing w:val="0"/>
          <w:w w:val="100"/>
          <w:position w:val="0"/>
        </w:rPr>
        <w:t>股权，已于</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2</w:t>
      </w:r>
      <w:r>
        <w:rPr>
          <w:color w:val="000000"/>
          <w:spacing w:val="0"/>
          <w:w w:val="100"/>
          <w:position w:val="0"/>
        </w:rPr>
        <w:t>月</w:t>
      </w:r>
      <w:r>
        <w:rPr>
          <w:rFonts w:ascii="Times New Roman" w:eastAsia="Times New Roman" w:hAnsi="Times New Roman" w:cs="Times New Roman"/>
          <w:color w:val="000000"/>
          <w:spacing w:val="0"/>
          <w:w w:val="100"/>
          <w:position w:val="0"/>
        </w:rPr>
        <w:t>7</w:t>
      </w:r>
      <w:r>
        <w:rPr>
          <w:color w:val="000000"/>
          <w:spacing w:val="0"/>
          <w:w w:val="100"/>
          <w:position w:val="0"/>
        </w:rPr>
        <w:t>日完成工商登记手续。</w:t>
      </w:r>
    </w:p>
    <w:p>
      <w:pPr>
        <w:pStyle w:val="Style16"/>
        <w:keepNext w:val="0"/>
        <w:keepLines w:val="0"/>
        <w:widowControl w:val="0"/>
        <w:shd w:val="clear" w:color="auto" w:fill="auto"/>
        <w:tabs>
          <w:tab w:pos="1317" w:val="left"/>
        </w:tabs>
        <w:bidi w:val="0"/>
        <w:spacing w:before="0" w:after="0" w:line="314" w:lineRule="exact"/>
        <w:ind w:left="0" w:right="0" w:firstLine="920"/>
        <w:jc w:val="left"/>
      </w:pPr>
      <w:bookmarkStart w:id="257" w:name="bookmark257"/>
      <w:r>
        <w:rPr>
          <w:color w:val="000000"/>
          <w:spacing w:val="0"/>
          <w:w w:val="100"/>
          <w:position w:val="0"/>
        </w:rPr>
        <w:t>（</w:t>
      </w:r>
      <w:bookmarkEnd w:id="257"/>
      <w:r>
        <w:rPr>
          <w:rFonts w:ascii="Times New Roman" w:eastAsia="Times New Roman" w:hAnsi="Times New Roman" w:cs="Times New Roman"/>
          <w:color w:val="000000"/>
          <w:spacing w:val="0"/>
          <w:w w:val="100"/>
          <w:position w:val="0"/>
        </w:rPr>
        <w:t>4</w:t>
      </w:r>
      <w:r>
        <w:rPr>
          <w:color w:val="000000"/>
          <w:spacing w:val="0"/>
          <w:w w:val="100"/>
          <w:position w:val="0"/>
        </w:rPr>
        <w:t>）</w:t>
        <w:tab/>
        <w:t>智创基金</w:t>
      </w:r>
    </w:p>
    <w:p>
      <w:pPr>
        <w:pStyle w:val="Style16"/>
        <w:keepNext w:val="0"/>
        <w:keepLines w:val="0"/>
        <w:widowControl w:val="0"/>
        <w:shd w:val="clear" w:color="auto" w:fill="auto"/>
        <w:bidi w:val="0"/>
        <w:spacing w:before="0" w:after="0" w:line="314" w:lineRule="exact"/>
        <w:ind w:left="560" w:right="0" w:firstLine="360"/>
        <w:jc w:val="both"/>
      </w:pPr>
      <w:r>
        <w:rPr>
          <w:color w:val="000000"/>
          <w:spacing w:val="0"/>
          <w:w w:val="100"/>
          <w:position w:val="0"/>
        </w:rPr>
        <w:t>为落实“产业+资本”双轮驱动策略，投资孵化新兴产业，培育新的战略增长点，支点创投与城发基金共同投资设立智 创基金，依托广电运通在金融科技及人工智能方面的产业资源，以及城发基金在基础设施建设及产业转型升级方面的投资经 验，开展在人工智能、智慧城市、</w:t>
      </w:r>
      <w:r>
        <w:rPr>
          <w:rFonts w:ascii="Times New Roman" w:eastAsia="Times New Roman" w:hAnsi="Times New Roman" w:cs="Times New Roman"/>
          <w:color w:val="000000"/>
          <w:spacing w:val="0"/>
          <w:w w:val="100"/>
          <w:position w:val="0"/>
        </w:rPr>
        <w:t>5G</w:t>
      </w:r>
      <w:r>
        <w:rPr>
          <w:color w:val="000000"/>
          <w:spacing w:val="0"/>
          <w:w w:val="100"/>
          <w:position w:val="0"/>
        </w:rPr>
        <w:t>应用、产业转型升级、新兴产业等方面的股权投资。智创基金规模</w:t>
      </w:r>
      <w:r>
        <w:rPr>
          <w:rFonts w:ascii="Times New Roman" w:eastAsia="Times New Roman" w:hAnsi="Times New Roman" w:cs="Times New Roman"/>
          <w:color w:val="000000"/>
          <w:spacing w:val="0"/>
          <w:w w:val="100"/>
          <w:position w:val="0"/>
        </w:rPr>
        <w:t>2</w:t>
      </w:r>
      <w:r>
        <w:rPr>
          <w:color w:val="000000"/>
          <w:spacing w:val="0"/>
          <w:w w:val="100"/>
          <w:position w:val="0"/>
        </w:rPr>
        <w:t>亿元，支点创投作 为</w:t>
      </w:r>
      <w:r>
        <w:rPr>
          <w:rFonts w:ascii="Times New Roman" w:eastAsia="Times New Roman" w:hAnsi="Times New Roman" w:cs="Times New Roman"/>
          <w:color w:val="000000"/>
          <w:spacing w:val="0"/>
          <w:w w:val="100"/>
          <w:position w:val="0"/>
        </w:rPr>
        <w:t>LP</w:t>
      </w:r>
      <w:r>
        <w:rPr>
          <w:color w:val="000000"/>
          <w:spacing w:val="0"/>
          <w:w w:val="100"/>
          <w:position w:val="0"/>
        </w:rPr>
        <w:t>出资</w:t>
      </w:r>
      <w:r>
        <w:rPr>
          <w:rFonts w:ascii="Times New Roman" w:eastAsia="Times New Roman" w:hAnsi="Times New Roman" w:cs="Times New Roman"/>
          <w:color w:val="000000"/>
          <w:spacing w:val="0"/>
          <w:w w:val="100"/>
          <w:position w:val="0"/>
        </w:rPr>
        <w:t>1.5</w:t>
      </w:r>
      <w:r>
        <w:rPr>
          <w:color w:val="000000"/>
          <w:spacing w:val="0"/>
          <w:w w:val="100"/>
          <w:position w:val="0"/>
        </w:rPr>
        <w:t>亿元，城发基金作为</w:t>
      </w:r>
      <w:r>
        <w:rPr>
          <w:rFonts w:ascii="Times New Roman" w:eastAsia="Times New Roman" w:hAnsi="Times New Roman" w:cs="Times New Roman"/>
          <w:color w:val="000000"/>
          <w:spacing w:val="0"/>
          <w:w w:val="100"/>
          <w:position w:val="0"/>
        </w:rPr>
        <w:t>GP</w:t>
      </w:r>
      <w:r>
        <w:rPr>
          <w:color w:val="000000"/>
          <w:spacing w:val="0"/>
          <w:w w:val="100"/>
          <w:position w:val="0"/>
        </w:rPr>
        <w:t>出资</w:t>
      </w:r>
      <w:r>
        <w:rPr>
          <w:rFonts w:ascii="Times New Roman" w:eastAsia="Times New Roman" w:hAnsi="Times New Roman" w:cs="Times New Roman"/>
          <w:color w:val="000000"/>
          <w:spacing w:val="0"/>
          <w:w w:val="100"/>
          <w:position w:val="0"/>
        </w:rPr>
        <w:t>0.5</w:t>
      </w:r>
      <w:r>
        <w:rPr>
          <w:color w:val="000000"/>
          <w:spacing w:val="0"/>
          <w:w w:val="100"/>
          <w:position w:val="0"/>
        </w:rPr>
        <w:t>亿元。智创基金已于</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6</w:t>
      </w:r>
      <w:r>
        <w:rPr>
          <w:color w:val="000000"/>
          <w:spacing w:val="0"/>
          <w:w w:val="100"/>
          <w:position w:val="0"/>
        </w:rPr>
        <w:t>月</w:t>
      </w:r>
      <w:r>
        <w:rPr>
          <w:rFonts w:ascii="Times New Roman" w:eastAsia="Times New Roman" w:hAnsi="Times New Roman" w:cs="Times New Roman"/>
          <w:color w:val="000000"/>
          <w:spacing w:val="0"/>
          <w:w w:val="100"/>
          <w:position w:val="0"/>
        </w:rPr>
        <w:t>3</w:t>
      </w:r>
      <w:r>
        <w:rPr>
          <w:color w:val="000000"/>
          <w:spacing w:val="0"/>
          <w:w w:val="100"/>
          <w:position w:val="0"/>
        </w:rPr>
        <w:t>日完成工商登记手续。（详见公司于</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5</w:t>
      </w:r>
      <w:r>
        <w:rPr>
          <w:color w:val="000000"/>
          <w:spacing w:val="0"/>
          <w:w w:val="100"/>
          <w:position w:val="0"/>
        </w:rPr>
        <w:t xml:space="preserve">月 </w:t>
      </w:r>
      <w:r>
        <w:rPr>
          <w:rFonts w:ascii="Times New Roman" w:eastAsia="Times New Roman" w:hAnsi="Times New Roman" w:cs="Times New Roman"/>
          <w:color w:val="000000"/>
          <w:spacing w:val="0"/>
          <w:w w:val="100"/>
          <w:position w:val="0"/>
        </w:rPr>
        <w:t xml:space="preserve">22 </w:t>
      </w:r>
      <w:r>
        <w:rPr>
          <w:color w:val="000000"/>
          <w:spacing w:val="0"/>
          <w:w w:val="100"/>
          <w:position w:val="0"/>
        </w:rPr>
        <w:t>日刊登在《证券时报》《中国证券报》《上海证券报》及巨潮资讯网</w:t>
      </w:r>
      <w:r>
        <w:rPr>
          <w:rFonts w:ascii="Times New Roman" w:eastAsia="Times New Roman" w:hAnsi="Times New Roman" w:cs="Times New Roman"/>
          <w:color w:val="000000"/>
          <w:spacing w:val="0"/>
          <w:w w:val="100"/>
          <w:position w:val="0"/>
        </w:rPr>
        <w:t>www.cnmfo.com.cn</w:t>
      </w:r>
      <w:r>
        <w:rPr>
          <w:color w:val="000000"/>
          <w:spacing w:val="0"/>
          <w:w w:val="100"/>
          <w:position w:val="0"/>
        </w:rPr>
        <w:t>上的临时公告）</w:t>
      </w:r>
    </w:p>
    <w:p>
      <w:pPr>
        <w:pStyle w:val="Style16"/>
        <w:keepNext w:val="0"/>
        <w:keepLines w:val="0"/>
        <w:widowControl w:val="0"/>
        <w:shd w:val="clear" w:color="auto" w:fill="auto"/>
        <w:bidi w:val="0"/>
        <w:spacing w:before="0" w:after="0" w:line="314" w:lineRule="exact"/>
        <w:ind w:left="0" w:right="0" w:firstLine="920"/>
        <w:jc w:val="left"/>
      </w:pPr>
      <w:r>
        <w:rPr>
          <w:color w:val="000000"/>
          <w:spacing w:val="0"/>
          <w:w w:val="100"/>
          <w:position w:val="0"/>
        </w:rPr>
        <w:t>截至目前，智创基金共有</w:t>
      </w:r>
      <w:r>
        <w:rPr>
          <w:rFonts w:ascii="Times New Roman" w:eastAsia="Times New Roman" w:hAnsi="Times New Roman" w:cs="Times New Roman"/>
          <w:color w:val="000000"/>
          <w:spacing w:val="0"/>
          <w:w w:val="100"/>
          <w:position w:val="0"/>
        </w:rPr>
        <w:t>1</w:t>
      </w:r>
      <w:r>
        <w:rPr>
          <w:color w:val="000000"/>
          <w:spacing w:val="0"/>
          <w:w w:val="100"/>
          <w:position w:val="0"/>
        </w:rPr>
        <w:t>项投资，具体如下：</w:t>
      </w:r>
    </w:p>
    <w:p>
      <w:pPr>
        <w:pStyle w:val="Style16"/>
        <w:keepNext w:val="0"/>
        <w:keepLines w:val="0"/>
        <w:widowControl w:val="0"/>
        <w:shd w:val="clear" w:color="auto" w:fill="auto"/>
        <w:bidi w:val="0"/>
        <w:spacing w:before="0" w:after="100" w:line="314" w:lineRule="exact"/>
        <w:ind w:left="560" w:right="0" w:firstLine="360"/>
        <w:jc w:val="both"/>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6</w:t>
      </w:r>
      <w:r>
        <w:rPr>
          <w:color w:val="000000"/>
          <w:spacing w:val="0"/>
          <w:w w:val="100"/>
          <w:position w:val="0"/>
        </w:rPr>
        <w:t>月，智创基金完成了对数字金融创新研究院的投资，注册资本为</w:t>
      </w:r>
      <w:r>
        <w:rPr>
          <w:rFonts w:ascii="Times New Roman" w:eastAsia="Times New Roman" w:hAnsi="Times New Roman" w:cs="Times New Roman"/>
          <w:color w:val="000000"/>
          <w:spacing w:val="0"/>
          <w:w w:val="100"/>
          <w:position w:val="0"/>
        </w:rPr>
        <w:t>5,000</w:t>
      </w:r>
      <w:r>
        <w:rPr>
          <w:color w:val="000000"/>
          <w:spacing w:val="0"/>
          <w:w w:val="100"/>
          <w:position w:val="0"/>
        </w:rPr>
        <w:t>万元，其中，智创基金以自有资金出资</w:t>
      </w:r>
      <w:r>
        <w:rPr>
          <w:rFonts w:ascii="Times New Roman" w:eastAsia="Times New Roman" w:hAnsi="Times New Roman" w:cs="Times New Roman"/>
          <w:color w:val="000000"/>
          <w:spacing w:val="0"/>
          <w:w w:val="100"/>
          <w:position w:val="0"/>
        </w:rPr>
        <w:t xml:space="preserve">500 </w:t>
      </w:r>
      <w:r>
        <w:rPr>
          <w:color w:val="000000"/>
          <w:spacing w:val="0"/>
          <w:w w:val="100"/>
          <w:position w:val="0"/>
        </w:rPr>
        <w:t>万元，占注册资本的</w:t>
      </w:r>
      <w:r>
        <w:rPr>
          <w:rFonts w:ascii="Times New Roman" w:eastAsia="Times New Roman" w:hAnsi="Times New Roman" w:cs="Times New Roman"/>
          <w:color w:val="000000"/>
          <w:spacing w:val="0"/>
          <w:w w:val="100"/>
          <w:position w:val="0"/>
        </w:rPr>
        <w:t>10%</w:t>
      </w:r>
      <w:r>
        <w:rPr>
          <w:color w:val="000000"/>
          <w:spacing w:val="0"/>
          <w:w w:val="100"/>
          <w:position w:val="0"/>
        </w:rPr>
        <w:t>。数字金融创新研究院定位为数字金融创新发展的思想库、智囊团，将聚集国内数字科技与数字金 融领域一流的产业专家、技术专家与行业专家，针对数字金融创新在各领域赋能实体经济，开展包括理论研究、顶层设计、 战略谋划、前瞻研判、政策解读等各项研究，构建政、产、学、研、用的联系机制，为数字金融产业改革创新发展提供多元 化、高层次服务的智力支撑，为国内数字金融新基建提供金融创新动力。</w:t>
      </w:r>
    </w:p>
    <w:p>
      <w:pPr>
        <w:pStyle w:val="Style16"/>
        <w:keepNext w:val="0"/>
        <w:keepLines w:val="0"/>
        <w:widowControl w:val="0"/>
        <w:shd w:val="clear" w:color="auto" w:fill="auto"/>
        <w:tabs>
          <w:tab w:pos="1234" w:val="left"/>
        </w:tabs>
        <w:bidi w:val="0"/>
        <w:spacing w:before="0" w:after="0"/>
        <w:ind w:left="0" w:right="0" w:firstLine="920"/>
        <w:jc w:val="left"/>
      </w:pPr>
      <w:bookmarkStart w:id="258" w:name="bookmark258"/>
      <w:r>
        <w:rPr>
          <w:rFonts w:ascii="Times New Roman" w:eastAsia="Times New Roman" w:hAnsi="Times New Roman" w:cs="Times New Roman"/>
          <w:b/>
          <w:bCs/>
          <w:color w:val="000000"/>
          <w:spacing w:val="0"/>
          <w:w w:val="100"/>
          <w:position w:val="0"/>
        </w:rPr>
        <w:t>4</w:t>
      </w:r>
      <w:bookmarkEnd w:id="258"/>
      <w:r>
        <w:rPr>
          <w:b/>
          <w:bCs/>
          <w:color w:val="000000"/>
          <w:spacing w:val="0"/>
          <w:w w:val="100"/>
          <w:position w:val="0"/>
        </w:rPr>
        <w:t>、</w:t>
        <w:tab/>
        <w:t>广电卓识</w:t>
      </w:r>
    </w:p>
    <w:p>
      <w:pPr>
        <w:pStyle w:val="Style16"/>
        <w:keepNext w:val="0"/>
        <w:keepLines w:val="0"/>
        <w:widowControl w:val="0"/>
        <w:shd w:val="clear" w:color="auto" w:fill="auto"/>
        <w:bidi w:val="0"/>
        <w:spacing w:before="0" w:after="0" w:line="307" w:lineRule="exact"/>
        <w:ind w:left="560" w:right="0" w:firstLine="360"/>
        <w:jc w:val="both"/>
      </w:pPr>
      <w:r>
        <w:rPr>
          <w:color w:val="000000"/>
          <w:spacing w:val="0"/>
          <w:w w:val="100"/>
          <w:position w:val="0"/>
        </w:rPr>
        <w:t>支点创投以现金方式收购爱笔（北京）智能科技有限公司所持有的广电卓识</w:t>
      </w:r>
      <w:r>
        <w:rPr>
          <w:rFonts w:ascii="Times New Roman" w:eastAsia="Times New Roman" w:hAnsi="Times New Roman" w:cs="Times New Roman"/>
          <w:color w:val="000000"/>
          <w:spacing w:val="0"/>
          <w:w w:val="100"/>
          <w:position w:val="0"/>
        </w:rPr>
        <w:t>33.3%</w:t>
      </w:r>
      <w:r>
        <w:rPr>
          <w:color w:val="000000"/>
          <w:spacing w:val="0"/>
          <w:w w:val="100"/>
          <w:position w:val="0"/>
        </w:rPr>
        <w:t>股权，交易完成后，支点创投持有广 电卓识</w:t>
      </w:r>
      <w:r>
        <w:rPr>
          <w:rFonts w:ascii="Times New Roman" w:eastAsia="Times New Roman" w:hAnsi="Times New Roman" w:cs="Times New Roman"/>
          <w:color w:val="000000"/>
          <w:spacing w:val="0"/>
          <w:w w:val="100"/>
          <w:position w:val="0"/>
        </w:rPr>
        <w:t>100%</w:t>
      </w:r>
      <w:r>
        <w:rPr>
          <w:color w:val="000000"/>
          <w:spacing w:val="0"/>
          <w:w w:val="100"/>
          <w:position w:val="0"/>
        </w:rPr>
        <w:t>股权，已于</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w:t>
      </w:r>
      <w:r>
        <w:rPr>
          <w:color w:val="000000"/>
          <w:spacing w:val="0"/>
          <w:w w:val="100"/>
          <w:position w:val="0"/>
        </w:rPr>
        <w:t>月</w:t>
      </w:r>
      <w:r>
        <w:rPr>
          <w:rFonts w:ascii="Times New Roman" w:eastAsia="Times New Roman" w:hAnsi="Times New Roman" w:cs="Times New Roman"/>
          <w:color w:val="000000"/>
          <w:spacing w:val="0"/>
          <w:w w:val="100"/>
          <w:position w:val="0"/>
        </w:rPr>
        <w:t>19</w:t>
      </w:r>
      <w:r>
        <w:rPr>
          <w:color w:val="000000"/>
          <w:spacing w:val="0"/>
          <w:w w:val="100"/>
          <w:position w:val="0"/>
        </w:rPr>
        <w:t>日完成工商变更登记手续。</w:t>
      </w:r>
    </w:p>
    <w:p>
      <w:pPr>
        <w:pStyle w:val="Style16"/>
        <w:keepNext w:val="0"/>
        <w:keepLines w:val="0"/>
        <w:widowControl w:val="0"/>
        <w:shd w:val="clear" w:color="auto" w:fill="auto"/>
        <w:bidi w:val="0"/>
        <w:spacing w:before="0" w:after="0" w:line="307" w:lineRule="exact"/>
        <w:ind w:left="560" w:right="0" w:firstLine="360"/>
        <w:jc w:val="both"/>
      </w:pPr>
      <w:r>
        <w:rPr>
          <w:color w:val="000000"/>
          <w:spacing w:val="0"/>
          <w:w w:val="100"/>
          <w:position w:val="0"/>
        </w:rPr>
        <w:t>支点创投将持有的广电卓识</w:t>
      </w:r>
      <w:r>
        <w:rPr>
          <w:rFonts w:ascii="Times New Roman" w:eastAsia="Times New Roman" w:hAnsi="Times New Roman" w:cs="Times New Roman"/>
          <w:color w:val="000000"/>
          <w:spacing w:val="0"/>
          <w:w w:val="100"/>
          <w:position w:val="0"/>
        </w:rPr>
        <w:t>100%</w:t>
      </w:r>
      <w:r>
        <w:rPr>
          <w:color w:val="000000"/>
          <w:spacing w:val="0"/>
          <w:w w:val="100"/>
          <w:position w:val="0"/>
        </w:rPr>
        <w:t>股权转让给运通信息，转让完成后，运通信息持有广电卓识</w:t>
      </w:r>
      <w:r>
        <w:rPr>
          <w:rFonts w:ascii="Times New Roman" w:eastAsia="Times New Roman" w:hAnsi="Times New Roman" w:cs="Times New Roman"/>
          <w:color w:val="000000"/>
          <w:spacing w:val="0"/>
          <w:w w:val="100"/>
          <w:position w:val="0"/>
        </w:rPr>
        <w:t>100%</w:t>
      </w:r>
      <w:r>
        <w:rPr>
          <w:color w:val="000000"/>
          <w:spacing w:val="0"/>
          <w:w w:val="100"/>
          <w:position w:val="0"/>
        </w:rPr>
        <w:t>股权，广电卓识成为 其全资子公司。广电卓识已于</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4</w:t>
      </w:r>
      <w:r>
        <w:rPr>
          <w:color w:val="000000"/>
          <w:spacing w:val="0"/>
          <w:w w:val="100"/>
          <w:position w:val="0"/>
        </w:rPr>
        <w:t>月</w:t>
      </w:r>
      <w:r>
        <w:rPr>
          <w:rFonts w:ascii="Times New Roman" w:eastAsia="Times New Roman" w:hAnsi="Times New Roman" w:cs="Times New Roman"/>
          <w:color w:val="000000"/>
          <w:spacing w:val="0"/>
          <w:w w:val="100"/>
          <w:position w:val="0"/>
        </w:rPr>
        <w:t>27</w:t>
      </w:r>
      <w:r>
        <w:rPr>
          <w:color w:val="000000"/>
          <w:spacing w:val="0"/>
          <w:w w:val="100"/>
          <w:position w:val="0"/>
        </w:rPr>
        <w:t>日完成工商变更登记手续。（详见公司于</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3</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日刊登在《证券时报》《中 国证券报》《上海证券报》及巨潮资讯网</w:t>
      </w:r>
      <w:r>
        <w:rPr>
          <w:rFonts w:ascii="Times New Roman" w:eastAsia="Times New Roman" w:hAnsi="Times New Roman" w:cs="Times New Roman"/>
          <w:color w:val="000000"/>
          <w:spacing w:val="0"/>
          <w:w w:val="100"/>
          <w:position w:val="0"/>
        </w:rPr>
        <w:t>www. cninfo .com.cn</w:t>
      </w:r>
      <w:r>
        <w:rPr>
          <w:color w:val="000000"/>
          <w:spacing w:val="0"/>
          <w:w w:val="100"/>
          <w:position w:val="0"/>
        </w:rPr>
        <w:t>上的临时公告）</w:t>
      </w:r>
    </w:p>
    <w:p>
      <w:pPr>
        <w:pStyle w:val="Style16"/>
        <w:keepNext w:val="0"/>
        <w:keepLines w:val="0"/>
        <w:widowControl w:val="0"/>
        <w:shd w:val="clear" w:color="auto" w:fill="auto"/>
        <w:bidi w:val="0"/>
        <w:spacing w:before="0" w:after="100" w:line="307" w:lineRule="exact"/>
        <w:ind w:left="0" w:right="0" w:firstLine="920"/>
        <w:jc w:val="left"/>
      </w:pPr>
      <w:r>
        <w:rPr>
          <w:color w:val="000000"/>
          <w:spacing w:val="0"/>
          <w:w w:val="100"/>
          <w:position w:val="0"/>
        </w:rPr>
        <w:t>因经营发展需要，广电卓识注册资本由</w:t>
      </w:r>
      <w:r>
        <w:rPr>
          <w:rFonts w:ascii="Times New Roman" w:eastAsia="Times New Roman" w:hAnsi="Times New Roman" w:cs="Times New Roman"/>
          <w:color w:val="000000"/>
          <w:spacing w:val="0"/>
          <w:w w:val="100"/>
          <w:position w:val="0"/>
        </w:rPr>
        <w:t>1,000</w:t>
      </w:r>
      <w:r>
        <w:rPr>
          <w:color w:val="000000"/>
          <w:spacing w:val="0"/>
          <w:w w:val="100"/>
          <w:position w:val="0"/>
        </w:rPr>
        <w:t>万元增加至</w:t>
      </w:r>
      <w:r>
        <w:rPr>
          <w:rFonts w:ascii="Times New Roman" w:eastAsia="Times New Roman" w:hAnsi="Times New Roman" w:cs="Times New Roman"/>
          <w:color w:val="000000"/>
          <w:spacing w:val="0"/>
          <w:w w:val="100"/>
          <w:position w:val="0"/>
        </w:rPr>
        <w:t>2,000</w:t>
      </w:r>
      <w:r>
        <w:rPr>
          <w:color w:val="000000"/>
          <w:spacing w:val="0"/>
          <w:w w:val="100"/>
          <w:position w:val="0"/>
        </w:rPr>
        <w:t>万元，并于</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7</w:t>
      </w:r>
      <w:r>
        <w:rPr>
          <w:color w:val="000000"/>
          <w:spacing w:val="0"/>
          <w:w w:val="100"/>
          <w:position w:val="0"/>
        </w:rPr>
        <w:t>月</w:t>
      </w:r>
      <w:r>
        <w:rPr>
          <w:rFonts w:ascii="Times New Roman" w:eastAsia="Times New Roman" w:hAnsi="Times New Roman" w:cs="Times New Roman"/>
          <w:color w:val="000000"/>
          <w:spacing w:val="0"/>
          <w:w w:val="100"/>
          <w:position w:val="0"/>
        </w:rPr>
        <w:t>2</w:t>
      </w:r>
      <w:r>
        <w:rPr>
          <w:color w:val="000000"/>
          <w:spacing w:val="0"/>
          <w:w w:val="100"/>
          <w:position w:val="0"/>
        </w:rPr>
        <w:t>日完成工商变更登记手续。</w:t>
      </w:r>
    </w:p>
    <w:p>
      <w:pPr>
        <w:pStyle w:val="Style16"/>
        <w:keepNext w:val="0"/>
        <w:keepLines w:val="0"/>
        <w:widowControl w:val="0"/>
        <w:shd w:val="clear" w:color="auto" w:fill="auto"/>
        <w:tabs>
          <w:tab w:pos="1234" w:val="left"/>
        </w:tabs>
        <w:bidi w:val="0"/>
        <w:spacing w:before="0" w:after="0"/>
        <w:ind w:left="0" w:right="0" w:firstLine="920"/>
        <w:jc w:val="left"/>
      </w:pPr>
      <w:bookmarkStart w:id="259" w:name="bookmark259"/>
      <w:r>
        <w:rPr>
          <w:rFonts w:ascii="Times New Roman" w:eastAsia="Times New Roman" w:hAnsi="Times New Roman" w:cs="Times New Roman"/>
          <w:b/>
          <w:bCs/>
          <w:color w:val="000000"/>
          <w:spacing w:val="0"/>
          <w:w w:val="100"/>
          <w:position w:val="0"/>
        </w:rPr>
        <w:t>5</w:t>
      </w:r>
      <w:bookmarkEnd w:id="259"/>
      <w:r>
        <w:rPr>
          <w:b/>
          <w:bCs/>
          <w:color w:val="000000"/>
          <w:spacing w:val="0"/>
          <w:w w:val="100"/>
          <w:position w:val="0"/>
        </w:rPr>
        <w:t>、</w:t>
        <w:tab/>
        <w:t>平云小匠</w:t>
      </w:r>
    </w:p>
    <w:p>
      <w:pPr>
        <w:pStyle w:val="Style16"/>
        <w:keepNext w:val="0"/>
        <w:keepLines w:val="0"/>
        <w:widowControl w:val="0"/>
        <w:shd w:val="clear" w:color="auto" w:fill="auto"/>
        <w:bidi w:val="0"/>
        <w:spacing w:before="0" w:after="0" w:line="307" w:lineRule="exact"/>
        <w:ind w:left="560" w:right="0" w:firstLine="360"/>
        <w:jc w:val="both"/>
      </w:pPr>
      <w:r>
        <w:rPr>
          <w:color w:val="000000"/>
          <w:spacing w:val="0"/>
          <w:w w:val="100"/>
          <w:position w:val="0"/>
        </w:rPr>
        <w:t>广州银通将持有的平云小匠</w:t>
      </w:r>
      <w:r>
        <w:rPr>
          <w:rFonts w:ascii="Times New Roman" w:eastAsia="Times New Roman" w:hAnsi="Times New Roman" w:cs="Times New Roman"/>
          <w:color w:val="000000"/>
          <w:spacing w:val="0"/>
          <w:w w:val="100"/>
          <w:position w:val="0"/>
        </w:rPr>
        <w:t>62.5%</w:t>
      </w:r>
      <w:r>
        <w:rPr>
          <w:color w:val="000000"/>
          <w:spacing w:val="0"/>
          <w:w w:val="100"/>
          <w:position w:val="0"/>
        </w:rPr>
        <w:t>股权内部划转至广电运通，转让完成后，广电运通持有平云小匠</w:t>
      </w:r>
      <w:r>
        <w:rPr>
          <w:rFonts w:ascii="Times New Roman" w:eastAsia="Times New Roman" w:hAnsi="Times New Roman" w:cs="Times New Roman"/>
          <w:color w:val="000000"/>
          <w:spacing w:val="0"/>
          <w:w w:val="100"/>
          <w:position w:val="0"/>
        </w:rPr>
        <w:t>62.5%</w:t>
      </w:r>
      <w:r>
        <w:rPr>
          <w:color w:val="000000"/>
          <w:spacing w:val="0"/>
          <w:w w:val="100"/>
          <w:position w:val="0"/>
        </w:rPr>
        <w:t>股权。平云小 匠已于</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w:t>
      </w:r>
      <w:r>
        <w:rPr>
          <w:color w:val="000000"/>
          <w:spacing w:val="0"/>
          <w:w w:val="100"/>
          <w:position w:val="0"/>
        </w:rPr>
        <w:t>月</w:t>
      </w:r>
      <w:r>
        <w:rPr>
          <w:rFonts w:ascii="Times New Roman" w:eastAsia="Times New Roman" w:hAnsi="Times New Roman" w:cs="Times New Roman"/>
          <w:color w:val="000000"/>
          <w:spacing w:val="0"/>
          <w:w w:val="100"/>
          <w:position w:val="0"/>
        </w:rPr>
        <w:t>26</w:t>
      </w:r>
      <w:r>
        <w:rPr>
          <w:color w:val="000000"/>
          <w:spacing w:val="0"/>
          <w:w w:val="100"/>
          <w:position w:val="0"/>
        </w:rPr>
        <w:t>日完成工商变更登记手续。</w:t>
      </w:r>
    </w:p>
    <w:p>
      <w:pPr>
        <w:pStyle w:val="Style16"/>
        <w:keepNext w:val="0"/>
        <w:keepLines w:val="0"/>
        <w:widowControl w:val="0"/>
        <w:shd w:val="clear" w:color="auto" w:fill="auto"/>
        <w:bidi w:val="0"/>
        <w:spacing w:before="0" w:after="100" w:line="307" w:lineRule="exact"/>
        <w:ind w:left="560" w:right="0" w:firstLine="360"/>
        <w:jc w:val="both"/>
      </w:pPr>
      <w:r>
        <w:rPr>
          <w:color w:val="000000"/>
          <w:spacing w:val="0"/>
          <w:w w:val="100"/>
          <w:position w:val="0"/>
        </w:rPr>
        <w:t>平云小匠与广州大正集团有限公司、广州可牛了投资中心（有限合伙）共同投资设立平云咖速修，注册资本</w:t>
      </w:r>
      <w:r>
        <w:rPr>
          <w:rFonts w:ascii="Times New Roman" w:eastAsia="Times New Roman" w:hAnsi="Times New Roman" w:cs="Times New Roman"/>
          <w:color w:val="000000"/>
          <w:spacing w:val="0"/>
          <w:w w:val="100"/>
          <w:position w:val="0"/>
        </w:rPr>
        <w:t>500</w:t>
      </w:r>
      <w:r>
        <w:rPr>
          <w:color w:val="000000"/>
          <w:spacing w:val="0"/>
          <w:w w:val="100"/>
          <w:position w:val="0"/>
        </w:rPr>
        <w:t>万元， 其中，平云小匠出资</w:t>
      </w:r>
      <w:r>
        <w:rPr>
          <w:rFonts w:ascii="Times New Roman" w:eastAsia="Times New Roman" w:hAnsi="Times New Roman" w:cs="Times New Roman"/>
          <w:color w:val="000000"/>
          <w:spacing w:val="0"/>
          <w:w w:val="100"/>
          <w:position w:val="0"/>
        </w:rPr>
        <w:t>255</w:t>
      </w:r>
      <w:r>
        <w:rPr>
          <w:color w:val="000000"/>
          <w:spacing w:val="0"/>
          <w:w w:val="100"/>
          <w:position w:val="0"/>
        </w:rPr>
        <w:t>万元持有</w:t>
      </w:r>
      <w:r>
        <w:rPr>
          <w:rFonts w:ascii="Times New Roman" w:eastAsia="Times New Roman" w:hAnsi="Times New Roman" w:cs="Times New Roman"/>
          <w:color w:val="000000"/>
          <w:spacing w:val="0"/>
          <w:w w:val="100"/>
          <w:position w:val="0"/>
        </w:rPr>
        <w:t>51%</w:t>
      </w:r>
      <w:r>
        <w:rPr>
          <w:color w:val="000000"/>
          <w:spacing w:val="0"/>
          <w:w w:val="100"/>
          <w:position w:val="0"/>
        </w:rPr>
        <w:t>股权，平云咖速修已</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2</w:t>
      </w:r>
      <w:r>
        <w:rPr>
          <w:color w:val="000000"/>
          <w:spacing w:val="0"/>
          <w:w w:val="100"/>
          <w:position w:val="0"/>
        </w:rPr>
        <w:t>月</w:t>
      </w:r>
      <w:r>
        <w:rPr>
          <w:rFonts w:ascii="Times New Roman" w:eastAsia="Times New Roman" w:hAnsi="Times New Roman" w:cs="Times New Roman"/>
          <w:color w:val="000000"/>
          <w:spacing w:val="0"/>
          <w:w w:val="100"/>
          <w:position w:val="0"/>
        </w:rPr>
        <w:t>10</w:t>
      </w:r>
      <w:r>
        <w:rPr>
          <w:color w:val="000000"/>
          <w:spacing w:val="0"/>
          <w:w w:val="100"/>
          <w:position w:val="0"/>
        </w:rPr>
        <w:t>日完成工商登记手续。</w:t>
      </w:r>
    </w:p>
    <w:p>
      <w:pPr>
        <w:pStyle w:val="Style16"/>
        <w:keepNext w:val="0"/>
        <w:keepLines w:val="0"/>
        <w:widowControl w:val="0"/>
        <w:shd w:val="clear" w:color="auto" w:fill="auto"/>
        <w:tabs>
          <w:tab w:pos="1234" w:val="left"/>
        </w:tabs>
        <w:bidi w:val="0"/>
        <w:spacing w:before="0" w:after="0"/>
        <w:ind w:left="0" w:right="0" w:firstLine="920"/>
        <w:jc w:val="left"/>
      </w:pPr>
      <w:bookmarkStart w:id="260" w:name="bookmark260"/>
      <w:r>
        <w:rPr>
          <w:rFonts w:ascii="Times New Roman" w:eastAsia="Times New Roman" w:hAnsi="Times New Roman" w:cs="Times New Roman"/>
          <w:b/>
          <w:bCs/>
          <w:color w:val="000000"/>
          <w:spacing w:val="0"/>
          <w:w w:val="100"/>
          <w:position w:val="0"/>
        </w:rPr>
        <w:t>6</w:t>
      </w:r>
      <w:bookmarkEnd w:id="260"/>
      <w:r>
        <w:rPr>
          <w:b/>
          <w:bCs/>
          <w:color w:val="000000"/>
          <w:spacing w:val="0"/>
          <w:w w:val="100"/>
          <w:position w:val="0"/>
        </w:rPr>
        <w:t>、</w:t>
        <w:tab/>
        <w:t>运通智能</w:t>
      </w:r>
    </w:p>
    <w:p>
      <w:pPr>
        <w:pStyle w:val="Style16"/>
        <w:keepNext w:val="0"/>
        <w:keepLines w:val="0"/>
        <w:widowControl w:val="0"/>
        <w:shd w:val="clear" w:color="auto" w:fill="auto"/>
        <w:bidi w:val="0"/>
        <w:spacing w:before="0" w:after="0" w:line="312" w:lineRule="exact"/>
        <w:ind w:left="560" w:right="0" w:firstLine="360"/>
        <w:jc w:val="both"/>
      </w:pPr>
      <w:r>
        <w:rPr>
          <w:color w:val="000000"/>
          <w:spacing w:val="0"/>
          <w:w w:val="100"/>
          <w:position w:val="0"/>
        </w:rPr>
        <w:t>运通智能以现金</w:t>
      </w:r>
      <w:r>
        <w:rPr>
          <w:rFonts w:ascii="Times New Roman" w:eastAsia="Times New Roman" w:hAnsi="Times New Roman" w:cs="Times New Roman"/>
          <w:color w:val="000000"/>
          <w:spacing w:val="0"/>
          <w:w w:val="100"/>
          <w:position w:val="0"/>
        </w:rPr>
        <w:t>875</w:t>
      </w:r>
      <w:r>
        <w:rPr>
          <w:color w:val="000000"/>
          <w:spacing w:val="0"/>
          <w:w w:val="100"/>
          <w:position w:val="0"/>
        </w:rPr>
        <w:t>万元向北京亚太增资，增资完成后，北京亚太注册资本为</w:t>
      </w:r>
      <w:r>
        <w:rPr>
          <w:rFonts w:ascii="Times New Roman" w:eastAsia="Times New Roman" w:hAnsi="Times New Roman" w:cs="Times New Roman"/>
          <w:color w:val="000000"/>
          <w:spacing w:val="0"/>
          <w:w w:val="100"/>
          <w:position w:val="0"/>
        </w:rPr>
        <w:t>2,500</w:t>
      </w:r>
      <w:r>
        <w:rPr>
          <w:color w:val="000000"/>
          <w:spacing w:val="0"/>
          <w:w w:val="100"/>
          <w:position w:val="0"/>
        </w:rPr>
        <w:t>万元，运通智能持有其</w:t>
      </w:r>
      <w:r>
        <w:rPr>
          <w:rFonts w:ascii="Times New Roman" w:eastAsia="Times New Roman" w:hAnsi="Times New Roman" w:cs="Times New Roman"/>
          <w:color w:val="000000"/>
          <w:spacing w:val="0"/>
          <w:w w:val="100"/>
          <w:position w:val="0"/>
        </w:rPr>
        <w:t>20%</w:t>
      </w:r>
      <w:r>
        <w:rPr>
          <w:color w:val="000000"/>
          <w:spacing w:val="0"/>
          <w:w w:val="100"/>
          <w:position w:val="0"/>
        </w:rPr>
        <w:t>股权，北 京亚太成为运通智能参股公司，北京亚太已于</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2</w:t>
      </w:r>
      <w:r>
        <w:rPr>
          <w:color w:val="000000"/>
          <w:spacing w:val="0"/>
          <w:w w:val="100"/>
          <w:position w:val="0"/>
        </w:rPr>
        <w:t>月</w:t>
      </w:r>
      <w:r>
        <w:rPr>
          <w:rFonts w:ascii="Times New Roman" w:eastAsia="Times New Roman" w:hAnsi="Times New Roman" w:cs="Times New Roman"/>
          <w:color w:val="000000"/>
          <w:spacing w:val="0"/>
          <w:w w:val="100"/>
          <w:position w:val="0"/>
        </w:rPr>
        <w:t>5</w:t>
      </w:r>
      <w:r>
        <w:rPr>
          <w:color w:val="000000"/>
          <w:spacing w:val="0"/>
          <w:w w:val="100"/>
          <w:position w:val="0"/>
        </w:rPr>
        <w:t>日完成工商变更登记手续。</w:t>
      </w:r>
    </w:p>
    <w:p>
      <w:pPr>
        <w:pStyle w:val="Style16"/>
        <w:keepNext w:val="0"/>
        <w:keepLines w:val="0"/>
        <w:widowControl w:val="0"/>
        <w:shd w:val="clear" w:color="auto" w:fill="auto"/>
        <w:tabs>
          <w:tab w:pos="1242" w:val="left"/>
        </w:tabs>
        <w:bidi w:val="0"/>
        <w:spacing w:before="0" w:after="0" w:line="312" w:lineRule="exact"/>
        <w:ind w:left="0" w:right="0" w:firstLine="920"/>
        <w:jc w:val="both"/>
      </w:pPr>
      <w:bookmarkStart w:id="261" w:name="bookmark261"/>
      <w:r>
        <w:rPr>
          <w:rFonts w:ascii="Times New Roman" w:eastAsia="Times New Roman" w:hAnsi="Times New Roman" w:cs="Times New Roman"/>
          <w:b/>
          <w:bCs/>
          <w:color w:val="000000"/>
          <w:spacing w:val="0"/>
          <w:w w:val="100"/>
          <w:position w:val="0"/>
        </w:rPr>
        <w:t>7</w:t>
      </w:r>
      <w:bookmarkEnd w:id="261"/>
      <w:r>
        <w:rPr>
          <w:b/>
          <w:bCs/>
          <w:color w:val="000000"/>
          <w:spacing w:val="0"/>
          <w:w w:val="100"/>
          <w:position w:val="0"/>
        </w:rPr>
        <w:t>、</w:t>
        <w:tab/>
        <w:t>中科江南</w:t>
      </w:r>
    </w:p>
    <w:p>
      <w:pPr>
        <w:pStyle w:val="Style16"/>
        <w:keepNext w:val="0"/>
        <w:keepLines w:val="0"/>
        <w:widowControl w:val="0"/>
        <w:shd w:val="clear" w:color="auto" w:fill="auto"/>
        <w:bidi w:val="0"/>
        <w:spacing w:before="0" w:after="0" w:line="312" w:lineRule="exact"/>
        <w:ind w:left="560" w:right="0" w:firstLine="360"/>
        <w:jc w:val="both"/>
      </w:pPr>
      <w:r>
        <w:rPr>
          <w:color w:val="000000"/>
          <w:spacing w:val="0"/>
          <w:w w:val="100"/>
          <w:position w:val="0"/>
        </w:rPr>
        <w:t>中科江南与格尔软件股份有限公司、深圳法大大网络科技有限公司、北京照章科技中心</w:t>
      </w:r>
      <w:r>
        <w:rPr>
          <w:rFonts w:ascii="Times New Roman" w:eastAsia="Times New Roman" w:hAnsi="Times New Roman" w:cs="Times New Roman"/>
          <w:color w:val="000000"/>
          <w:spacing w:val="0"/>
          <w:w w:val="100"/>
          <w:position w:val="0"/>
        </w:rPr>
        <w:t>（</w:t>
      </w:r>
      <w:r>
        <w:rPr>
          <w:color w:val="000000"/>
          <w:spacing w:val="0"/>
          <w:w w:val="100"/>
          <w:position w:val="0"/>
        </w:rPr>
        <w:t>有限合伙</w:t>
      </w:r>
      <w:r>
        <w:rPr>
          <w:rFonts w:ascii="Times New Roman" w:eastAsia="Times New Roman" w:hAnsi="Times New Roman" w:cs="Times New Roman"/>
          <w:color w:val="000000"/>
          <w:spacing w:val="0"/>
          <w:w w:val="100"/>
          <w:position w:val="0"/>
        </w:rPr>
        <w:t>）</w:t>
      </w:r>
      <w:r>
        <w:rPr>
          <w:color w:val="000000"/>
          <w:spacing w:val="0"/>
          <w:w w:val="100"/>
          <w:position w:val="0"/>
        </w:rPr>
        <w:t>、北京齐心汇力投资 管理有限公司共同设立汉符科技，注册资本</w:t>
      </w:r>
      <w:r>
        <w:rPr>
          <w:rFonts w:ascii="Times New Roman" w:eastAsia="Times New Roman" w:hAnsi="Times New Roman" w:cs="Times New Roman"/>
          <w:color w:val="000000"/>
          <w:spacing w:val="0"/>
          <w:w w:val="100"/>
          <w:position w:val="0"/>
        </w:rPr>
        <w:t>3,000</w:t>
      </w:r>
      <w:r>
        <w:rPr>
          <w:color w:val="000000"/>
          <w:spacing w:val="0"/>
          <w:w w:val="100"/>
          <w:position w:val="0"/>
        </w:rPr>
        <w:t>万元，其中，中科江南出资</w:t>
      </w:r>
      <w:r>
        <w:rPr>
          <w:rFonts w:ascii="Times New Roman" w:eastAsia="Times New Roman" w:hAnsi="Times New Roman" w:cs="Times New Roman"/>
          <w:color w:val="000000"/>
          <w:spacing w:val="0"/>
          <w:w w:val="100"/>
          <w:position w:val="0"/>
        </w:rPr>
        <w:t>750</w:t>
      </w:r>
      <w:r>
        <w:rPr>
          <w:color w:val="000000"/>
          <w:spacing w:val="0"/>
          <w:w w:val="100"/>
          <w:position w:val="0"/>
        </w:rPr>
        <w:t>万元持有</w:t>
      </w:r>
      <w:r>
        <w:rPr>
          <w:rFonts w:ascii="Times New Roman" w:eastAsia="Times New Roman" w:hAnsi="Times New Roman" w:cs="Times New Roman"/>
          <w:color w:val="000000"/>
          <w:spacing w:val="0"/>
          <w:w w:val="100"/>
          <w:position w:val="0"/>
        </w:rPr>
        <w:t>25%</w:t>
      </w:r>
      <w:r>
        <w:rPr>
          <w:color w:val="000000"/>
          <w:spacing w:val="0"/>
          <w:w w:val="100"/>
          <w:position w:val="0"/>
        </w:rPr>
        <w:t>股权，汉符科技已于</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 xml:space="preserve">4 </w:t>
      </w:r>
      <w:r>
        <w:rPr>
          <w:color w:val="000000"/>
          <w:spacing w:val="0"/>
          <w:w w:val="100"/>
          <w:position w:val="0"/>
        </w:rPr>
        <w:t>月</w:t>
      </w:r>
      <w:r>
        <w:rPr>
          <w:rFonts w:ascii="Times New Roman" w:eastAsia="Times New Roman" w:hAnsi="Times New Roman" w:cs="Times New Roman"/>
          <w:color w:val="000000"/>
          <w:spacing w:val="0"/>
          <w:w w:val="100"/>
          <w:position w:val="0"/>
        </w:rPr>
        <w:t>16</w:t>
      </w:r>
      <w:r>
        <w:rPr>
          <w:color w:val="000000"/>
          <w:spacing w:val="0"/>
          <w:w w:val="100"/>
          <w:position w:val="0"/>
        </w:rPr>
        <w:t>日完成工商登记手续，成为中科江南参股公司。</w:t>
      </w:r>
    </w:p>
    <w:p>
      <w:pPr>
        <w:pStyle w:val="Style16"/>
        <w:keepNext w:val="0"/>
        <w:keepLines w:val="0"/>
        <w:widowControl w:val="0"/>
        <w:shd w:val="clear" w:color="auto" w:fill="auto"/>
        <w:tabs>
          <w:tab w:pos="1242" w:val="left"/>
        </w:tabs>
        <w:bidi w:val="0"/>
        <w:spacing w:before="0" w:after="0" w:line="312" w:lineRule="exact"/>
        <w:ind w:left="0" w:right="0" w:firstLine="920"/>
        <w:jc w:val="left"/>
      </w:pPr>
      <w:bookmarkStart w:id="262" w:name="bookmark262"/>
      <w:r>
        <w:rPr>
          <w:rFonts w:ascii="Times New Roman" w:eastAsia="Times New Roman" w:hAnsi="Times New Roman" w:cs="Times New Roman"/>
          <w:b/>
          <w:bCs/>
          <w:color w:val="000000"/>
          <w:spacing w:val="0"/>
          <w:w w:val="100"/>
          <w:position w:val="0"/>
        </w:rPr>
        <w:t>8</w:t>
      </w:r>
      <w:bookmarkEnd w:id="262"/>
      <w:r>
        <w:rPr>
          <w:b/>
          <w:bCs/>
          <w:color w:val="000000"/>
          <w:spacing w:val="0"/>
          <w:w w:val="100"/>
          <w:position w:val="0"/>
        </w:rPr>
        <w:t>、</w:t>
        <w:tab/>
        <w:t>数字金融创新研究院</w:t>
      </w:r>
    </w:p>
    <w:p>
      <w:pPr>
        <w:pStyle w:val="Style16"/>
        <w:keepNext w:val="0"/>
        <w:keepLines w:val="0"/>
        <w:widowControl w:val="0"/>
        <w:shd w:val="clear" w:color="auto" w:fill="auto"/>
        <w:bidi w:val="0"/>
        <w:spacing w:before="0" w:after="0" w:line="312" w:lineRule="exact"/>
        <w:ind w:left="560" w:right="0" w:firstLine="360"/>
        <w:jc w:val="both"/>
      </w:pPr>
      <w:r>
        <w:rPr>
          <w:color w:val="000000"/>
          <w:spacing w:val="0"/>
          <w:w w:val="100"/>
          <w:position w:val="0"/>
        </w:rPr>
        <w:t>公司于</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6</w:t>
      </w:r>
      <w:r>
        <w:rPr>
          <w:color w:val="000000"/>
          <w:spacing w:val="0"/>
          <w:w w:val="100"/>
          <w:position w:val="0"/>
        </w:rPr>
        <w:t>月</w:t>
      </w:r>
      <w:r>
        <w:rPr>
          <w:rFonts w:ascii="Times New Roman" w:eastAsia="Times New Roman" w:hAnsi="Times New Roman" w:cs="Times New Roman"/>
          <w:color w:val="000000"/>
          <w:spacing w:val="0"/>
          <w:w w:val="100"/>
          <w:position w:val="0"/>
        </w:rPr>
        <w:t>11</w:t>
      </w:r>
      <w:r>
        <w:rPr>
          <w:color w:val="000000"/>
          <w:spacing w:val="0"/>
          <w:w w:val="100"/>
          <w:position w:val="0"/>
        </w:rPr>
        <w:t>日召开第六届董事会第八次（临时）会议，审议通过《关于共同投资设立广州数字金融创新研究院 暨关联交易的议案》，董事会同意公司与广州城市更新集团有限公司、智创基金、广州越秀金融科技有限公司、广州金融发 展服务中心有限公司、广州金融科技股份有限公司共同出资设立数字金融创新研究院，注册资本为</w:t>
      </w:r>
      <w:r>
        <w:rPr>
          <w:rFonts w:ascii="Times New Roman" w:eastAsia="Times New Roman" w:hAnsi="Times New Roman" w:cs="Times New Roman"/>
          <w:color w:val="000000"/>
          <w:spacing w:val="0"/>
          <w:w w:val="100"/>
          <w:position w:val="0"/>
        </w:rPr>
        <w:t>5,000</w:t>
      </w:r>
      <w:r>
        <w:rPr>
          <w:color w:val="000000"/>
          <w:spacing w:val="0"/>
          <w:w w:val="100"/>
          <w:position w:val="0"/>
        </w:rPr>
        <w:t>万元，其中，公司 以自有资金出资</w:t>
      </w:r>
      <w:r>
        <w:rPr>
          <w:rFonts w:ascii="Times New Roman" w:eastAsia="Times New Roman" w:hAnsi="Times New Roman" w:cs="Times New Roman"/>
          <w:color w:val="000000"/>
          <w:spacing w:val="0"/>
          <w:w w:val="100"/>
          <w:position w:val="0"/>
        </w:rPr>
        <w:t>3,600</w:t>
      </w:r>
      <w:r>
        <w:rPr>
          <w:color w:val="000000"/>
          <w:spacing w:val="0"/>
          <w:w w:val="100"/>
          <w:position w:val="0"/>
        </w:rPr>
        <w:t>万元，占注册资本的</w:t>
      </w:r>
      <w:r>
        <w:rPr>
          <w:rFonts w:ascii="Times New Roman" w:eastAsia="Times New Roman" w:hAnsi="Times New Roman" w:cs="Times New Roman"/>
          <w:color w:val="000000"/>
          <w:spacing w:val="0"/>
          <w:w w:val="100"/>
          <w:position w:val="0"/>
        </w:rPr>
        <w:t>72%</w:t>
      </w:r>
      <w:r>
        <w:rPr>
          <w:color w:val="000000"/>
          <w:spacing w:val="0"/>
          <w:w w:val="100"/>
          <w:position w:val="0"/>
        </w:rPr>
        <w:t>。数字金融创新研究院已于</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7</w:t>
      </w:r>
      <w:r>
        <w:rPr>
          <w:color w:val="000000"/>
          <w:spacing w:val="0"/>
          <w:w w:val="100"/>
          <w:position w:val="0"/>
        </w:rPr>
        <w:t>月</w:t>
      </w:r>
      <w:r>
        <w:rPr>
          <w:rFonts w:ascii="Times New Roman" w:eastAsia="Times New Roman" w:hAnsi="Times New Roman" w:cs="Times New Roman"/>
          <w:color w:val="000000"/>
          <w:spacing w:val="0"/>
          <w:w w:val="100"/>
          <w:position w:val="0"/>
        </w:rPr>
        <w:t>1</w:t>
      </w:r>
      <w:r>
        <w:rPr>
          <w:color w:val="000000"/>
          <w:spacing w:val="0"/>
          <w:w w:val="100"/>
          <w:position w:val="0"/>
        </w:rPr>
        <w:t xml:space="preserve">日完成工商登记手续。（详见公司于 </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6</w:t>
      </w:r>
      <w:r>
        <w:rPr>
          <w:color w:val="000000"/>
          <w:spacing w:val="0"/>
          <w:w w:val="100"/>
          <w:position w:val="0"/>
        </w:rPr>
        <w:t>月</w:t>
      </w:r>
      <w:r>
        <w:rPr>
          <w:rFonts w:ascii="Times New Roman" w:eastAsia="Times New Roman" w:hAnsi="Times New Roman" w:cs="Times New Roman"/>
          <w:color w:val="000000"/>
          <w:spacing w:val="0"/>
          <w:w w:val="100"/>
          <w:position w:val="0"/>
        </w:rPr>
        <w:t>15</w:t>
      </w:r>
      <w:r>
        <w:rPr>
          <w:color w:val="000000"/>
          <w:spacing w:val="0"/>
          <w:w w:val="100"/>
          <w:position w:val="0"/>
        </w:rPr>
        <w:t>日刊登在《证券时报》《中国证券报》《上海证券报》及巨潮资讯网</w:t>
      </w:r>
      <w:r>
        <w:rPr>
          <w:rFonts w:ascii="Times New Roman" w:eastAsia="Times New Roman" w:hAnsi="Times New Roman" w:cs="Times New Roman"/>
          <w:color w:val="000000"/>
          <w:spacing w:val="0"/>
          <w:w w:val="100"/>
          <w:position w:val="0"/>
        </w:rPr>
        <w:t>www.cnmfo.com.cn</w:t>
      </w:r>
      <w:r>
        <w:rPr>
          <w:color w:val="000000"/>
          <w:spacing w:val="0"/>
          <w:w w:val="100"/>
          <w:position w:val="0"/>
        </w:rPr>
        <w:t>上的临时公告）</w:t>
      </w:r>
    </w:p>
    <w:p>
      <w:pPr>
        <w:pStyle w:val="Style16"/>
        <w:keepNext w:val="0"/>
        <w:keepLines w:val="0"/>
        <w:widowControl w:val="0"/>
        <w:shd w:val="clear" w:color="auto" w:fill="auto"/>
        <w:tabs>
          <w:tab w:pos="1242" w:val="left"/>
        </w:tabs>
        <w:bidi w:val="0"/>
        <w:spacing w:before="0" w:after="0" w:line="312" w:lineRule="exact"/>
        <w:ind w:left="0" w:right="0" w:firstLine="920"/>
        <w:jc w:val="both"/>
      </w:pPr>
      <w:bookmarkStart w:id="263" w:name="bookmark263"/>
      <w:r>
        <w:rPr>
          <w:rFonts w:ascii="Times New Roman" w:eastAsia="Times New Roman" w:hAnsi="Times New Roman" w:cs="Times New Roman"/>
          <w:b/>
          <w:bCs/>
          <w:color w:val="000000"/>
          <w:spacing w:val="0"/>
          <w:w w:val="100"/>
          <w:position w:val="0"/>
        </w:rPr>
        <w:t>9</w:t>
      </w:r>
      <w:bookmarkEnd w:id="263"/>
      <w:r>
        <w:rPr>
          <w:b/>
          <w:bCs/>
          <w:color w:val="000000"/>
          <w:spacing w:val="0"/>
          <w:w w:val="100"/>
          <w:position w:val="0"/>
        </w:rPr>
        <w:t>、</w:t>
        <w:tab/>
        <w:t>产投集团</w:t>
      </w:r>
    </w:p>
    <w:p>
      <w:pPr>
        <w:pStyle w:val="Style16"/>
        <w:keepNext w:val="0"/>
        <w:keepLines w:val="0"/>
        <w:widowControl w:val="0"/>
        <w:shd w:val="clear" w:color="auto" w:fill="auto"/>
        <w:bidi w:val="0"/>
        <w:spacing w:before="0" w:after="0" w:line="312" w:lineRule="exact"/>
        <w:ind w:left="560" w:right="0" w:firstLine="360"/>
        <w:jc w:val="both"/>
      </w:pPr>
      <w:r>
        <w:rPr>
          <w:color w:val="000000"/>
          <w:spacing w:val="0"/>
          <w:w w:val="100"/>
          <w:position w:val="0"/>
        </w:rPr>
        <w:t>公司于</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4</w:t>
      </w:r>
      <w:r>
        <w:rPr>
          <w:color w:val="000000"/>
          <w:spacing w:val="0"/>
          <w:w w:val="100"/>
          <w:position w:val="0"/>
        </w:rPr>
        <w:t>月</w:t>
      </w:r>
      <w:r>
        <w:rPr>
          <w:rFonts w:ascii="Times New Roman" w:eastAsia="Times New Roman" w:hAnsi="Times New Roman" w:cs="Times New Roman"/>
          <w:color w:val="000000"/>
          <w:spacing w:val="0"/>
          <w:w w:val="100"/>
          <w:position w:val="0"/>
        </w:rPr>
        <w:t>12</w:t>
      </w:r>
      <w:r>
        <w:rPr>
          <w:color w:val="000000"/>
          <w:spacing w:val="0"/>
          <w:w w:val="100"/>
          <w:position w:val="0"/>
        </w:rPr>
        <w:t>日召开第六届董事会第五次（临时）会议，审议通过《关于共同投资设立广州大湾区轨道交通产业 投资集团有限公司暨关联交易的议案》，董事会同意公司与广州工业投资控股集团有限公司、佳都科技集团股份有限公司、 广州白云电器设备股份有限公司、广州地铁集团有限公司、广州白云高新区投资集团有限公司、广州智能装备产业集团有限 公司、城发基金、广东华能机电有限公司共同出资设立产投集团，注册资本为</w:t>
      </w:r>
      <w:r>
        <w:rPr>
          <w:rFonts w:ascii="Times New Roman" w:eastAsia="Times New Roman" w:hAnsi="Times New Roman" w:cs="Times New Roman"/>
          <w:color w:val="000000"/>
          <w:spacing w:val="0"/>
          <w:w w:val="100"/>
          <w:position w:val="0"/>
        </w:rPr>
        <w:t>50</w:t>
      </w:r>
      <w:r>
        <w:rPr>
          <w:color w:val="000000"/>
          <w:spacing w:val="0"/>
          <w:w w:val="100"/>
          <w:position w:val="0"/>
        </w:rPr>
        <w:t>亿元人民币，其中，公司以自有资金出资</w:t>
      </w:r>
      <w:r>
        <w:rPr>
          <w:rFonts w:ascii="Times New Roman" w:eastAsia="Times New Roman" w:hAnsi="Times New Roman" w:cs="Times New Roman"/>
          <w:color w:val="000000"/>
          <w:spacing w:val="0"/>
          <w:w w:val="100"/>
          <w:position w:val="0"/>
        </w:rPr>
        <w:t xml:space="preserve">2 </w:t>
      </w:r>
      <w:r>
        <w:rPr>
          <w:color w:val="000000"/>
          <w:spacing w:val="0"/>
          <w:w w:val="100"/>
          <w:position w:val="0"/>
        </w:rPr>
        <w:t>亿元，占注册资本的</w:t>
      </w:r>
      <w:r>
        <w:rPr>
          <w:rFonts w:ascii="Times New Roman" w:eastAsia="Times New Roman" w:hAnsi="Times New Roman" w:cs="Times New Roman"/>
          <w:color w:val="000000"/>
          <w:spacing w:val="0"/>
          <w:w w:val="100"/>
          <w:position w:val="0"/>
        </w:rPr>
        <w:t>4%</w:t>
      </w:r>
      <w:r>
        <w:rPr>
          <w:color w:val="000000"/>
          <w:spacing w:val="0"/>
          <w:w w:val="100"/>
          <w:position w:val="0"/>
        </w:rPr>
        <w:t>。产投集团已于</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4</w:t>
      </w:r>
      <w:r>
        <w:rPr>
          <w:color w:val="000000"/>
          <w:spacing w:val="0"/>
          <w:w w:val="100"/>
          <w:position w:val="0"/>
        </w:rPr>
        <w:t>月</w:t>
      </w:r>
      <w:r>
        <w:rPr>
          <w:rFonts w:ascii="Times New Roman" w:eastAsia="Times New Roman" w:hAnsi="Times New Roman" w:cs="Times New Roman"/>
          <w:color w:val="000000"/>
          <w:spacing w:val="0"/>
          <w:w w:val="100"/>
          <w:position w:val="0"/>
        </w:rPr>
        <w:t>29</w:t>
      </w:r>
      <w:r>
        <w:rPr>
          <w:color w:val="000000"/>
          <w:spacing w:val="0"/>
          <w:w w:val="100"/>
          <w:position w:val="0"/>
        </w:rPr>
        <w:t>日完成工商登记手续。（详见公司于</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4</w:t>
      </w:r>
      <w:r>
        <w:rPr>
          <w:color w:val="000000"/>
          <w:spacing w:val="0"/>
          <w:w w:val="100"/>
          <w:position w:val="0"/>
        </w:rPr>
        <w:t>月</w:t>
      </w:r>
      <w:r>
        <w:rPr>
          <w:rFonts w:ascii="Times New Roman" w:eastAsia="Times New Roman" w:hAnsi="Times New Roman" w:cs="Times New Roman"/>
          <w:color w:val="000000"/>
          <w:spacing w:val="0"/>
          <w:w w:val="100"/>
          <w:position w:val="0"/>
        </w:rPr>
        <w:t>13</w:t>
      </w:r>
      <w:r>
        <w:rPr>
          <w:color w:val="000000"/>
          <w:spacing w:val="0"/>
          <w:w w:val="100"/>
          <w:position w:val="0"/>
        </w:rPr>
        <w:t>日刊登在《证券时报》 《中国证券报》《上海证券报》及巨潮资讯网</w:t>
      </w:r>
      <w:r>
        <w:rPr>
          <w:rFonts w:ascii="Times New Roman" w:eastAsia="Times New Roman" w:hAnsi="Times New Roman" w:cs="Times New Roman"/>
          <w:color w:val="000000"/>
          <w:spacing w:val="0"/>
          <w:w w:val="100"/>
          <w:position w:val="0"/>
        </w:rPr>
        <w:t>www.cninfo.com.cn</w:t>
      </w:r>
      <w:r>
        <w:rPr>
          <w:color w:val="000000"/>
          <w:spacing w:val="0"/>
          <w:w w:val="100"/>
          <w:position w:val="0"/>
        </w:rPr>
        <w:t>上的临时公告）</w:t>
      </w:r>
    </w:p>
    <w:p>
      <w:pPr>
        <w:pStyle w:val="Style16"/>
        <w:keepNext w:val="0"/>
        <w:keepLines w:val="0"/>
        <w:widowControl w:val="0"/>
        <w:shd w:val="clear" w:color="auto" w:fill="auto"/>
        <w:tabs>
          <w:tab w:pos="1294" w:val="left"/>
        </w:tabs>
        <w:bidi w:val="0"/>
        <w:spacing w:before="0" w:after="0" w:line="312" w:lineRule="exact"/>
        <w:ind w:left="0" w:right="0" w:firstLine="920"/>
        <w:jc w:val="both"/>
      </w:pPr>
      <w:bookmarkStart w:id="264" w:name="bookmark264"/>
      <w:r>
        <w:rPr>
          <w:rFonts w:ascii="Times New Roman" w:eastAsia="Times New Roman" w:hAnsi="Times New Roman" w:cs="Times New Roman"/>
          <w:b/>
          <w:bCs/>
          <w:color w:val="000000"/>
          <w:spacing w:val="0"/>
          <w:w w:val="100"/>
          <w:position w:val="0"/>
        </w:rPr>
        <w:t>1</w:t>
      </w:r>
      <w:bookmarkEnd w:id="264"/>
      <w:r>
        <w:rPr>
          <w:rFonts w:ascii="Times New Roman" w:eastAsia="Times New Roman" w:hAnsi="Times New Roman" w:cs="Times New Roman"/>
          <w:b/>
          <w:bCs/>
          <w:color w:val="000000"/>
          <w:spacing w:val="0"/>
          <w:w w:val="100"/>
          <w:position w:val="0"/>
        </w:rPr>
        <w:t>0</w:t>
      </w:r>
      <w:r>
        <w:rPr>
          <w:b/>
          <w:bCs/>
          <w:color w:val="000000"/>
          <w:spacing w:val="0"/>
          <w:w w:val="100"/>
          <w:position w:val="0"/>
        </w:rPr>
        <w:t>、</w:t>
        <w:tab/>
        <w:t>五舟科技</w:t>
      </w:r>
    </w:p>
    <w:p>
      <w:pPr>
        <w:pStyle w:val="Style16"/>
        <w:keepNext w:val="0"/>
        <w:keepLines w:val="0"/>
        <w:widowControl w:val="0"/>
        <w:shd w:val="clear" w:color="auto" w:fill="auto"/>
        <w:bidi w:val="0"/>
        <w:spacing w:before="0" w:after="0" w:line="312" w:lineRule="exact"/>
        <w:ind w:left="560" w:right="0" w:firstLine="360"/>
        <w:jc w:val="both"/>
      </w:pPr>
      <w:r>
        <w:rPr>
          <w:color w:val="000000"/>
          <w:spacing w:val="0"/>
          <w:w w:val="100"/>
          <w:position w:val="0"/>
        </w:rPr>
        <w:t>公司出资</w:t>
      </w:r>
      <w:r>
        <w:rPr>
          <w:rFonts w:ascii="Times New Roman" w:eastAsia="Times New Roman" w:hAnsi="Times New Roman" w:cs="Times New Roman"/>
          <w:color w:val="000000"/>
          <w:spacing w:val="0"/>
          <w:w w:val="100"/>
          <w:position w:val="0"/>
        </w:rPr>
        <w:t>6,799.577</w:t>
      </w:r>
      <w:r>
        <w:rPr>
          <w:color w:val="000000"/>
          <w:spacing w:val="0"/>
          <w:w w:val="100"/>
          <w:position w:val="0"/>
        </w:rPr>
        <w:t>万元认购五舟科技定向发行股份</w:t>
      </w:r>
      <w:r>
        <w:rPr>
          <w:rFonts w:ascii="Times New Roman" w:eastAsia="Times New Roman" w:hAnsi="Times New Roman" w:cs="Times New Roman"/>
          <w:color w:val="000000"/>
          <w:spacing w:val="0"/>
          <w:w w:val="100"/>
          <w:position w:val="0"/>
        </w:rPr>
        <w:t>787.90</w:t>
      </w:r>
      <w:r>
        <w:rPr>
          <w:color w:val="000000"/>
          <w:spacing w:val="0"/>
          <w:w w:val="100"/>
          <w:position w:val="0"/>
        </w:rPr>
        <w:t>万股，认购价格为</w:t>
      </w:r>
      <w:r>
        <w:rPr>
          <w:rFonts w:ascii="Times New Roman" w:eastAsia="Times New Roman" w:hAnsi="Times New Roman" w:cs="Times New Roman"/>
          <w:color w:val="000000"/>
          <w:spacing w:val="0"/>
          <w:w w:val="100"/>
          <w:position w:val="0"/>
        </w:rPr>
        <w:t>8.63</w:t>
      </w:r>
      <w:r>
        <w:rPr>
          <w:color w:val="000000"/>
          <w:spacing w:val="0"/>
          <w:w w:val="100"/>
          <w:position w:val="0"/>
        </w:rPr>
        <w:t>元</w:t>
      </w:r>
      <w:r>
        <w:rPr>
          <w:rFonts w:ascii="Times New Roman" w:eastAsia="Times New Roman" w:hAnsi="Times New Roman" w:cs="Times New Roman"/>
          <w:color w:val="000000"/>
          <w:spacing w:val="0"/>
          <w:w w:val="100"/>
          <w:position w:val="0"/>
        </w:rPr>
        <w:t>/</w:t>
      </w:r>
      <w:r>
        <w:rPr>
          <w:color w:val="000000"/>
          <w:spacing w:val="0"/>
          <w:w w:val="100"/>
          <w:position w:val="0"/>
        </w:rPr>
        <w:t>股；全国中小企业股份转让系统有限 责任公司对五舟科技股票定向发行的备案申请经过审查予以确认，于</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5</w:t>
      </w:r>
      <w:r>
        <w:rPr>
          <w:color w:val="000000"/>
          <w:spacing w:val="0"/>
          <w:w w:val="100"/>
          <w:position w:val="0"/>
        </w:rPr>
        <w:t>月</w:t>
      </w:r>
      <w:r>
        <w:rPr>
          <w:rFonts w:ascii="Times New Roman" w:eastAsia="Times New Roman" w:hAnsi="Times New Roman" w:cs="Times New Roman"/>
          <w:color w:val="000000"/>
          <w:spacing w:val="0"/>
          <w:w w:val="100"/>
          <w:position w:val="0"/>
        </w:rPr>
        <w:t>28</w:t>
      </w:r>
      <w:r>
        <w:rPr>
          <w:color w:val="000000"/>
          <w:spacing w:val="0"/>
          <w:w w:val="100"/>
          <w:position w:val="0"/>
        </w:rPr>
        <w:t>日出具了《关于对广州五舟科技股份有限 公司股票定向发行无异议的函》（股转系统函【</w:t>
      </w:r>
      <w:r>
        <w:rPr>
          <w:rFonts w:ascii="Times New Roman" w:eastAsia="Times New Roman" w:hAnsi="Times New Roman" w:cs="Times New Roman"/>
          <w:color w:val="000000"/>
          <w:spacing w:val="0"/>
          <w:w w:val="100"/>
          <w:position w:val="0"/>
        </w:rPr>
        <w:t>2021</w:t>
      </w:r>
      <w:r>
        <w:rPr>
          <w:color w:val="000000"/>
          <w:spacing w:val="0"/>
          <w:w w:val="100"/>
          <w:position w:val="0"/>
        </w:rPr>
        <w:t xml:space="preserve">】 </w:t>
      </w:r>
      <w:r>
        <w:rPr>
          <w:rFonts w:ascii="Times New Roman" w:eastAsia="Times New Roman" w:hAnsi="Times New Roman" w:cs="Times New Roman"/>
          <w:color w:val="000000"/>
          <w:spacing w:val="0"/>
          <w:w w:val="100"/>
          <w:position w:val="0"/>
        </w:rPr>
        <w:t>1477</w:t>
      </w:r>
      <w:r>
        <w:rPr>
          <w:color w:val="000000"/>
          <w:spacing w:val="0"/>
          <w:w w:val="100"/>
          <w:position w:val="0"/>
        </w:rPr>
        <w:t>号）。</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7</w:t>
      </w:r>
      <w:r>
        <w:rPr>
          <w:color w:val="000000"/>
          <w:spacing w:val="0"/>
          <w:w w:val="100"/>
          <w:position w:val="0"/>
        </w:rPr>
        <w:t>月</w:t>
      </w:r>
      <w:r>
        <w:rPr>
          <w:rFonts w:ascii="Times New Roman" w:eastAsia="Times New Roman" w:hAnsi="Times New Roman" w:cs="Times New Roman"/>
          <w:color w:val="000000"/>
          <w:spacing w:val="0"/>
          <w:w w:val="100"/>
          <w:position w:val="0"/>
        </w:rPr>
        <w:t>13</w:t>
      </w:r>
      <w:r>
        <w:rPr>
          <w:color w:val="000000"/>
          <w:spacing w:val="0"/>
          <w:w w:val="100"/>
          <w:position w:val="0"/>
        </w:rPr>
        <w:t>日，五舟科技本次定向发行新增股份在全国 中小企业股份转让系统挂牌并公开转让，由公司全额认购。截至目前，公司持有五舟科技</w:t>
      </w:r>
      <w:r>
        <w:rPr>
          <w:rFonts w:ascii="Times New Roman" w:eastAsia="Times New Roman" w:hAnsi="Times New Roman" w:cs="Times New Roman"/>
          <w:color w:val="000000"/>
          <w:spacing w:val="0"/>
          <w:w w:val="100"/>
          <w:position w:val="0"/>
        </w:rPr>
        <w:t>20.2446%</w:t>
      </w:r>
      <w:r>
        <w:rPr>
          <w:color w:val="000000"/>
          <w:spacing w:val="0"/>
          <w:w w:val="100"/>
          <w:position w:val="0"/>
        </w:rPr>
        <w:t>股份，成为其第一大股 东，五舟科技成为公司的参股公司。（详见公司于</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3</w:t>
      </w:r>
      <w:r>
        <w:rPr>
          <w:color w:val="000000"/>
          <w:spacing w:val="0"/>
          <w:w w:val="100"/>
          <w:position w:val="0"/>
        </w:rPr>
        <w:t>月</w:t>
      </w:r>
      <w:r>
        <w:rPr>
          <w:rFonts w:ascii="Times New Roman" w:eastAsia="Times New Roman" w:hAnsi="Times New Roman" w:cs="Times New Roman"/>
          <w:color w:val="000000"/>
          <w:spacing w:val="0"/>
          <w:w w:val="100"/>
          <w:position w:val="0"/>
        </w:rPr>
        <w:t>5</w:t>
      </w:r>
      <w:r>
        <w:rPr>
          <w:color w:val="000000"/>
          <w:spacing w:val="0"/>
          <w:w w:val="100"/>
          <w:position w:val="0"/>
        </w:rPr>
        <w:t>日、</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7</w:t>
      </w:r>
      <w:r>
        <w:rPr>
          <w:color w:val="000000"/>
          <w:spacing w:val="0"/>
          <w:w w:val="100"/>
          <w:position w:val="0"/>
        </w:rPr>
        <w:t>月</w:t>
      </w:r>
      <w:r>
        <w:rPr>
          <w:rFonts w:ascii="Times New Roman" w:eastAsia="Times New Roman" w:hAnsi="Times New Roman" w:cs="Times New Roman"/>
          <w:color w:val="000000"/>
          <w:spacing w:val="0"/>
          <w:w w:val="100"/>
          <w:position w:val="0"/>
        </w:rPr>
        <w:t>8</w:t>
      </w:r>
      <w:r>
        <w:rPr>
          <w:color w:val="000000"/>
          <w:spacing w:val="0"/>
          <w:w w:val="100"/>
          <w:position w:val="0"/>
        </w:rPr>
        <w:t>日刊登在《证券时报》《中国证券报》《上海 证券报》及巨潮资讯网</w:t>
      </w:r>
      <w:r>
        <w:rPr>
          <w:rFonts w:ascii="Times New Roman" w:eastAsia="Times New Roman" w:hAnsi="Times New Roman" w:cs="Times New Roman"/>
          <w:color w:val="000000"/>
          <w:spacing w:val="0"/>
          <w:w w:val="100"/>
          <w:position w:val="0"/>
        </w:rPr>
        <w:t>www. cninfo .com.cn</w:t>
      </w:r>
      <w:r>
        <w:rPr>
          <w:color w:val="000000"/>
          <w:spacing w:val="0"/>
          <w:w w:val="100"/>
          <w:position w:val="0"/>
        </w:rPr>
        <w:t>上的临时公告）</w:t>
      </w:r>
    </w:p>
    <w:p>
      <w:pPr>
        <w:pStyle w:val="Style16"/>
        <w:keepNext w:val="0"/>
        <w:keepLines w:val="0"/>
        <w:widowControl w:val="0"/>
        <w:shd w:val="clear" w:color="auto" w:fill="auto"/>
        <w:tabs>
          <w:tab w:pos="1294" w:val="left"/>
        </w:tabs>
        <w:bidi w:val="0"/>
        <w:spacing w:before="0" w:after="0" w:line="312" w:lineRule="exact"/>
        <w:ind w:left="0" w:right="0" w:firstLine="920"/>
        <w:jc w:val="both"/>
      </w:pPr>
      <w:bookmarkStart w:id="265" w:name="bookmark265"/>
      <w:r>
        <w:rPr>
          <w:rFonts w:ascii="Times New Roman" w:eastAsia="Times New Roman" w:hAnsi="Times New Roman" w:cs="Times New Roman"/>
          <w:b/>
          <w:bCs/>
          <w:color w:val="000000"/>
          <w:spacing w:val="0"/>
          <w:w w:val="100"/>
          <w:position w:val="0"/>
        </w:rPr>
        <w:t>1</w:t>
      </w:r>
      <w:bookmarkEnd w:id="265"/>
      <w:r>
        <w:rPr>
          <w:rFonts w:ascii="Times New Roman" w:eastAsia="Times New Roman" w:hAnsi="Times New Roman" w:cs="Times New Roman"/>
          <w:b/>
          <w:bCs/>
          <w:color w:val="000000"/>
          <w:spacing w:val="0"/>
          <w:w w:val="100"/>
          <w:position w:val="0"/>
        </w:rPr>
        <w:t>1</w:t>
      </w:r>
      <w:r>
        <w:rPr>
          <w:b/>
          <w:bCs/>
          <w:color w:val="000000"/>
          <w:spacing w:val="0"/>
          <w:w w:val="100"/>
          <w:position w:val="0"/>
        </w:rPr>
        <w:t>、</w:t>
        <w:tab/>
        <w:t>像素数据</w:t>
      </w:r>
    </w:p>
    <w:p>
      <w:pPr>
        <w:pStyle w:val="Style16"/>
        <w:keepNext w:val="0"/>
        <w:keepLines w:val="0"/>
        <w:widowControl w:val="0"/>
        <w:shd w:val="clear" w:color="auto" w:fill="auto"/>
        <w:bidi w:val="0"/>
        <w:spacing w:before="0" w:after="0" w:line="312" w:lineRule="exact"/>
        <w:ind w:left="0" w:right="0" w:firstLine="920"/>
        <w:jc w:val="both"/>
      </w:pPr>
      <w:r>
        <w:rPr>
          <w:color w:val="000000"/>
          <w:spacing w:val="0"/>
          <w:w w:val="100"/>
          <w:position w:val="0"/>
        </w:rPr>
        <w:t>因经营管理需要，像素数据子公司南京图来图网数据技术有限公司已于</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10</w:t>
      </w:r>
      <w:r>
        <w:rPr>
          <w:color w:val="000000"/>
          <w:spacing w:val="0"/>
          <w:w w:val="100"/>
          <w:position w:val="0"/>
        </w:rPr>
        <w:t>月</w:t>
      </w:r>
      <w:r>
        <w:rPr>
          <w:rFonts w:ascii="Times New Roman" w:eastAsia="Times New Roman" w:hAnsi="Times New Roman" w:cs="Times New Roman"/>
          <w:color w:val="000000"/>
          <w:spacing w:val="0"/>
          <w:w w:val="100"/>
          <w:position w:val="0"/>
        </w:rPr>
        <w:t>12</w:t>
      </w:r>
      <w:r>
        <w:rPr>
          <w:color w:val="000000"/>
          <w:spacing w:val="0"/>
          <w:w w:val="100"/>
          <w:position w:val="0"/>
        </w:rPr>
        <w:t>日注销。</w:t>
      </w:r>
    </w:p>
    <w:p>
      <w:pPr>
        <w:pStyle w:val="Style16"/>
        <w:keepNext w:val="0"/>
        <w:keepLines w:val="0"/>
        <w:widowControl w:val="0"/>
        <w:shd w:val="clear" w:color="auto" w:fill="auto"/>
        <w:tabs>
          <w:tab w:pos="1294" w:val="left"/>
        </w:tabs>
        <w:bidi w:val="0"/>
        <w:spacing w:before="0" w:after="0" w:line="311" w:lineRule="exact"/>
        <w:ind w:left="0" w:right="0" w:firstLine="920"/>
        <w:jc w:val="both"/>
      </w:pPr>
      <w:bookmarkStart w:id="266" w:name="bookmark266"/>
      <w:r>
        <w:rPr>
          <w:rFonts w:ascii="Times New Roman" w:eastAsia="Times New Roman" w:hAnsi="Times New Roman" w:cs="Times New Roman"/>
          <w:b/>
          <w:bCs/>
          <w:color w:val="000000"/>
          <w:spacing w:val="0"/>
          <w:w w:val="100"/>
          <w:position w:val="0"/>
        </w:rPr>
        <w:t>1</w:t>
      </w:r>
      <w:bookmarkEnd w:id="266"/>
      <w:r>
        <w:rPr>
          <w:rFonts w:ascii="Times New Roman" w:eastAsia="Times New Roman" w:hAnsi="Times New Roman" w:cs="Times New Roman"/>
          <w:b/>
          <w:bCs/>
          <w:color w:val="000000"/>
          <w:spacing w:val="0"/>
          <w:w w:val="100"/>
          <w:position w:val="0"/>
        </w:rPr>
        <w:t>2</w:t>
      </w:r>
      <w:r>
        <w:rPr>
          <w:b/>
          <w:bCs/>
          <w:color w:val="000000"/>
          <w:spacing w:val="0"/>
          <w:w w:val="100"/>
          <w:position w:val="0"/>
        </w:rPr>
        <w:t>、</w:t>
        <w:tab/>
        <w:t>创自技术</w:t>
      </w:r>
    </w:p>
    <w:p>
      <w:pPr>
        <w:pStyle w:val="Style16"/>
        <w:keepNext w:val="0"/>
        <w:keepLines w:val="0"/>
        <w:widowControl w:val="0"/>
        <w:shd w:val="clear" w:color="auto" w:fill="auto"/>
        <w:bidi w:val="0"/>
        <w:spacing w:before="0" w:after="0" w:line="311" w:lineRule="exact"/>
        <w:ind w:left="0" w:right="0" w:firstLine="920"/>
        <w:jc w:val="both"/>
      </w:pPr>
      <w:r>
        <w:rPr>
          <w:color w:val="000000"/>
          <w:spacing w:val="0"/>
          <w:w w:val="100"/>
          <w:position w:val="0"/>
        </w:rPr>
        <w:t>因经营发展需要，创自技术注册资本由</w:t>
      </w:r>
      <w:r>
        <w:rPr>
          <w:rFonts w:ascii="Times New Roman" w:eastAsia="Times New Roman" w:hAnsi="Times New Roman" w:cs="Times New Roman"/>
          <w:color w:val="000000"/>
          <w:spacing w:val="0"/>
          <w:w w:val="100"/>
          <w:position w:val="0"/>
        </w:rPr>
        <w:t>615</w:t>
      </w:r>
      <w:r>
        <w:rPr>
          <w:color w:val="000000"/>
          <w:spacing w:val="0"/>
          <w:w w:val="100"/>
          <w:position w:val="0"/>
        </w:rPr>
        <w:t>万元增加至</w:t>
      </w:r>
      <w:r>
        <w:rPr>
          <w:rFonts w:ascii="Times New Roman" w:eastAsia="Times New Roman" w:hAnsi="Times New Roman" w:cs="Times New Roman"/>
          <w:color w:val="000000"/>
          <w:spacing w:val="0"/>
          <w:w w:val="100"/>
          <w:position w:val="0"/>
        </w:rPr>
        <w:t>3,000</w:t>
      </w:r>
      <w:r>
        <w:rPr>
          <w:color w:val="000000"/>
          <w:spacing w:val="0"/>
          <w:w w:val="100"/>
          <w:position w:val="0"/>
        </w:rPr>
        <w:t>万元，并于</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11</w:t>
      </w:r>
      <w:r>
        <w:rPr>
          <w:color w:val="000000"/>
          <w:spacing w:val="0"/>
          <w:w w:val="100"/>
          <w:position w:val="0"/>
        </w:rPr>
        <w:t>月</w:t>
      </w:r>
      <w:r>
        <w:rPr>
          <w:rFonts w:ascii="Times New Roman" w:eastAsia="Times New Roman" w:hAnsi="Times New Roman" w:cs="Times New Roman"/>
          <w:color w:val="000000"/>
          <w:spacing w:val="0"/>
          <w:w w:val="100"/>
          <w:position w:val="0"/>
        </w:rPr>
        <w:t>2</w:t>
      </w:r>
      <w:r>
        <w:rPr>
          <w:color w:val="000000"/>
          <w:spacing w:val="0"/>
          <w:w w:val="100"/>
          <w:position w:val="0"/>
        </w:rPr>
        <w:t>日完成工商变更登记手续。</w:t>
      </w:r>
    </w:p>
    <w:p>
      <w:pPr>
        <w:pStyle w:val="Style16"/>
        <w:keepNext w:val="0"/>
        <w:keepLines w:val="0"/>
        <w:widowControl w:val="0"/>
        <w:shd w:val="clear" w:color="auto" w:fill="auto"/>
        <w:tabs>
          <w:tab w:pos="1294" w:val="left"/>
        </w:tabs>
        <w:bidi w:val="0"/>
        <w:spacing w:before="0" w:after="0" w:line="311" w:lineRule="exact"/>
        <w:ind w:left="0" w:right="0" w:firstLine="920"/>
        <w:jc w:val="both"/>
      </w:pPr>
      <w:bookmarkStart w:id="267" w:name="bookmark267"/>
      <w:r>
        <w:rPr>
          <w:rFonts w:ascii="Times New Roman" w:eastAsia="Times New Roman" w:hAnsi="Times New Roman" w:cs="Times New Roman"/>
          <w:b/>
          <w:bCs/>
          <w:color w:val="000000"/>
          <w:spacing w:val="0"/>
          <w:w w:val="100"/>
          <w:position w:val="0"/>
        </w:rPr>
        <w:t>1</w:t>
      </w:r>
      <w:bookmarkEnd w:id="267"/>
      <w:r>
        <w:rPr>
          <w:rFonts w:ascii="Times New Roman" w:eastAsia="Times New Roman" w:hAnsi="Times New Roman" w:cs="Times New Roman"/>
          <w:b/>
          <w:bCs/>
          <w:color w:val="000000"/>
          <w:spacing w:val="0"/>
          <w:w w:val="100"/>
          <w:position w:val="0"/>
        </w:rPr>
        <w:t>3</w:t>
      </w:r>
      <w:r>
        <w:rPr>
          <w:b/>
          <w:bCs/>
          <w:color w:val="000000"/>
          <w:spacing w:val="0"/>
          <w:w w:val="100"/>
          <w:position w:val="0"/>
        </w:rPr>
        <w:t>、</w:t>
        <w:tab/>
        <w:t>运通奇安</w:t>
      </w:r>
    </w:p>
    <w:p>
      <w:pPr>
        <w:pStyle w:val="Style16"/>
        <w:keepNext w:val="0"/>
        <w:keepLines w:val="0"/>
        <w:widowControl w:val="0"/>
        <w:shd w:val="clear" w:color="auto" w:fill="auto"/>
        <w:bidi w:val="0"/>
        <w:spacing w:before="0" w:after="360" w:line="311" w:lineRule="exact"/>
        <w:ind w:left="560" w:right="0" w:firstLine="360"/>
        <w:jc w:val="both"/>
      </w:pPr>
      <w:r>
        <w:rPr>
          <w:color w:val="000000"/>
          <w:spacing w:val="0"/>
          <w:w w:val="100"/>
          <w:position w:val="0"/>
        </w:rPr>
        <w:t>公司于</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10</w:t>
      </w:r>
      <w:r>
        <w:rPr>
          <w:color w:val="000000"/>
          <w:spacing w:val="0"/>
          <w:w w:val="100"/>
          <w:position w:val="0"/>
        </w:rPr>
        <w:t>日召开第六届董事会第十五次（临时）会议，审议通过《关于共同投资设立广东运通奇安科技有限 公司暨关联交易的议案》，董事会同意公司与奇安信（北京）网络科技有限公司、平云资本、融合先进技术（广州）有限公 司及运安投资（广州）中心（有限合伙）（以下简称“员工持股平台”）共同出资设立运通奇安，注册资本为</w:t>
      </w:r>
      <w:r>
        <w:rPr>
          <w:rFonts w:ascii="Times New Roman" w:eastAsia="Times New Roman" w:hAnsi="Times New Roman" w:cs="Times New Roman"/>
          <w:color w:val="000000"/>
          <w:spacing w:val="0"/>
          <w:w w:val="100"/>
          <w:position w:val="0"/>
        </w:rPr>
        <w:t>5,000</w:t>
      </w:r>
      <w:r>
        <w:rPr>
          <w:color w:val="000000"/>
          <w:spacing w:val="0"/>
          <w:w w:val="100"/>
          <w:position w:val="0"/>
        </w:rPr>
        <w:t>万元，其 中，公司以自有资金出资</w:t>
      </w:r>
      <w:r>
        <w:rPr>
          <w:rFonts w:ascii="Times New Roman" w:eastAsia="Times New Roman" w:hAnsi="Times New Roman" w:cs="Times New Roman"/>
          <w:color w:val="000000"/>
          <w:spacing w:val="0"/>
          <w:w w:val="100"/>
          <w:position w:val="0"/>
        </w:rPr>
        <w:t>2,15 0</w:t>
      </w:r>
      <w:r>
        <w:rPr>
          <w:color w:val="000000"/>
          <w:spacing w:val="0"/>
          <w:w w:val="100"/>
          <w:position w:val="0"/>
        </w:rPr>
        <w:t>万元，占注册资本的</w:t>
      </w:r>
      <w:r>
        <w:rPr>
          <w:rFonts w:ascii="Times New Roman" w:eastAsia="Times New Roman" w:hAnsi="Times New Roman" w:cs="Times New Roman"/>
          <w:color w:val="000000"/>
          <w:spacing w:val="0"/>
          <w:w w:val="100"/>
          <w:position w:val="0"/>
        </w:rPr>
        <w:t xml:space="preserve">43% </w:t>
      </w:r>
      <w:r>
        <w:rPr>
          <w:color w:val="000000"/>
          <w:spacing w:val="0"/>
          <w:w w:val="100"/>
          <w:position w:val="0"/>
        </w:rPr>
        <w:t>；员工持股平台出资</w:t>
      </w:r>
      <w:r>
        <w:rPr>
          <w:rFonts w:ascii="Times New Roman" w:eastAsia="Times New Roman" w:hAnsi="Times New Roman" w:cs="Times New Roman"/>
          <w:color w:val="000000"/>
          <w:spacing w:val="0"/>
          <w:w w:val="100"/>
          <w:position w:val="0"/>
        </w:rPr>
        <w:t>650</w:t>
      </w:r>
      <w:r>
        <w:rPr>
          <w:color w:val="000000"/>
          <w:spacing w:val="0"/>
          <w:w w:val="100"/>
          <w:position w:val="0"/>
        </w:rPr>
        <w:t>万元，占注册资本的</w:t>
      </w:r>
      <w:r>
        <w:rPr>
          <w:rFonts w:ascii="Times New Roman" w:eastAsia="Times New Roman" w:hAnsi="Times New Roman" w:cs="Times New Roman"/>
          <w:color w:val="000000"/>
          <w:spacing w:val="0"/>
          <w:w w:val="100"/>
          <w:position w:val="0"/>
        </w:rPr>
        <w:t xml:space="preserve">13% </w:t>
      </w:r>
      <w:r>
        <w:rPr>
          <w:color w:val="000000"/>
          <w:spacing w:val="0"/>
          <w:w w:val="100"/>
          <w:position w:val="0"/>
        </w:rPr>
        <w:t>；员工持股平台将 与公司签订《一致行动人协议》，公司合计控制运通奇安</w:t>
      </w:r>
      <w:r>
        <w:rPr>
          <w:rFonts w:ascii="Times New Roman" w:eastAsia="Times New Roman" w:hAnsi="Times New Roman" w:cs="Times New Roman"/>
          <w:color w:val="000000"/>
          <w:spacing w:val="0"/>
          <w:w w:val="100"/>
          <w:position w:val="0"/>
        </w:rPr>
        <w:t>56%</w:t>
      </w:r>
      <w:r>
        <w:rPr>
          <w:color w:val="000000"/>
          <w:spacing w:val="0"/>
          <w:w w:val="100"/>
          <w:position w:val="0"/>
        </w:rPr>
        <w:t>股权。运通奇安已于</w:t>
      </w:r>
      <w:r>
        <w:rPr>
          <w:rFonts w:ascii="Times New Roman" w:eastAsia="Times New Roman" w:hAnsi="Times New Roman" w:cs="Times New Roman"/>
          <w:color w:val="000000"/>
          <w:spacing w:val="0"/>
          <w:w w:val="100"/>
          <w:position w:val="0"/>
        </w:rPr>
        <w:t>2022</w:t>
      </w:r>
      <w:r>
        <w:rPr>
          <w:color w:val="000000"/>
          <w:spacing w:val="0"/>
          <w:w w:val="100"/>
          <w:position w:val="0"/>
        </w:rPr>
        <w:t>年</w:t>
      </w:r>
      <w:r>
        <w:rPr>
          <w:rFonts w:ascii="Times New Roman" w:eastAsia="Times New Roman" w:hAnsi="Times New Roman" w:cs="Times New Roman"/>
          <w:color w:val="000000"/>
          <w:spacing w:val="0"/>
          <w:w w:val="100"/>
          <w:position w:val="0"/>
        </w:rPr>
        <w:t>1</w:t>
      </w:r>
      <w:r>
        <w:rPr>
          <w:color w:val="000000"/>
          <w:spacing w:val="0"/>
          <w:w w:val="100"/>
          <w:position w:val="0"/>
        </w:rPr>
        <w:t>月</w:t>
      </w:r>
      <w:r>
        <w:rPr>
          <w:rFonts w:ascii="Times New Roman" w:eastAsia="Times New Roman" w:hAnsi="Times New Roman" w:cs="Times New Roman"/>
          <w:color w:val="000000"/>
          <w:spacing w:val="0"/>
          <w:w w:val="100"/>
          <w:position w:val="0"/>
        </w:rPr>
        <w:t>10</w:t>
      </w:r>
      <w:r>
        <w:rPr>
          <w:color w:val="000000"/>
          <w:spacing w:val="0"/>
          <w:w w:val="100"/>
          <w:position w:val="0"/>
        </w:rPr>
        <w:t>日完成工商登记手续。（详见 公司于</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11</w:t>
      </w:r>
      <w:r>
        <w:rPr>
          <w:color w:val="000000"/>
          <w:spacing w:val="0"/>
          <w:w w:val="100"/>
          <w:position w:val="0"/>
        </w:rPr>
        <w:t>日刊登在《证券时报》《中国证券报》《上海证券报》及巨潮资讯网</w:t>
      </w:r>
      <w:r>
        <w:rPr>
          <w:rFonts w:ascii="Times New Roman" w:eastAsia="Times New Roman" w:hAnsi="Times New Roman" w:cs="Times New Roman"/>
          <w:color w:val="000000"/>
          <w:spacing w:val="0"/>
          <w:w w:val="100"/>
          <w:position w:val="0"/>
        </w:rPr>
        <w:t>www.cninfo.com.cn</w:t>
      </w:r>
      <w:r>
        <w:rPr>
          <w:color w:val="000000"/>
          <w:spacing w:val="0"/>
          <w:w w:val="100"/>
          <w:position w:val="0"/>
        </w:rPr>
        <w:t>上的临时公告）</w:t>
      </w:r>
    </w:p>
    <w:p>
      <w:pPr>
        <w:pStyle w:val="Style25"/>
        <w:keepNext/>
        <w:keepLines/>
        <w:widowControl w:val="0"/>
        <w:shd w:val="clear" w:color="auto" w:fill="auto"/>
        <w:bidi w:val="0"/>
        <w:spacing w:before="0" w:after="260" w:line="240" w:lineRule="auto"/>
        <w:ind w:left="0" w:right="0" w:firstLine="560"/>
        <w:jc w:val="both"/>
      </w:pPr>
      <w:bookmarkStart w:id="268" w:name="bookmark268"/>
      <w:bookmarkStart w:id="269" w:name="bookmark269"/>
      <w:bookmarkStart w:id="270" w:name="bookmark270"/>
      <w:r>
        <w:rPr>
          <w:color w:val="000000"/>
          <w:spacing w:val="0"/>
          <w:w w:val="100"/>
          <w:position w:val="0"/>
          <w:sz w:val="24"/>
          <w:szCs w:val="24"/>
        </w:rPr>
        <w:t>十、公司控制的结构化主体情况</w:t>
      </w:r>
      <w:bookmarkEnd w:id="268"/>
      <w:bookmarkEnd w:id="269"/>
      <w:bookmarkEnd w:id="270"/>
    </w:p>
    <w:p>
      <w:pPr>
        <w:pStyle w:val="Style16"/>
        <w:keepNext w:val="0"/>
        <w:keepLines w:val="0"/>
        <w:widowControl w:val="0"/>
        <w:shd w:val="clear" w:color="auto" w:fill="auto"/>
        <w:bidi w:val="0"/>
        <w:spacing w:before="0" w:after="0" w:line="312" w:lineRule="exact"/>
        <w:ind w:left="0" w:right="0" w:firstLine="560"/>
        <w:jc w:val="both"/>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25"/>
        <w:keepNext/>
        <w:keepLines/>
        <w:widowControl w:val="0"/>
        <w:shd w:val="clear" w:color="auto" w:fill="auto"/>
        <w:bidi w:val="0"/>
        <w:spacing w:before="0" w:after="260" w:line="240" w:lineRule="auto"/>
        <w:ind w:left="0" w:right="0" w:firstLine="560"/>
        <w:jc w:val="left"/>
      </w:pPr>
      <w:bookmarkStart w:id="271" w:name="bookmark271"/>
      <w:bookmarkStart w:id="272" w:name="bookmark272"/>
      <w:bookmarkStart w:id="273" w:name="bookmark273"/>
      <w:r>
        <w:rPr>
          <w:color w:val="000000"/>
          <w:spacing w:val="0"/>
          <w:w w:val="100"/>
          <w:position w:val="0"/>
          <w:sz w:val="24"/>
          <w:szCs w:val="24"/>
        </w:rPr>
        <w:t>十一、公司未来发展的展望</w:t>
      </w:r>
      <w:bookmarkEnd w:id="271"/>
      <w:bookmarkEnd w:id="272"/>
      <w:bookmarkEnd w:id="273"/>
    </w:p>
    <w:p>
      <w:pPr>
        <w:pStyle w:val="Style16"/>
        <w:keepNext w:val="0"/>
        <w:keepLines w:val="0"/>
        <w:widowControl w:val="0"/>
        <w:shd w:val="clear" w:color="auto" w:fill="auto"/>
        <w:tabs>
          <w:tab w:pos="1407" w:val="left"/>
        </w:tabs>
        <w:bidi w:val="0"/>
        <w:spacing w:before="0" w:after="0" w:line="314" w:lineRule="exact"/>
        <w:ind w:left="0" w:right="0" w:firstLine="920"/>
        <w:jc w:val="left"/>
      </w:pPr>
      <w:bookmarkStart w:id="274" w:name="bookmark274"/>
      <w:r>
        <w:rPr>
          <w:b/>
          <w:bCs/>
          <w:color w:val="000000"/>
          <w:spacing w:val="0"/>
          <w:w w:val="100"/>
          <w:position w:val="0"/>
        </w:rPr>
        <w:t>（</w:t>
      </w:r>
      <w:bookmarkEnd w:id="274"/>
      <w:r>
        <w:rPr>
          <w:b/>
          <w:bCs/>
          <w:color w:val="000000"/>
          <w:spacing w:val="0"/>
          <w:w w:val="100"/>
          <w:position w:val="0"/>
        </w:rPr>
        <w:t>一）</w:t>
        <w:tab/>
        <w:t>公司的发展规划</w:t>
      </w:r>
    </w:p>
    <w:p>
      <w:pPr>
        <w:pStyle w:val="Style16"/>
        <w:keepNext w:val="0"/>
        <w:keepLines w:val="0"/>
        <w:widowControl w:val="0"/>
        <w:shd w:val="clear" w:color="auto" w:fill="auto"/>
        <w:bidi w:val="0"/>
        <w:spacing w:before="0" w:after="0" w:line="312" w:lineRule="exact"/>
        <w:ind w:left="560" w:right="0" w:firstLine="360"/>
        <w:jc w:val="both"/>
      </w:pPr>
      <w:r>
        <w:rPr>
          <w:color w:val="000000"/>
          <w:spacing w:val="0"/>
          <w:w w:val="100"/>
          <w:position w:val="0"/>
        </w:rPr>
        <w:t>在习近平新时代中国特色社会主义思想的引领下，广电运通充分发挥数字经济的先发优势、科技创新的技术优势、员工 持股的机制优势、布局全国的人才优势，依托“数字金融”，推动金融科技、城市智能两条业务主线加速延伸，促进与数字 经济融合发展。锚定“数字经济产业领军企业”的发展定位，践行对标世界一流的新管理提升战略，全力推进新基建、融合 新要素、激发新动能，勇担数字经济和城市智能发展的主力军，为粤港澳大湾区乃至全国数字经济高质量发展提供有力支撑。</w:t>
      </w:r>
    </w:p>
    <w:p>
      <w:pPr>
        <w:pStyle w:val="Style16"/>
        <w:keepNext w:val="0"/>
        <w:keepLines w:val="0"/>
        <w:widowControl w:val="0"/>
        <w:shd w:val="clear" w:color="auto" w:fill="auto"/>
        <w:tabs>
          <w:tab w:pos="1407" w:val="left"/>
        </w:tabs>
        <w:bidi w:val="0"/>
        <w:spacing w:before="0" w:after="0" w:line="314" w:lineRule="exact"/>
        <w:ind w:left="0" w:right="0" w:firstLine="920"/>
        <w:jc w:val="left"/>
      </w:pPr>
      <w:bookmarkStart w:id="275" w:name="bookmark275"/>
      <w:r>
        <w:rPr>
          <w:b/>
          <w:bCs/>
          <w:color w:val="000000"/>
          <w:spacing w:val="0"/>
          <w:w w:val="100"/>
          <w:position w:val="0"/>
        </w:rPr>
        <w:t>（</w:t>
      </w:r>
      <w:bookmarkEnd w:id="275"/>
      <w:r>
        <w:rPr>
          <w:b/>
          <w:bCs/>
          <w:color w:val="000000"/>
          <w:spacing w:val="0"/>
          <w:w w:val="100"/>
          <w:position w:val="0"/>
        </w:rPr>
        <w:t>二）</w:t>
        <w:tab/>
      </w:r>
      <w:r>
        <w:rPr>
          <w:rFonts w:ascii="Times New Roman" w:eastAsia="Times New Roman" w:hAnsi="Times New Roman" w:cs="Times New Roman"/>
          <w:b/>
          <w:bCs/>
          <w:color w:val="000000"/>
          <w:spacing w:val="0"/>
          <w:w w:val="100"/>
          <w:position w:val="0"/>
        </w:rPr>
        <w:t>2022</w:t>
      </w:r>
      <w:r>
        <w:rPr>
          <w:b/>
          <w:bCs/>
          <w:color w:val="000000"/>
          <w:spacing w:val="0"/>
          <w:w w:val="100"/>
          <w:position w:val="0"/>
        </w:rPr>
        <w:t>年经营计划</w:t>
      </w:r>
    </w:p>
    <w:p>
      <w:pPr>
        <w:pStyle w:val="Style16"/>
        <w:keepNext w:val="0"/>
        <w:keepLines w:val="0"/>
        <w:widowControl w:val="0"/>
        <w:shd w:val="clear" w:color="auto" w:fill="auto"/>
        <w:bidi w:val="0"/>
        <w:spacing w:before="0" w:after="0" w:line="314" w:lineRule="exact"/>
        <w:ind w:left="560" w:right="0" w:firstLine="360"/>
        <w:jc w:val="left"/>
      </w:pPr>
      <w:r>
        <w:rPr>
          <w:rFonts w:ascii="Times New Roman" w:eastAsia="Times New Roman" w:hAnsi="Times New Roman" w:cs="Times New Roman"/>
          <w:color w:val="000000"/>
          <w:spacing w:val="0"/>
          <w:w w:val="100"/>
          <w:position w:val="0"/>
        </w:rPr>
        <w:t>2022</w:t>
      </w:r>
      <w:r>
        <w:rPr>
          <w:color w:val="000000"/>
          <w:spacing w:val="0"/>
          <w:w w:val="100"/>
          <w:position w:val="0"/>
        </w:rPr>
        <w:t>年是“十四五”承上启下的关键之年，也是广电运通深入贯彻落实“</w:t>
      </w:r>
      <w:r>
        <w:rPr>
          <w:rFonts w:ascii="Times New Roman" w:eastAsia="Times New Roman" w:hAnsi="Times New Roman" w:cs="Times New Roman"/>
          <w:color w:val="000000"/>
          <w:spacing w:val="0"/>
          <w:w w:val="100"/>
          <w:position w:val="0"/>
        </w:rPr>
        <w:t>124</w:t>
      </w:r>
      <w:r>
        <w:rPr>
          <w:color w:val="000000"/>
          <w:spacing w:val="0"/>
          <w:w w:val="100"/>
          <w:position w:val="0"/>
        </w:rPr>
        <w:t>”战略、持续奋进高质量发展的关键一年。 公司将围绕“深化以客户为中心，顺时而变融合发展，在数智化浪潮中奋楫扬帆”的年度主题，抓住数字经济发展机遇，深 入落实“对标世界一流”管理提升行动，高质量推动“</w:t>
      </w:r>
      <w:r>
        <w:rPr>
          <w:rFonts w:ascii="Times New Roman" w:eastAsia="Times New Roman" w:hAnsi="Times New Roman" w:cs="Times New Roman"/>
          <w:color w:val="000000"/>
          <w:spacing w:val="0"/>
          <w:w w:val="100"/>
          <w:position w:val="0"/>
        </w:rPr>
        <w:t>124</w:t>
      </w:r>
      <w:r>
        <w:rPr>
          <w:color w:val="000000"/>
          <w:spacing w:val="0"/>
          <w:w w:val="100"/>
          <w:position w:val="0"/>
        </w:rPr>
        <w:t>”战略落地。</w:t>
      </w:r>
    </w:p>
    <w:p>
      <w:pPr>
        <w:pStyle w:val="Style16"/>
        <w:keepNext w:val="0"/>
        <w:keepLines w:val="0"/>
        <w:widowControl w:val="0"/>
        <w:shd w:val="clear" w:color="auto" w:fill="auto"/>
        <w:bidi w:val="0"/>
        <w:spacing w:before="0" w:after="0" w:line="314" w:lineRule="exact"/>
        <w:ind w:left="1020" w:right="0" w:firstLine="0"/>
        <w:jc w:val="left"/>
      </w:pPr>
      <w:r>
        <w:rPr>
          <w:color w:val="000000"/>
          <w:spacing w:val="0"/>
          <w:w w:val="100"/>
          <w:position w:val="0"/>
        </w:rPr>
        <w:t>重点做好以下几方面工作：</w:t>
      </w:r>
    </w:p>
    <w:p>
      <w:pPr>
        <w:pStyle w:val="Style16"/>
        <w:keepNext w:val="0"/>
        <w:keepLines w:val="0"/>
        <w:widowControl w:val="0"/>
        <w:shd w:val="clear" w:color="auto" w:fill="auto"/>
        <w:tabs>
          <w:tab w:pos="1210" w:val="left"/>
        </w:tabs>
        <w:bidi w:val="0"/>
        <w:spacing w:before="0" w:after="0" w:line="314" w:lineRule="exact"/>
        <w:ind w:left="0" w:right="0" w:firstLine="920"/>
        <w:jc w:val="left"/>
      </w:pPr>
      <w:bookmarkStart w:id="276" w:name="bookmark276"/>
      <w:r>
        <w:rPr>
          <w:rFonts w:ascii="Times New Roman" w:eastAsia="Times New Roman" w:hAnsi="Times New Roman" w:cs="Times New Roman"/>
          <w:b/>
          <w:bCs/>
          <w:color w:val="000000"/>
          <w:spacing w:val="0"/>
          <w:w w:val="100"/>
          <w:position w:val="0"/>
        </w:rPr>
        <w:t>1</w:t>
      </w:r>
      <w:bookmarkEnd w:id="276"/>
      <w:r>
        <w:rPr>
          <w:b/>
          <w:bCs/>
          <w:color w:val="000000"/>
          <w:spacing w:val="0"/>
          <w:w w:val="100"/>
          <w:position w:val="0"/>
        </w:rPr>
        <w:t>、</w:t>
        <w:tab/>
        <w:t xml:space="preserve">贯彻落实“ </w:t>
      </w:r>
      <w:r>
        <w:rPr>
          <w:rFonts w:ascii="Times New Roman" w:eastAsia="Times New Roman" w:hAnsi="Times New Roman" w:cs="Times New Roman"/>
          <w:b/>
          <w:bCs/>
          <w:color w:val="000000"/>
          <w:spacing w:val="0"/>
          <w:w w:val="100"/>
          <w:position w:val="0"/>
        </w:rPr>
        <w:t>124</w:t>
      </w:r>
      <w:r>
        <w:rPr>
          <w:b/>
          <w:bCs/>
          <w:color w:val="000000"/>
          <w:spacing w:val="0"/>
          <w:w w:val="100"/>
          <w:position w:val="0"/>
        </w:rPr>
        <w:t>”战略，推进金融科技与城市智能融合创新</w:t>
      </w:r>
    </w:p>
    <w:p>
      <w:pPr>
        <w:pStyle w:val="Style16"/>
        <w:keepNext w:val="0"/>
        <w:keepLines w:val="0"/>
        <w:widowControl w:val="0"/>
        <w:shd w:val="clear" w:color="auto" w:fill="auto"/>
        <w:bidi w:val="0"/>
        <w:spacing w:before="0" w:after="0" w:line="312" w:lineRule="exact"/>
        <w:ind w:left="560" w:right="0" w:firstLine="360"/>
        <w:jc w:val="both"/>
      </w:pPr>
      <w:bookmarkStart w:id="277" w:name="bookmark277"/>
      <w:r>
        <w:rPr>
          <w:color w:val="000000"/>
          <w:spacing w:val="0"/>
          <w:w w:val="100"/>
          <w:position w:val="0"/>
        </w:rPr>
        <w:t>（</w:t>
      </w:r>
      <w:bookmarkEnd w:id="277"/>
      <w:r>
        <w:rPr>
          <w:rFonts w:ascii="Times New Roman" w:eastAsia="Times New Roman" w:hAnsi="Times New Roman" w:cs="Times New Roman"/>
          <w:color w:val="000000"/>
          <w:spacing w:val="0"/>
          <w:w w:val="100"/>
          <w:position w:val="0"/>
        </w:rPr>
        <w:t>1</w:t>
      </w:r>
      <w:r>
        <w:rPr>
          <w:color w:val="000000"/>
          <w:spacing w:val="0"/>
          <w:w w:val="100"/>
          <w:position w:val="0"/>
        </w:rPr>
        <w:t>） 夯实金融科技主业，聚焦金融机构数字化转型，推进“银行+”场景拓展，加快金融信创、数字人民币等新业务发 展。第一，巩固传统金融业务竞争优势。抓住金融信创发展契机，进一步强化公司在智能金融终端领域的市场优势，并持续 扩大维保业务覆盖面。第二，加快构建金融科技场景生态。提升软件及解决方案营销能力，加速智慧网点模式复制落地，深 化金融+生态布局；大力发展场景金融业务，紧跟数字人民币试点应用步伐，加快推进数字人民币业务推广。第三，强化财 政大数据业务核心地位。深挖财政电子化、财政预算管理一体化等市场，推动财政大数据业务进入全新发展阶段。第四，持 续释放海外溢出效应。深挖网点数字化、场景化应用，拓展公共安全、智能零售等创新领域，向海外输出新技术、新产品。</w:t>
      </w:r>
    </w:p>
    <w:p>
      <w:pPr>
        <w:pStyle w:val="Style16"/>
        <w:keepNext w:val="0"/>
        <w:keepLines w:val="0"/>
        <w:widowControl w:val="0"/>
        <w:shd w:val="clear" w:color="auto" w:fill="auto"/>
        <w:bidi w:val="0"/>
        <w:spacing w:before="0" w:after="0" w:line="314" w:lineRule="exact"/>
        <w:ind w:left="560" w:right="0" w:firstLine="360"/>
        <w:jc w:val="both"/>
      </w:pPr>
      <w:bookmarkStart w:id="278" w:name="bookmark278"/>
      <w:r>
        <w:rPr>
          <w:color w:val="000000"/>
          <w:spacing w:val="0"/>
          <w:w w:val="100"/>
          <w:position w:val="0"/>
        </w:rPr>
        <w:t>（</w:t>
      </w:r>
      <w:bookmarkEnd w:id="278"/>
      <w:r>
        <w:rPr>
          <w:rFonts w:ascii="Times New Roman" w:eastAsia="Times New Roman" w:hAnsi="Times New Roman" w:cs="Times New Roman"/>
          <w:color w:val="000000"/>
          <w:spacing w:val="0"/>
          <w:w w:val="100"/>
          <w:position w:val="0"/>
        </w:rPr>
        <w:t>2</w:t>
      </w:r>
      <w:r>
        <w:rPr>
          <w:color w:val="000000"/>
          <w:spacing w:val="0"/>
          <w:w w:val="100"/>
          <w:position w:val="0"/>
        </w:rPr>
        <w:t>） 扩大城市智能业务版图，持续深耕交通、公共安全、政企、教育等领域，强化与金融科技业务的融合创新，深度 参与各行业数字化建设。一是推动政企数字化业务规模化发展。以城市大脑为核心，以穗智管、智慧国资、智慧审计、信创 云等项目为标杆，打造城市运营管理的顶层数字平台，沉淀成熟、可复制的商业模式，实现规模化扩张。二是加快公共安全 业务全国性布局。全国各地分子公司利用公司技术和产品赋能当地的城市安防和新城建项目，加快向城市智能领域转型。三 是持续构建“大交通”产业格局。巩固传统售检票业务，实现多元化发展。四是精心培育城市智能细分赛道。持续拓展教育、 景区、零售、互联网+服务等城市便民细分场景。</w:t>
      </w:r>
    </w:p>
    <w:p>
      <w:pPr>
        <w:pStyle w:val="Style16"/>
        <w:keepNext w:val="0"/>
        <w:keepLines w:val="0"/>
        <w:widowControl w:val="0"/>
        <w:shd w:val="clear" w:color="auto" w:fill="auto"/>
        <w:tabs>
          <w:tab w:pos="1225" w:val="left"/>
        </w:tabs>
        <w:bidi w:val="0"/>
        <w:spacing w:before="0" w:after="0" w:line="314" w:lineRule="exact"/>
        <w:ind w:left="0" w:right="0" w:firstLine="920"/>
        <w:jc w:val="left"/>
      </w:pPr>
      <w:bookmarkStart w:id="279" w:name="bookmark279"/>
      <w:r>
        <w:rPr>
          <w:rFonts w:ascii="Times New Roman" w:eastAsia="Times New Roman" w:hAnsi="Times New Roman" w:cs="Times New Roman"/>
          <w:b/>
          <w:bCs/>
          <w:color w:val="000000"/>
          <w:spacing w:val="0"/>
          <w:w w:val="100"/>
          <w:position w:val="0"/>
        </w:rPr>
        <w:t>2</w:t>
      </w:r>
      <w:bookmarkEnd w:id="279"/>
      <w:r>
        <w:rPr>
          <w:b/>
          <w:bCs/>
          <w:color w:val="000000"/>
          <w:spacing w:val="0"/>
          <w:w w:val="100"/>
          <w:position w:val="0"/>
        </w:rPr>
        <w:t>、</w:t>
        <w:tab/>
        <w:t>对标世界一流企业，打造敏捷组织、赋能业务转型</w:t>
      </w:r>
    </w:p>
    <w:p>
      <w:pPr>
        <w:pStyle w:val="Style16"/>
        <w:keepNext w:val="0"/>
        <w:keepLines w:val="0"/>
        <w:widowControl w:val="0"/>
        <w:shd w:val="clear" w:color="auto" w:fill="auto"/>
        <w:tabs>
          <w:tab w:pos="1412" w:val="left"/>
        </w:tabs>
        <w:bidi w:val="0"/>
        <w:spacing w:before="0" w:after="0" w:line="315" w:lineRule="exact"/>
        <w:ind w:left="560" w:right="0" w:firstLine="360"/>
        <w:jc w:val="both"/>
      </w:pPr>
      <w:bookmarkStart w:id="280" w:name="bookmark280"/>
      <w:r>
        <w:rPr>
          <w:color w:val="000000"/>
          <w:spacing w:val="0"/>
          <w:w w:val="100"/>
          <w:position w:val="0"/>
        </w:rPr>
        <w:t>（</w:t>
      </w:r>
      <w:bookmarkEnd w:id="280"/>
      <w:r>
        <w:rPr>
          <w:rFonts w:ascii="Times New Roman" w:eastAsia="Times New Roman" w:hAnsi="Times New Roman" w:cs="Times New Roman"/>
          <w:color w:val="000000"/>
          <w:spacing w:val="0"/>
          <w:w w:val="100"/>
          <w:position w:val="0"/>
        </w:rPr>
        <w:t>1</w:t>
      </w:r>
      <w:r>
        <w:rPr>
          <w:color w:val="000000"/>
          <w:spacing w:val="0"/>
          <w:w w:val="100"/>
          <w:position w:val="0"/>
        </w:rPr>
        <w:t>）</w:t>
        <w:tab/>
        <w:t>对标技术一流，培育壮大创新动能。第一，强化基础技术研究。优化数据库、数据湖，推进数据汇聚引擎、数据 共享交换平台开发，打通</w:t>
      </w:r>
      <w:r>
        <w:rPr>
          <w:rFonts w:ascii="Times New Roman" w:eastAsia="Times New Roman" w:hAnsi="Times New Roman" w:cs="Times New Roman"/>
          <w:color w:val="000000"/>
          <w:spacing w:val="0"/>
          <w:w w:val="100"/>
          <w:position w:val="0"/>
        </w:rPr>
        <w:t>AI</w:t>
      </w:r>
      <w:r>
        <w:rPr>
          <w:color w:val="000000"/>
          <w:spacing w:val="0"/>
          <w:w w:val="100"/>
          <w:position w:val="0"/>
        </w:rPr>
        <w:t>应用工厂、数据工厂、算法工厂三大组件，提升智能视觉引擎的开放能力与实战能力。第二， 加速创新产品的开发及迭代。夯实基础技术平台和产品，布局场景解决方案，规划储备预研技术，树立应用标杆，探索可持 续发展的业务模式。第三，不断打磨行业应用产品及解决方案。第四，持续促进科技成果转化。全面申报国家、省、市级重 大专项，在高含金量的资质荣誉方面力求突破。</w:t>
      </w:r>
    </w:p>
    <w:p>
      <w:pPr>
        <w:pStyle w:val="Style16"/>
        <w:keepNext w:val="0"/>
        <w:keepLines w:val="0"/>
        <w:widowControl w:val="0"/>
        <w:shd w:val="clear" w:color="auto" w:fill="auto"/>
        <w:tabs>
          <w:tab w:pos="1407" w:val="left"/>
        </w:tabs>
        <w:bidi w:val="0"/>
        <w:spacing w:before="0" w:after="0" w:line="315" w:lineRule="exact"/>
        <w:ind w:left="560" w:right="0" w:firstLine="360"/>
        <w:jc w:val="both"/>
      </w:pPr>
      <w:bookmarkStart w:id="281" w:name="bookmark281"/>
      <w:r>
        <w:rPr>
          <w:color w:val="000000"/>
          <w:spacing w:val="0"/>
          <w:w w:val="100"/>
          <w:position w:val="0"/>
        </w:rPr>
        <w:t>（</w:t>
      </w:r>
      <w:bookmarkEnd w:id="281"/>
      <w:r>
        <w:rPr>
          <w:rFonts w:ascii="Times New Roman" w:eastAsia="Times New Roman" w:hAnsi="Times New Roman" w:cs="Times New Roman"/>
          <w:color w:val="000000"/>
          <w:spacing w:val="0"/>
          <w:w w:val="100"/>
          <w:position w:val="0"/>
        </w:rPr>
        <w:t>2</w:t>
      </w:r>
      <w:r>
        <w:rPr>
          <w:color w:val="000000"/>
          <w:spacing w:val="0"/>
          <w:w w:val="100"/>
          <w:position w:val="0"/>
        </w:rPr>
        <w:t>）</w:t>
        <w:tab/>
        <w:t>对标质量一流，以柔性智造提高生产效率。一是重点保障国内外市场的个性化交付需求。强化质量管控；完善备 货和发货预测机制，强化供应链管理。二是继续推进知识城园区建设。</w:t>
      </w:r>
    </w:p>
    <w:p>
      <w:pPr>
        <w:pStyle w:val="Style16"/>
        <w:keepNext w:val="0"/>
        <w:keepLines w:val="0"/>
        <w:widowControl w:val="0"/>
        <w:shd w:val="clear" w:color="auto" w:fill="auto"/>
        <w:tabs>
          <w:tab w:pos="1407" w:val="left"/>
        </w:tabs>
        <w:bidi w:val="0"/>
        <w:spacing w:before="0" w:after="0" w:line="326" w:lineRule="exact"/>
        <w:ind w:left="560" w:right="0" w:firstLine="360"/>
        <w:jc w:val="both"/>
      </w:pPr>
      <w:bookmarkStart w:id="282" w:name="bookmark282"/>
      <w:r>
        <w:rPr>
          <w:color w:val="000000"/>
          <w:spacing w:val="0"/>
          <w:w w:val="100"/>
          <w:position w:val="0"/>
        </w:rPr>
        <w:t>（</w:t>
      </w:r>
      <w:bookmarkEnd w:id="282"/>
      <w:r>
        <w:rPr>
          <w:rFonts w:ascii="Times New Roman" w:eastAsia="Times New Roman" w:hAnsi="Times New Roman" w:cs="Times New Roman"/>
          <w:color w:val="000000"/>
          <w:spacing w:val="0"/>
          <w:w w:val="100"/>
          <w:position w:val="0"/>
        </w:rPr>
        <w:t>3</w:t>
      </w:r>
      <w:r>
        <w:rPr>
          <w:color w:val="000000"/>
          <w:spacing w:val="0"/>
          <w:w w:val="100"/>
          <w:position w:val="0"/>
        </w:rPr>
        <w:t>）</w:t>
        <w:tab/>
        <w:t>对标管理一流，深化体制机制创新。加快产业链投资和体制机制改革，强化合规管控力度，构建高效协同的集团 化管控体系。</w:t>
      </w:r>
    </w:p>
    <w:p>
      <w:pPr>
        <w:pStyle w:val="Style16"/>
        <w:keepNext w:val="0"/>
        <w:keepLines w:val="0"/>
        <w:widowControl w:val="0"/>
        <w:shd w:val="clear" w:color="auto" w:fill="auto"/>
        <w:tabs>
          <w:tab w:pos="1327" w:val="left"/>
        </w:tabs>
        <w:bidi w:val="0"/>
        <w:spacing w:before="0" w:after="0" w:line="326" w:lineRule="exact"/>
        <w:ind w:left="0" w:right="0" w:firstLine="920"/>
        <w:jc w:val="left"/>
      </w:pPr>
      <w:bookmarkStart w:id="283" w:name="bookmark283"/>
      <w:r>
        <w:rPr>
          <w:color w:val="000000"/>
          <w:spacing w:val="0"/>
          <w:w w:val="100"/>
          <w:position w:val="0"/>
        </w:rPr>
        <w:t>（</w:t>
      </w:r>
      <w:bookmarkEnd w:id="283"/>
      <w:r>
        <w:rPr>
          <w:rFonts w:ascii="Times New Roman" w:eastAsia="Times New Roman" w:hAnsi="Times New Roman" w:cs="Times New Roman"/>
          <w:color w:val="000000"/>
          <w:spacing w:val="0"/>
          <w:w w:val="100"/>
          <w:position w:val="0"/>
        </w:rPr>
        <w:t>4</w:t>
      </w:r>
      <w:r>
        <w:rPr>
          <w:color w:val="000000"/>
          <w:spacing w:val="0"/>
          <w:w w:val="100"/>
          <w:position w:val="0"/>
        </w:rPr>
        <w:t>）</w:t>
        <w:tab/>
        <w:t>对标人才一流，打造高质量人才队伍。坚持“四能”原则，打造优秀的事业平台。</w:t>
      </w:r>
    </w:p>
    <w:p>
      <w:pPr>
        <w:pStyle w:val="Style16"/>
        <w:keepNext w:val="0"/>
        <w:keepLines w:val="0"/>
        <w:widowControl w:val="0"/>
        <w:shd w:val="clear" w:color="auto" w:fill="auto"/>
        <w:tabs>
          <w:tab w:pos="1327" w:val="left"/>
        </w:tabs>
        <w:bidi w:val="0"/>
        <w:spacing w:before="0" w:after="0" w:line="314" w:lineRule="exact"/>
        <w:ind w:left="0" w:right="0" w:firstLine="920"/>
        <w:jc w:val="left"/>
      </w:pPr>
      <w:bookmarkStart w:id="284" w:name="bookmark284"/>
      <w:r>
        <w:rPr>
          <w:color w:val="000000"/>
          <w:spacing w:val="0"/>
          <w:w w:val="100"/>
          <w:position w:val="0"/>
        </w:rPr>
        <w:t>（</w:t>
      </w:r>
      <w:bookmarkEnd w:id="284"/>
      <w:r>
        <w:rPr>
          <w:rFonts w:ascii="Times New Roman" w:eastAsia="Times New Roman" w:hAnsi="Times New Roman" w:cs="Times New Roman"/>
          <w:color w:val="000000"/>
          <w:spacing w:val="0"/>
          <w:w w:val="100"/>
          <w:position w:val="0"/>
        </w:rPr>
        <w:t>5</w:t>
      </w:r>
      <w:r>
        <w:rPr>
          <w:color w:val="000000"/>
          <w:spacing w:val="0"/>
          <w:w w:val="100"/>
          <w:position w:val="0"/>
        </w:rPr>
        <w:t>）</w:t>
        <w:tab/>
        <w:t>对标品牌一流，强化人工智能品牌形象，持续扩大品牌声誉与影响力。</w:t>
      </w:r>
    </w:p>
    <w:p>
      <w:pPr>
        <w:pStyle w:val="Style16"/>
        <w:keepNext w:val="0"/>
        <w:keepLines w:val="0"/>
        <w:widowControl w:val="0"/>
        <w:shd w:val="clear" w:color="auto" w:fill="auto"/>
        <w:tabs>
          <w:tab w:pos="1225" w:val="left"/>
        </w:tabs>
        <w:bidi w:val="0"/>
        <w:spacing w:before="0" w:after="0" w:line="314" w:lineRule="exact"/>
        <w:ind w:left="0" w:right="0" w:firstLine="920"/>
        <w:jc w:val="left"/>
      </w:pPr>
      <w:bookmarkStart w:id="285" w:name="bookmark285"/>
      <w:r>
        <w:rPr>
          <w:rFonts w:ascii="Times New Roman" w:eastAsia="Times New Roman" w:hAnsi="Times New Roman" w:cs="Times New Roman"/>
          <w:b/>
          <w:bCs/>
          <w:color w:val="000000"/>
          <w:spacing w:val="0"/>
          <w:w w:val="100"/>
          <w:position w:val="0"/>
        </w:rPr>
        <w:t>3</w:t>
      </w:r>
      <w:bookmarkEnd w:id="285"/>
      <w:r>
        <w:rPr>
          <w:b/>
          <w:bCs/>
          <w:color w:val="000000"/>
          <w:spacing w:val="0"/>
          <w:w w:val="100"/>
          <w:position w:val="0"/>
        </w:rPr>
        <w:t>、</w:t>
        <w:tab/>
        <w:t>加强“以客户为中心”的工作理念，提升管理效率、健全大风控管理体系</w:t>
      </w:r>
    </w:p>
    <w:p>
      <w:pPr>
        <w:pStyle w:val="Style16"/>
        <w:keepNext w:val="0"/>
        <w:keepLines w:val="0"/>
        <w:widowControl w:val="0"/>
        <w:shd w:val="clear" w:color="auto" w:fill="auto"/>
        <w:bidi w:val="0"/>
        <w:spacing w:before="0" w:after="0" w:line="324" w:lineRule="exact"/>
        <w:ind w:left="560" w:right="0" w:firstLine="360"/>
        <w:jc w:val="left"/>
      </w:pPr>
      <w:bookmarkStart w:id="286" w:name="bookmark286"/>
      <w:r>
        <w:rPr>
          <w:color w:val="000000"/>
          <w:spacing w:val="0"/>
          <w:w w:val="100"/>
          <w:position w:val="0"/>
        </w:rPr>
        <w:t>（</w:t>
      </w:r>
      <w:bookmarkEnd w:id="286"/>
      <w:r>
        <w:rPr>
          <w:rFonts w:ascii="Times New Roman" w:eastAsia="Times New Roman" w:hAnsi="Times New Roman" w:cs="Times New Roman"/>
          <w:color w:val="000000"/>
          <w:spacing w:val="0"/>
          <w:w w:val="100"/>
          <w:position w:val="0"/>
        </w:rPr>
        <w:t>1</w:t>
      </w:r>
      <w:r>
        <w:rPr>
          <w:color w:val="000000"/>
          <w:spacing w:val="0"/>
          <w:w w:val="100"/>
          <w:position w:val="0"/>
        </w:rPr>
        <w:t>） 坚持经营效益第一，深度挖潜降本增效。一是重点开展管理提升工作，完善产销研协同平台，重塑营销管理体系， 优化后台资源配置效率。二是加强成本意识，严格管控管理成本，深入开展库存清理等专项活动。</w:t>
      </w:r>
    </w:p>
    <w:p>
      <w:pPr>
        <w:pStyle w:val="Style16"/>
        <w:keepNext w:val="0"/>
        <w:keepLines w:val="0"/>
        <w:widowControl w:val="0"/>
        <w:shd w:val="clear" w:color="auto" w:fill="auto"/>
        <w:tabs>
          <w:tab w:pos="1402" w:val="left"/>
        </w:tabs>
        <w:bidi w:val="0"/>
        <w:spacing w:before="0" w:after="0" w:line="324" w:lineRule="exact"/>
        <w:ind w:left="560" w:right="0" w:firstLine="360"/>
        <w:jc w:val="left"/>
      </w:pPr>
      <w:bookmarkStart w:id="287" w:name="bookmark287"/>
      <w:r>
        <w:rPr>
          <w:color w:val="000000"/>
          <w:spacing w:val="0"/>
          <w:w w:val="100"/>
          <w:position w:val="0"/>
        </w:rPr>
        <w:t>（</w:t>
      </w:r>
      <w:bookmarkEnd w:id="287"/>
      <w:r>
        <w:rPr>
          <w:rFonts w:ascii="Times New Roman" w:eastAsia="Times New Roman" w:hAnsi="Times New Roman" w:cs="Times New Roman"/>
          <w:color w:val="000000"/>
          <w:spacing w:val="0"/>
          <w:w w:val="100"/>
          <w:position w:val="0"/>
        </w:rPr>
        <w:t>2</w:t>
      </w:r>
      <w:r>
        <w:rPr>
          <w:color w:val="000000"/>
          <w:spacing w:val="0"/>
          <w:w w:val="100"/>
          <w:position w:val="0"/>
        </w:rPr>
        <w:t>）</w:t>
        <w:tab/>
        <w:t>坚持体制机制改革，强化干部队伍建设。开展储备营销干部训练营、中层干部培养等项目，打造数字经济的“铁 军”队伍。</w:t>
      </w:r>
    </w:p>
    <w:p>
      <w:pPr>
        <w:pStyle w:val="Style16"/>
        <w:keepNext w:val="0"/>
        <w:keepLines w:val="0"/>
        <w:widowControl w:val="0"/>
        <w:numPr>
          <w:ilvl w:val="0"/>
          <w:numId w:val="5"/>
        </w:numPr>
        <w:shd w:val="clear" w:color="auto" w:fill="auto"/>
        <w:bidi w:val="0"/>
        <w:spacing w:before="0" w:after="0" w:line="322" w:lineRule="exact"/>
        <w:ind w:left="560" w:right="0" w:firstLine="360"/>
        <w:jc w:val="both"/>
      </w:pPr>
      <w:bookmarkStart w:id="288" w:name="bookmark288"/>
      <w:bookmarkEnd w:id="288"/>
      <w:r>
        <w:rPr>
          <w:color w:val="000000"/>
          <w:spacing w:val="0"/>
          <w:w w:val="100"/>
          <w:position w:val="0"/>
        </w:rPr>
        <w:t>健全大风控管理体系，提升集团化管控能力。发挥新设立风控中心作用，加强日常审计监督，确保无重大经营风 险事件发生；着重完善内控、“三重一大”、投后管理等制度，夯实产、销、研、服等信息化系统平台，强化风控制度和技 术保障。</w:t>
      </w:r>
    </w:p>
    <w:p>
      <w:pPr>
        <w:pStyle w:val="Style16"/>
        <w:keepNext w:val="0"/>
        <w:keepLines w:val="0"/>
        <w:widowControl w:val="0"/>
        <w:numPr>
          <w:ilvl w:val="0"/>
          <w:numId w:val="7"/>
        </w:numPr>
        <w:shd w:val="clear" w:color="auto" w:fill="auto"/>
        <w:bidi w:val="0"/>
        <w:spacing w:before="0" w:after="0" w:line="322" w:lineRule="exact"/>
        <w:ind w:left="0" w:right="0" w:firstLine="920"/>
        <w:jc w:val="left"/>
      </w:pPr>
      <w:bookmarkStart w:id="289" w:name="bookmark289"/>
      <w:bookmarkEnd w:id="289"/>
      <w:r>
        <w:rPr>
          <w:b/>
          <w:bCs/>
          <w:color w:val="000000"/>
          <w:spacing w:val="0"/>
          <w:w w:val="100"/>
          <w:position w:val="0"/>
        </w:rPr>
        <w:t>公司面临的风险及应对措施</w:t>
      </w:r>
    </w:p>
    <w:p>
      <w:pPr>
        <w:pStyle w:val="Style16"/>
        <w:keepNext w:val="0"/>
        <w:keepLines w:val="0"/>
        <w:widowControl w:val="0"/>
        <w:shd w:val="clear" w:color="auto" w:fill="auto"/>
        <w:tabs>
          <w:tab w:pos="1204" w:val="left"/>
        </w:tabs>
        <w:bidi w:val="0"/>
        <w:spacing w:before="0" w:after="0" w:line="314" w:lineRule="exact"/>
        <w:ind w:left="0" w:right="0" w:firstLine="920"/>
        <w:jc w:val="left"/>
      </w:pPr>
      <w:bookmarkStart w:id="290" w:name="bookmark290"/>
      <w:r>
        <w:rPr>
          <w:rFonts w:ascii="Times New Roman" w:eastAsia="Times New Roman" w:hAnsi="Times New Roman" w:cs="Times New Roman"/>
          <w:b/>
          <w:bCs/>
          <w:color w:val="000000"/>
          <w:spacing w:val="0"/>
          <w:w w:val="100"/>
          <w:position w:val="0"/>
        </w:rPr>
        <w:t>1</w:t>
      </w:r>
      <w:bookmarkEnd w:id="290"/>
      <w:r>
        <w:rPr>
          <w:b/>
          <w:bCs/>
          <w:color w:val="000000"/>
          <w:spacing w:val="0"/>
          <w:w w:val="100"/>
          <w:position w:val="0"/>
        </w:rPr>
        <w:t>、</w:t>
        <w:tab/>
        <w:t>宏观经济波动的风险</w:t>
      </w:r>
    </w:p>
    <w:p>
      <w:pPr>
        <w:pStyle w:val="Style16"/>
        <w:keepNext w:val="0"/>
        <w:keepLines w:val="0"/>
        <w:widowControl w:val="0"/>
        <w:shd w:val="clear" w:color="auto" w:fill="auto"/>
        <w:bidi w:val="0"/>
        <w:spacing w:before="0" w:after="0" w:line="314" w:lineRule="exact"/>
        <w:ind w:left="560" w:right="0" w:firstLine="360"/>
        <w:jc w:val="both"/>
      </w:pPr>
      <w:r>
        <w:rPr>
          <w:color w:val="000000"/>
          <w:spacing w:val="0"/>
          <w:w w:val="100"/>
          <w:position w:val="0"/>
        </w:rPr>
        <w:t>公司产品被广泛运用于金融、政务、交通等众多行业，公司业务及行业与国民经济的发展具有较高的正相关关系，且公 司存在一定比例的出口业务及境外业务。目前全球经济形势复杂多变，全球经济不确定性风险加剧，多国新冠肺炎疫情再次 出现反弹，我国国内未来亦存在反复的可能性。若国内外宏观经济发生重大不利变化，将对公司业务产生一定不利影响。</w:t>
      </w:r>
    </w:p>
    <w:p>
      <w:pPr>
        <w:pStyle w:val="Style16"/>
        <w:keepNext w:val="0"/>
        <w:keepLines w:val="0"/>
        <w:widowControl w:val="0"/>
        <w:shd w:val="clear" w:color="auto" w:fill="auto"/>
        <w:bidi w:val="0"/>
        <w:spacing w:before="0" w:after="0" w:line="314" w:lineRule="exact"/>
        <w:ind w:left="560" w:right="0" w:firstLine="360"/>
        <w:jc w:val="both"/>
      </w:pPr>
      <w:r>
        <w:rPr>
          <w:color w:val="000000"/>
          <w:spacing w:val="0"/>
          <w:w w:val="100"/>
          <w:position w:val="0"/>
        </w:rPr>
        <w:t>为此，公司密切跟踪研究宏观经济发展趋势，基于对市场形势的研判、政策机遇的把握和战略发展的需要，制定符合公 司情况的发展战略，通过强化组织改革、推进战略举措有效执行、强化风险管控等措施，保障公司稳健经营，抵御宏观经济 波动带来的影响。</w:t>
      </w:r>
    </w:p>
    <w:p>
      <w:pPr>
        <w:pStyle w:val="Style16"/>
        <w:keepNext w:val="0"/>
        <w:keepLines w:val="0"/>
        <w:widowControl w:val="0"/>
        <w:shd w:val="clear" w:color="auto" w:fill="auto"/>
        <w:tabs>
          <w:tab w:pos="1218" w:val="left"/>
        </w:tabs>
        <w:bidi w:val="0"/>
        <w:spacing w:before="0" w:after="0" w:line="314" w:lineRule="exact"/>
        <w:ind w:left="0" w:right="0" w:firstLine="920"/>
        <w:jc w:val="left"/>
      </w:pPr>
      <w:bookmarkStart w:id="291" w:name="bookmark291"/>
      <w:r>
        <w:rPr>
          <w:rFonts w:ascii="Times New Roman" w:eastAsia="Times New Roman" w:hAnsi="Times New Roman" w:cs="Times New Roman"/>
          <w:b/>
          <w:bCs/>
          <w:color w:val="000000"/>
          <w:spacing w:val="0"/>
          <w:w w:val="100"/>
          <w:position w:val="0"/>
        </w:rPr>
        <w:t>2</w:t>
      </w:r>
      <w:bookmarkEnd w:id="291"/>
      <w:r>
        <w:rPr>
          <w:b/>
          <w:bCs/>
          <w:color w:val="000000"/>
          <w:spacing w:val="0"/>
          <w:w w:val="100"/>
          <w:position w:val="0"/>
        </w:rPr>
        <w:t>、</w:t>
        <w:tab/>
        <w:t>市场风险</w:t>
      </w:r>
    </w:p>
    <w:p>
      <w:pPr>
        <w:pStyle w:val="Style16"/>
        <w:keepNext w:val="0"/>
        <w:keepLines w:val="0"/>
        <w:widowControl w:val="0"/>
        <w:shd w:val="clear" w:color="auto" w:fill="auto"/>
        <w:bidi w:val="0"/>
        <w:spacing w:before="0" w:after="0" w:line="312" w:lineRule="exact"/>
        <w:ind w:left="560" w:right="0" w:firstLine="360"/>
        <w:jc w:val="both"/>
      </w:pPr>
      <w:r>
        <w:rPr>
          <w:color w:val="000000"/>
          <w:spacing w:val="0"/>
          <w:w w:val="100"/>
          <w:position w:val="0"/>
        </w:rPr>
        <w:t>随着人工智能、大数据、云计算、物联网等智能化技术的逐步成熟，公司不仅面临行业现有竞争者的竞争，还要应对新 进入者的竞争，市场竞争形势也将变得更加广泛而复杂。金融科技领域，银行及泛金融行业金融设备智能化、数字化升级趋 势明显，不同银行的市场应用需求趋于多样化，厂商间竞争日渐加剧；城市智能领域，近年来智慧城市试点数量和市场支出 规模扩大，多项政策推进电子政务、智慧交通、大数据与云计算等领域应用，推动数字化应用场景落地。</w:t>
      </w:r>
    </w:p>
    <w:p>
      <w:pPr>
        <w:pStyle w:val="Style16"/>
        <w:keepNext w:val="0"/>
        <w:keepLines w:val="0"/>
        <w:widowControl w:val="0"/>
        <w:shd w:val="clear" w:color="auto" w:fill="auto"/>
        <w:bidi w:val="0"/>
        <w:spacing w:before="0" w:after="0" w:line="312" w:lineRule="exact"/>
        <w:ind w:left="560" w:right="0" w:firstLine="360"/>
        <w:jc w:val="both"/>
      </w:pPr>
      <w:r>
        <w:rPr>
          <w:color w:val="000000"/>
          <w:spacing w:val="0"/>
          <w:w w:val="100"/>
          <w:position w:val="0"/>
        </w:rPr>
        <w:t>为此，公司将持续巩固软硬件产品及服务优势，保持传统现金设备、银行智能设备及金融维保服务的行业领先地位；构 建银行智慧网点全领域解决方案，打造更多的银行网点转型及场景融合标杆案例；加快拓展“银行+场景”、金融信创、数 字人民币场景化等新领域，大力延伸拓展金融服务边界。同时，公司以平安城市、智慧警务、智慧安检、智慧车站等既有业 务为基础，推动相关业务融合、协同发展，并且以技术创新驱动为核心，积极参与基于信息化、数字化、智能化的新型城市 基础设施建设，全力打造广电运通城市智能业务版图。</w:t>
      </w:r>
    </w:p>
    <w:p>
      <w:pPr>
        <w:pStyle w:val="Style16"/>
        <w:keepNext w:val="0"/>
        <w:keepLines w:val="0"/>
        <w:widowControl w:val="0"/>
        <w:shd w:val="clear" w:color="auto" w:fill="auto"/>
        <w:tabs>
          <w:tab w:pos="1218" w:val="left"/>
        </w:tabs>
        <w:bidi w:val="0"/>
        <w:spacing w:before="0" w:after="0" w:line="314" w:lineRule="exact"/>
        <w:ind w:left="0" w:right="0" w:firstLine="920"/>
        <w:jc w:val="left"/>
      </w:pPr>
      <w:bookmarkStart w:id="292" w:name="bookmark292"/>
      <w:r>
        <w:rPr>
          <w:rFonts w:ascii="Times New Roman" w:eastAsia="Times New Roman" w:hAnsi="Times New Roman" w:cs="Times New Roman"/>
          <w:b/>
          <w:bCs/>
          <w:color w:val="000000"/>
          <w:spacing w:val="0"/>
          <w:w w:val="100"/>
          <w:position w:val="0"/>
        </w:rPr>
        <w:t>3</w:t>
      </w:r>
      <w:bookmarkEnd w:id="292"/>
      <w:r>
        <w:rPr>
          <w:b/>
          <w:bCs/>
          <w:color w:val="000000"/>
          <w:spacing w:val="0"/>
          <w:w w:val="100"/>
          <w:position w:val="0"/>
        </w:rPr>
        <w:t>、</w:t>
        <w:tab/>
        <w:t>技术创新风险</w:t>
      </w:r>
    </w:p>
    <w:p>
      <w:pPr>
        <w:pStyle w:val="Style16"/>
        <w:keepNext w:val="0"/>
        <w:keepLines w:val="0"/>
        <w:widowControl w:val="0"/>
        <w:shd w:val="clear" w:color="auto" w:fill="auto"/>
        <w:bidi w:val="0"/>
        <w:spacing w:before="0" w:after="0" w:line="314" w:lineRule="exact"/>
        <w:ind w:left="560" w:right="0" w:firstLine="360"/>
        <w:jc w:val="left"/>
      </w:pPr>
      <w:r>
        <w:rPr>
          <w:color w:val="000000"/>
          <w:spacing w:val="0"/>
          <w:w w:val="100"/>
          <w:position w:val="0"/>
        </w:rPr>
        <w:t>公司的主要业务属于知识密集型行业，对技术产品及解决方案的创新开发有较高要求，技术门类涉及较广、更新速度快， 尤其在进入以人工智能、云计算、大数据等新技术为代表的时代，产品技术优势、研发技术水平对公司核心竞争优势的影响 越发深刻。如果错误判断技术发展趋势，或者研发投入的产出效益不及预期，公司可能发生业绩下滑、产品及解决方案失去 竞争力的风险。</w:t>
      </w:r>
    </w:p>
    <w:p>
      <w:pPr>
        <w:pStyle w:val="Style16"/>
        <w:keepNext w:val="0"/>
        <w:keepLines w:val="0"/>
        <w:widowControl w:val="0"/>
        <w:shd w:val="clear" w:color="auto" w:fill="auto"/>
        <w:bidi w:val="0"/>
        <w:spacing w:before="0" w:after="0" w:line="302" w:lineRule="exact"/>
        <w:ind w:left="560" w:right="0" w:firstLine="360"/>
        <w:jc w:val="left"/>
      </w:pPr>
      <w:r>
        <w:rPr>
          <w:color w:val="000000"/>
          <w:spacing w:val="0"/>
          <w:w w:val="100"/>
          <w:position w:val="0"/>
        </w:rPr>
        <w:t>为此，公司始终坚持自主创新驱动战略，持续加大科研投入，持续完善研发管理体系，围绕“算法、算力、数据、场景” 等</w:t>
      </w:r>
      <w:r>
        <w:rPr>
          <w:rFonts w:ascii="Times New Roman" w:eastAsia="Times New Roman" w:hAnsi="Times New Roman" w:cs="Times New Roman"/>
          <w:color w:val="000000"/>
          <w:spacing w:val="0"/>
          <w:w w:val="100"/>
          <w:position w:val="0"/>
        </w:rPr>
        <w:t>AI</w:t>
      </w:r>
      <w:r>
        <w:rPr>
          <w:color w:val="000000"/>
          <w:spacing w:val="0"/>
          <w:w w:val="100"/>
          <w:position w:val="0"/>
        </w:rPr>
        <w:t>核心要素搭建具有创新力的研发平台，推进基础技术及重点项目研发攻关，全面构筑公司核心技术优势。</w:t>
      </w:r>
    </w:p>
    <w:p>
      <w:pPr>
        <w:pStyle w:val="Style16"/>
        <w:keepNext w:val="0"/>
        <w:keepLines w:val="0"/>
        <w:widowControl w:val="0"/>
        <w:shd w:val="clear" w:color="auto" w:fill="auto"/>
        <w:tabs>
          <w:tab w:pos="1214" w:val="left"/>
        </w:tabs>
        <w:bidi w:val="0"/>
        <w:spacing w:before="0" w:after="0" w:line="314" w:lineRule="exact"/>
        <w:ind w:left="0" w:right="0" w:firstLine="920"/>
        <w:jc w:val="left"/>
      </w:pPr>
      <w:bookmarkStart w:id="293" w:name="bookmark293"/>
      <w:r>
        <w:rPr>
          <w:rFonts w:ascii="Times New Roman" w:eastAsia="Times New Roman" w:hAnsi="Times New Roman" w:cs="Times New Roman"/>
          <w:b/>
          <w:bCs/>
          <w:color w:val="000000"/>
          <w:spacing w:val="0"/>
          <w:w w:val="100"/>
          <w:position w:val="0"/>
        </w:rPr>
        <w:t>4</w:t>
      </w:r>
      <w:bookmarkEnd w:id="293"/>
      <w:r>
        <w:rPr>
          <w:b/>
          <w:bCs/>
          <w:color w:val="000000"/>
          <w:spacing w:val="0"/>
          <w:w w:val="100"/>
          <w:position w:val="0"/>
        </w:rPr>
        <w:t>、</w:t>
        <w:tab/>
        <w:t>经营规模迅速扩张导致的管理风险</w:t>
      </w:r>
    </w:p>
    <w:p>
      <w:pPr>
        <w:pStyle w:val="Style16"/>
        <w:keepNext w:val="0"/>
        <w:keepLines w:val="0"/>
        <w:widowControl w:val="0"/>
        <w:shd w:val="clear" w:color="auto" w:fill="auto"/>
        <w:bidi w:val="0"/>
        <w:spacing w:before="0" w:after="0" w:line="312" w:lineRule="exact"/>
        <w:ind w:left="560" w:right="0" w:firstLine="360"/>
        <w:jc w:val="both"/>
      </w:pPr>
      <w:r>
        <w:rPr>
          <w:color w:val="000000"/>
          <w:spacing w:val="0"/>
          <w:w w:val="100"/>
          <w:position w:val="0"/>
        </w:rPr>
        <w:t>随着公司各业务板块规模的扩大及投资并购的逐步开展，公司资产规模、经营规模、人员规模将迅速扩大，下设的分、 子、孙公司增多且分布分散，公司经营管理的复杂程度大大提高，面临着管理风险。</w:t>
      </w:r>
    </w:p>
    <w:p>
      <w:pPr>
        <w:pStyle w:val="Style16"/>
        <w:keepNext w:val="0"/>
        <w:keepLines w:val="0"/>
        <w:widowControl w:val="0"/>
        <w:shd w:val="clear" w:color="auto" w:fill="auto"/>
        <w:bidi w:val="0"/>
        <w:spacing w:before="0" w:after="0" w:line="314" w:lineRule="exact"/>
        <w:ind w:left="560" w:right="0" w:firstLine="360"/>
        <w:jc w:val="both"/>
      </w:pPr>
      <w:r>
        <w:rPr>
          <w:color w:val="000000"/>
          <w:spacing w:val="0"/>
          <w:w w:val="100"/>
          <w:position w:val="0"/>
        </w:rPr>
        <w:t>为此，公司围绕集团化管理分工，细化总部服务、管理、监督、拓展职能，系统推进企管、财务、人力资源、品牌、法 务、审计、证券等各子体系建设，进一步细化和完善分、子、孙公司的经营管理体系；加强集团化财务管控，细化子公司财 务负责人岗位职责，推进合并报表平台建设，研究建立集团资金管控中心，提升审计综合应对能力；同时加强企业文化建设， 提高全体人员的企业认同感和归属感，努力降低管理风险。</w:t>
      </w:r>
    </w:p>
    <w:p>
      <w:pPr>
        <w:pStyle w:val="Style16"/>
        <w:keepNext w:val="0"/>
        <w:keepLines w:val="0"/>
        <w:widowControl w:val="0"/>
        <w:shd w:val="clear" w:color="auto" w:fill="auto"/>
        <w:tabs>
          <w:tab w:pos="1214" w:val="left"/>
        </w:tabs>
        <w:bidi w:val="0"/>
        <w:spacing w:before="0" w:after="0" w:line="314" w:lineRule="exact"/>
        <w:ind w:left="0" w:right="0" w:firstLine="920"/>
        <w:jc w:val="left"/>
      </w:pPr>
      <w:bookmarkStart w:id="294" w:name="bookmark294"/>
      <w:r>
        <w:rPr>
          <w:rFonts w:ascii="Times New Roman" w:eastAsia="Times New Roman" w:hAnsi="Times New Roman" w:cs="Times New Roman"/>
          <w:b/>
          <w:bCs/>
          <w:color w:val="000000"/>
          <w:spacing w:val="0"/>
          <w:w w:val="100"/>
          <w:position w:val="0"/>
        </w:rPr>
        <w:t>5</w:t>
      </w:r>
      <w:bookmarkEnd w:id="294"/>
      <w:r>
        <w:rPr>
          <w:b/>
          <w:bCs/>
          <w:color w:val="000000"/>
          <w:spacing w:val="0"/>
          <w:w w:val="100"/>
          <w:position w:val="0"/>
        </w:rPr>
        <w:t>、</w:t>
        <w:tab/>
        <w:t>商誉减值风险</w:t>
      </w:r>
    </w:p>
    <w:p>
      <w:pPr>
        <w:pStyle w:val="Style16"/>
        <w:keepNext w:val="0"/>
        <w:keepLines w:val="0"/>
        <w:widowControl w:val="0"/>
        <w:shd w:val="clear" w:color="auto" w:fill="auto"/>
        <w:bidi w:val="0"/>
        <w:spacing w:before="0" w:after="0" w:line="314" w:lineRule="exact"/>
        <w:ind w:left="560" w:right="0" w:firstLine="360"/>
        <w:jc w:val="both"/>
      </w:pPr>
      <w:r>
        <w:rPr>
          <w:color w:val="000000"/>
          <w:spacing w:val="0"/>
          <w:w w:val="100"/>
          <w:position w:val="0"/>
        </w:rPr>
        <w:t>未来，公司将继续加大投资并购力度，把握市场机遇，瞄准人工智能行业方向，重点把握战略领域并购机会，拓宽公司 产业空间。在投资过程中，公司可能面临宏观经济波动影响、对新领域不熟悉、收益不及预期、未来团队整合及运营管理等 情况。公司在开展各类并购时多采用收益法对并购标的进行评估，由此产生的并购对价会形成较高的商誉。随着公司并购项 目的不断增多，因并购形成的商誉存在计提减值的风险。</w:t>
      </w:r>
    </w:p>
    <w:p>
      <w:pPr>
        <w:pStyle w:val="Style16"/>
        <w:keepNext w:val="0"/>
        <w:keepLines w:val="0"/>
        <w:widowControl w:val="0"/>
        <w:shd w:val="clear" w:color="auto" w:fill="auto"/>
        <w:bidi w:val="0"/>
        <w:spacing w:before="0" w:after="120" w:line="317" w:lineRule="exact"/>
        <w:ind w:left="560" w:right="0" w:firstLine="360"/>
        <w:jc w:val="both"/>
      </w:pPr>
      <w:r>
        <w:rPr>
          <w:color w:val="000000"/>
          <w:spacing w:val="0"/>
          <w:w w:val="100"/>
          <w:position w:val="0"/>
        </w:rPr>
        <w:t>为此，投前，公司加强市场分析和调研，严格执行《风险投资管理制度》及对外股权投资相关制度，必要时聘请外部具 有丰富投资实战管理经验的人员为公司对外投资提供咨询服务，审慎选择投资项目；投中，公司强化收购成本的控制，避免</w:t>
        <w:br w:type="page"/>
      </w:r>
      <w:r>
        <w:rPr>
          <w:color w:val="000000"/>
          <w:spacing w:val="0"/>
          <w:w w:val="100"/>
          <w:position w:val="0"/>
        </w:rPr>
        <w:t>产生过高的商誉；投后，公司加强投后管理，使投资完成后的项目能平稳过渡、顺利运转，努力提高并购效益，减轻商誉减 值压力。</w:t>
      </w:r>
    </w:p>
    <w:p>
      <w:pPr>
        <w:pStyle w:val="Style16"/>
        <w:keepNext w:val="0"/>
        <w:keepLines w:val="0"/>
        <w:widowControl w:val="0"/>
        <w:shd w:val="clear" w:color="auto" w:fill="auto"/>
        <w:bidi w:val="0"/>
        <w:spacing w:before="0" w:after="0"/>
        <w:ind w:left="0" w:right="0" w:firstLine="920"/>
        <w:jc w:val="both"/>
      </w:pPr>
      <w:bookmarkStart w:id="295" w:name="bookmark295"/>
      <w:r>
        <w:rPr>
          <w:rFonts w:ascii="Times New Roman" w:eastAsia="Times New Roman" w:hAnsi="Times New Roman" w:cs="Times New Roman"/>
          <w:b/>
          <w:bCs/>
          <w:color w:val="000000"/>
          <w:spacing w:val="0"/>
          <w:w w:val="100"/>
          <w:position w:val="0"/>
        </w:rPr>
        <w:t>6</w:t>
      </w:r>
      <w:bookmarkEnd w:id="295"/>
      <w:r>
        <w:rPr>
          <w:b/>
          <w:bCs/>
          <w:color w:val="000000"/>
          <w:spacing w:val="0"/>
          <w:w w:val="100"/>
          <w:position w:val="0"/>
        </w:rPr>
        <w:t>、汇率波动风险</w:t>
      </w:r>
    </w:p>
    <w:p>
      <w:pPr>
        <w:pStyle w:val="Style16"/>
        <w:keepNext w:val="0"/>
        <w:keepLines w:val="0"/>
        <w:widowControl w:val="0"/>
        <w:shd w:val="clear" w:color="auto" w:fill="auto"/>
        <w:bidi w:val="0"/>
        <w:spacing w:before="0" w:after="0" w:line="317" w:lineRule="exact"/>
        <w:ind w:left="540" w:right="0"/>
        <w:jc w:val="left"/>
      </w:pPr>
      <w:r>
        <w:rPr>
          <w:color w:val="000000"/>
          <w:spacing w:val="0"/>
          <w:w w:val="100"/>
          <w:position w:val="0"/>
        </w:rPr>
        <w:t>公司国际业务主要以美元、欧元、港币等外币进行结算，随着公司国际业务的不断拓展，当汇率出现较大波动时，公司 可能存在较大的汇率风险。</w:t>
      </w:r>
    </w:p>
    <w:p>
      <w:pPr>
        <w:pStyle w:val="Style16"/>
        <w:keepNext w:val="0"/>
        <w:keepLines w:val="0"/>
        <w:widowControl w:val="0"/>
        <w:shd w:val="clear" w:color="auto" w:fill="auto"/>
        <w:bidi w:val="0"/>
        <w:spacing w:before="0" w:after="360" w:line="317" w:lineRule="exact"/>
        <w:ind w:left="540" w:right="0"/>
        <w:jc w:val="left"/>
      </w:pPr>
      <w:r>
        <w:rPr>
          <w:color w:val="000000"/>
          <w:spacing w:val="0"/>
          <w:w w:val="100"/>
          <w:position w:val="0"/>
        </w:rPr>
        <w:t>为此，公司制定了《外汇套期保值业务管理制度》，根据实际生产经营情况开展外汇套期保值业务，以降低汇率波动对 公司利润的影响，有效防范和控制外币汇率风险。</w:t>
      </w:r>
    </w:p>
    <w:p>
      <w:pPr>
        <w:pStyle w:val="Style25"/>
        <w:keepNext/>
        <w:keepLines/>
        <w:widowControl w:val="0"/>
        <w:shd w:val="clear" w:color="auto" w:fill="auto"/>
        <w:bidi w:val="0"/>
        <w:spacing w:before="0" w:after="360" w:line="240" w:lineRule="auto"/>
        <w:ind w:left="0" w:right="0" w:firstLine="540"/>
        <w:jc w:val="left"/>
      </w:pPr>
      <w:bookmarkStart w:id="296" w:name="bookmark296"/>
      <w:bookmarkStart w:id="297" w:name="bookmark297"/>
      <w:bookmarkStart w:id="298" w:name="bookmark298"/>
      <w:r>
        <w:rPr>
          <w:color w:val="000000"/>
          <w:spacing w:val="0"/>
          <w:w w:val="100"/>
          <w:position w:val="0"/>
          <w:sz w:val="24"/>
          <w:szCs w:val="24"/>
        </w:rPr>
        <w:t>十二、报告期内接待调研、沟通、采访等活动</w:t>
      </w:r>
      <w:bookmarkEnd w:id="296"/>
      <w:bookmarkEnd w:id="297"/>
      <w:bookmarkEnd w:id="298"/>
    </w:p>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V</w:t>
      </w:r>
      <w:r>
        <w:rPr>
          <w:rFonts w:ascii="SimSun" w:eastAsia="SimSun" w:hAnsi="SimSun" w:cs="SimSun"/>
          <w:color w:val="000000"/>
          <w:spacing w:val="0"/>
          <w:w w:val="100"/>
          <w:position w:val="0"/>
          <w:sz w:val="18"/>
          <w:szCs w:val="18"/>
        </w:rPr>
        <w:t>适用</w:t>
      </w:r>
      <w:r>
        <w:rPr>
          <w:rFonts w:ascii="SimSun" w:eastAsia="SimSun" w:hAnsi="SimSun" w:cs="SimSun"/>
          <w:color w:val="000000"/>
          <w:spacing w:val="0"/>
          <w:w w:val="100"/>
          <w:position w:val="0"/>
          <w:sz w:val="18"/>
          <w:szCs w:val="18"/>
        </w:rPr>
        <w:t>口</w:t>
      </w:r>
      <w:r>
        <w:rPr>
          <w:rFonts w:ascii="SimSun" w:eastAsia="SimSun" w:hAnsi="SimSun" w:cs="SimSun"/>
          <w:color w:val="000000"/>
          <w:spacing w:val="0"/>
          <w:w w:val="100"/>
          <w:position w:val="0"/>
          <w:sz w:val="18"/>
          <w:szCs w:val="18"/>
        </w:rPr>
        <w:t>不适用</w:t>
      </w:r>
    </w:p>
    <w:tbl>
      <w:tblPr>
        <w:tblOverlap w:val="never"/>
        <w:jc w:val="center"/>
        <w:tblLayout w:type="fixed"/>
      </w:tblPr>
      <w:tblGrid>
        <w:gridCol w:w="715"/>
        <w:gridCol w:w="427"/>
        <w:gridCol w:w="427"/>
        <w:gridCol w:w="706"/>
        <w:gridCol w:w="3686"/>
        <w:gridCol w:w="2554"/>
        <w:gridCol w:w="1070"/>
      </w:tblGrid>
      <w:tr>
        <w:trPr>
          <w:trHeight w:val="720"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接待时 间</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80" w:line="240" w:lineRule="auto"/>
              <w:ind w:left="0" w:right="0" w:firstLine="0"/>
              <w:jc w:val="both"/>
            </w:pPr>
            <w:r>
              <w:rPr>
                <w:color w:val="000000"/>
                <w:spacing w:val="0"/>
                <w:w w:val="100"/>
                <w:position w:val="0"/>
              </w:rPr>
              <w:t>接待</w:t>
            </w:r>
          </w:p>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地点</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接待</w:t>
            </w:r>
          </w:p>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方式</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接待对</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象类型</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接待对象</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谈论的主要内容及提供的资料</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调研的基本</w:t>
            </w:r>
          </w:p>
          <w:p>
            <w:pPr>
              <w:pStyle w:val="Style9"/>
              <w:keepNext w:val="0"/>
              <w:keepLines w:val="0"/>
              <w:widowControl w:val="0"/>
              <w:shd w:val="clear" w:color="auto" w:fill="auto"/>
              <w:bidi w:val="0"/>
              <w:spacing w:before="0" w:after="0" w:line="240" w:lineRule="auto"/>
              <w:ind w:left="0" w:right="0" w:firstLine="160"/>
              <w:jc w:val="left"/>
            </w:pPr>
            <w:r>
              <w:rPr>
                <w:color w:val="000000"/>
                <w:spacing w:val="0"/>
                <w:w w:val="100"/>
                <w:position w:val="0"/>
              </w:rPr>
              <w:t>情况索引</w:t>
            </w:r>
          </w:p>
        </w:tc>
      </w:tr>
      <w:tr>
        <w:trPr>
          <w:trHeight w:val="2587"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9" w:lineRule="exact"/>
              <w:ind w:left="0" w:right="0" w:firstLine="0"/>
              <w:jc w:val="both"/>
            </w:pPr>
            <w:r>
              <w:rPr>
                <w:rFonts w:ascii="Times New Roman" w:eastAsia="Times New Roman" w:hAnsi="Times New Roman" w:cs="Times New Roman"/>
                <w:color w:val="000000"/>
                <w:spacing w:val="0"/>
                <w:w w:val="100"/>
                <w:position w:val="0"/>
              </w:rPr>
              <w:t xml:space="preserve">2021 </w:t>
            </w:r>
            <w:r>
              <w:rPr>
                <w:color w:val="000000"/>
                <w:spacing w:val="0"/>
                <w:w w:val="100"/>
                <w:position w:val="0"/>
              </w:rPr>
              <w:t xml:space="preserve">年 </w:t>
            </w:r>
            <w:r>
              <w:rPr>
                <w:rFonts w:ascii="Times New Roman" w:eastAsia="Times New Roman" w:hAnsi="Times New Roman" w:cs="Times New Roman"/>
                <w:color w:val="000000"/>
                <w:spacing w:val="0"/>
                <w:w w:val="100"/>
                <w:position w:val="0"/>
              </w:rPr>
              <w:t xml:space="preserve">01 </w:t>
            </w:r>
            <w:r>
              <w:rPr>
                <w:color w:val="000000"/>
                <w:spacing w:val="0"/>
                <w:w w:val="100"/>
                <w:position w:val="0"/>
              </w:rPr>
              <w:t xml:space="preserve">月 </w:t>
            </w:r>
            <w:r>
              <w:rPr>
                <w:rFonts w:ascii="Times New Roman" w:eastAsia="Times New Roman" w:hAnsi="Times New Roman" w:cs="Times New Roman"/>
                <w:color w:val="000000"/>
                <w:spacing w:val="0"/>
                <w:w w:val="100"/>
                <w:position w:val="0"/>
              </w:rPr>
              <w:t xml:space="preserve">12 </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实地</w:t>
            </w:r>
          </w:p>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调研</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机构</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07" w:lineRule="exact"/>
              <w:ind w:left="0" w:right="0" w:firstLine="0"/>
              <w:jc w:val="both"/>
            </w:pPr>
            <w:r>
              <w:rPr>
                <w:color w:val="000000"/>
                <w:spacing w:val="0"/>
                <w:w w:val="100"/>
                <w:position w:val="0"/>
              </w:rPr>
              <w:t>华泰证券、久银投资、广东广金投资、广州银 杏投资、云禧投资、华银天夏、殷实投资、深 圳兰凌基金、海之源等共计</w:t>
            </w:r>
            <w:r>
              <w:rPr>
                <w:rFonts w:ascii="Times New Roman" w:eastAsia="Times New Roman" w:hAnsi="Times New Roman" w:cs="Times New Roman"/>
                <w:color w:val="000000"/>
                <w:spacing w:val="0"/>
                <w:w w:val="100"/>
                <w:position w:val="0"/>
              </w:rPr>
              <w:t>21</w:t>
            </w:r>
            <w:r>
              <w:rPr>
                <w:color w:val="000000"/>
                <w:spacing w:val="0"/>
                <w:w w:val="100"/>
                <w:position w:val="0"/>
              </w:rPr>
              <w:t>人参加</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1" w:lineRule="exact"/>
              <w:ind w:left="0" w:right="0" w:firstLine="0"/>
              <w:jc w:val="both"/>
            </w:pPr>
            <w:r>
              <w:rPr>
                <w:color w:val="000000"/>
                <w:spacing w:val="0"/>
                <w:w w:val="100"/>
                <w:position w:val="0"/>
              </w:rPr>
              <w:t>交流的主要内容包括：广电鲲鹏 服务器进展情况、公司十四五规 划中如何打造有核心竞争力的 技术体系、公司十四五规划中金 融科技和城市智能两条主线侧 重点、央行数字货币发行参与的 厂家、公司与神州控股的合作情 况等。</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311" w:lineRule="exact"/>
              <w:ind w:left="0" w:right="0" w:firstLine="0"/>
              <w:jc w:val="left"/>
            </w:pPr>
            <w:r>
              <w:rPr>
                <w:color w:val="000000"/>
                <w:spacing w:val="0"/>
                <w:w w:val="100"/>
                <w:position w:val="0"/>
              </w:rPr>
              <w:t xml:space="preserve">巨潮资讯网 </w:t>
            </w:r>
            <w:r>
              <w:fldChar w:fldCharType="begin"/>
            </w:r>
            <w:r>
              <w:rPr/>
              <w:instrText> HYPERLINK "http://www.cninfo" </w:instrText>
            </w:r>
            <w:r>
              <w:fldChar w:fldCharType="separate"/>
            </w:r>
            <w:r>
              <w:rPr>
                <w:rFonts w:ascii="Times New Roman" w:eastAsia="Times New Roman" w:hAnsi="Times New Roman" w:cs="Times New Roman"/>
                <w:color w:val="000000"/>
                <w:spacing w:val="0"/>
                <w:w w:val="100"/>
                <w:position w:val="0"/>
              </w:rPr>
              <w:t>www.cninfo</w:t>
            </w:r>
            <w:r>
              <w:fldChar w:fldCharType="end"/>
            </w:r>
            <w:r>
              <w:rPr>
                <w:rFonts w:ascii="Times New Roman" w:eastAsia="Times New Roman" w:hAnsi="Times New Roman" w:cs="Times New Roman"/>
                <w:color w:val="000000"/>
                <w:spacing w:val="0"/>
                <w:w w:val="100"/>
                <w:position w:val="0"/>
              </w:rPr>
              <w:t>.</w:t>
            </w:r>
          </w:p>
          <w:p>
            <w:pPr>
              <w:pStyle w:val="Style9"/>
              <w:keepNext w:val="0"/>
              <w:keepLines w:val="0"/>
              <w:widowControl w:val="0"/>
              <w:shd w:val="clear" w:color="auto" w:fill="auto"/>
              <w:bidi w:val="0"/>
              <w:spacing w:before="0" w:after="0" w:line="311" w:lineRule="exact"/>
              <w:ind w:left="0" w:right="0" w:firstLine="0"/>
              <w:jc w:val="left"/>
            </w:pPr>
            <w:r>
              <w:rPr>
                <w:rFonts w:ascii="Times New Roman" w:eastAsia="Times New Roman" w:hAnsi="Times New Roman" w:cs="Times New Roman"/>
                <w:color w:val="000000"/>
                <w:spacing w:val="0"/>
                <w:w w:val="100"/>
                <w:position w:val="0"/>
              </w:rPr>
              <w:t>com.cn</w:t>
            </w:r>
            <w:r>
              <w:rPr>
                <w:color w:val="000000"/>
                <w:spacing w:val="0"/>
                <w:w w:val="100"/>
                <w:position w:val="0"/>
              </w:rPr>
              <w:t>《广电 运通：</w:t>
            </w:r>
            <w:r>
              <w:rPr>
                <w:rFonts w:ascii="Times New Roman" w:eastAsia="Times New Roman" w:hAnsi="Times New Roman" w:cs="Times New Roman"/>
                <w:color w:val="000000"/>
                <w:spacing w:val="0"/>
                <w:w w:val="100"/>
                <w:position w:val="0"/>
              </w:rPr>
              <w:t xml:space="preserve">2021 </w:t>
            </w:r>
            <w:r>
              <w:rPr>
                <w:color w:val="000000"/>
                <w:spacing w:val="0"/>
                <w:w w:val="100"/>
                <w:position w:val="0"/>
              </w:rPr>
              <w:t>年</w:t>
            </w:r>
            <w:r>
              <w:rPr>
                <w:rFonts w:ascii="Times New Roman" w:eastAsia="Times New Roman" w:hAnsi="Times New Roman" w:cs="Times New Roman"/>
                <w:color w:val="000000"/>
                <w:spacing w:val="0"/>
                <w:w w:val="100"/>
                <w:position w:val="0"/>
              </w:rPr>
              <w:t>1</w:t>
            </w:r>
            <w:r>
              <w:rPr>
                <w:color w:val="000000"/>
                <w:spacing w:val="0"/>
                <w:w w:val="100"/>
                <w:position w:val="0"/>
              </w:rPr>
              <w:t>月</w:t>
            </w:r>
            <w:r>
              <w:rPr>
                <w:rFonts w:ascii="Times New Roman" w:eastAsia="Times New Roman" w:hAnsi="Times New Roman" w:cs="Times New Roman"/>
                <w:color w:val="000000"/>
                <w:spacing w:val="0"/>
                <w:w w:val="100"/>
                <w:position w:val="0"/>
              </w:rPr>
              <w:t>12</w:t>
            </w:r>
            <w:r>
              <w:rPr>
                <w:color w:val="000000"/>
                <w:spacing w:val="0"/>
                <w:w w:val="100"/>
                <w:position w:val="0"/>
              </w:rPr>
              <w:t>日 投资者关系 活动记录 表》</w:t>
            </w:r>
          </w:p>
        </w:tc>
      </w:tr>
      <w:tr>
        <w:trPr>
          <w:trHeight w:val="2275"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both"/>
            </w:pPr>
            <w:r>
              <w:rPr>
                <w:rFonts w:ascii="Times New Roman" w:eastAsia="Times New Roman" w:hAnsi="Times New Roman" w:cs="Times New Roman"/>
                <w:color w:val="000000"/>
                <w:spacing w:val="0"/>
                <w:w w:val="100"/>
                <w:position w:val="0"/>
              </w:rPr>
              <w:t xml:space="preserve">2021 </w:t>
            </w:r>
            <w:r>
              <w:rPr>
                <w:color w:val="000000"/>
                <w:spacing w:val="0"/>
                <w:w w:val="100"/>
                <w:position w:val="0"/>
              </w:rPr>
              <w:t xml:space="preserve">年 </w:t>
            </w:r>
            <w:r>
              <w:rPr>
                <w:rFonts w:ascii="Times New Roman" w:eastAsia="Times New Roman" w:hAnsi="Times New Roman" w:cs="Times New Roman"/>
                <w:color w:val="000000"/>
                <w:spacing w:val="0"/>
                <w:w w:val="100"/>
                <w:position w:val="0"/>
              </w:rPr>
              <w:t xml:space="preserve">02 </w:t>
            </w:r>
            <w:r>
              <w:rPr>
                <w:color w:val="000000"/>
                <w:spacing w:val="0"/>
                <w:w w:val="100"/>
                <w:position w:val="0"/>
              </w:rPr>
              <w:t xml:space="preserve">月 </w:t>
            </w:r>
            <w:r>
              <w:rPr>
                <w:rFonts w:ascii="Times New Roman" w:eastAsia="Times New Roman" w:hAnsi="Times New Roman" w:cs="Times New Roman"/>
                <w:color w:val="000000"/>
                <w:spacing w:val="0"/>
                <w:w w:val="100"/>
                <w:position w:val="0"/>
              </w:rPr>
              <w:t xml:space="preserve">24 </w:t>
            </w:r>
            <w:r>
              <w:rPr>
                <w:color w:val="000000"/>
                <w:spacing w:val="0"/>
                <w:w w:val="100"/>
                <w:position w:val="0"/>
              </w:rPr>
              <w:t>日</w:t>
            </w:r>
            <w:r>
              <w:rPr>
                <w:rFonts w:ascii="Times New Roman" w:eastAsia="Times New Roman" w:hAnsi="Times New Roman" w:cs="Times New Roman"/>
                <w:color w:val="000000"/>
                <w:spacing w:val="0"/>
                <w:w w:val="100"/>
                <w:position w:val="0"/>
              </w:rPr>
              <w:t xml:space="preserve">-2021 </w:t>
            </w:r>
            <w:r>
              <w:rPr>
                <w:color w:val="000000"/>
                <w:spacing w:val="0"/>
                <w:w w:val="100"/>
                <w:position w:val="0"/>
              </w:rPr>
              <w:t>年</w:t>
            </w:r>
            <w:r>
              <w:rPr>
                <w:rFonts w:ascii="Times New Roman" w:eastAsia="Times New Roman" w:hAnsi="Times New Roman" w:cs="Times New Roman"/>
                <w:color w:val="000000"/>
                <w:spacing w:val="0"/>
                <w:w w:val="100"/>
                <w:position w:val="0"/>
              </w:rPr>
              <w:t>02</w:t>
            </w:r>
            <w:r>
              <w:rPr>
                <w:color w:val="000000"/>
                <w:spacing w:val="0"/>
                <w:w w:val="100"/>
                <w:position w:val="0"/>
              </w:rPr>
              <w:t xml:space="preserve">月 </w:t>
            </w:r>
            <w:r>
              <w:rPr>
                <w:rFonts w:ascii="Times New Roman" w:eastAsia="Times New Roman" w:hAnsi="Times New Roman" w:cs="Times New Roman"/>
                <w:color w:val="000000"/>
                <w:spacing w:val="0"/>
                <w:w w:val="100"/>
                <w:position w:val="0"/>
              </w:rPr>
              <w:t>25</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实地</w:t>
            </w:r>
          </w:p>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调研</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机构</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4" w:lineRule="exact"/>
              <w:ind w:left="0" w:right="0" w:firstLine="0"/>
              <w:jc w:val="both"/>
            </w:pPr>
            <w:r>
              <w:rPr>
                <w:color w:val="000000"/>
                <w:spacing w:val="0"/>
                <w:w w:val="100"/>
                <w:position w:val="0"/>
              </w:rPr>
              <w:t>兴业证券、淡水泉、申万宏源、复华投信、三 井住友、开域资本、三商美邦人寿等共计</w:t>
            </w:r>
            <w:r>
              <w:rPr>
                <w:rFonts w:ascii="Times New Roman" w:eastAsia="Times New Roman" w:hAnsi="Times New Roman" w:cs="Times New Roman"/>
                <w:color w:val="000000"/>
                <w:spacing w:val="0"/>
                <w:w w:val="100"/>
                <w:position w:val="0"/>
              </w:rPr>
              <w:t>12</w:t>
            </w:r>
            <w:r>
              <w:rPr>
                <w:color w:val="000000"/>
                <w:spacing w:val="0"/>
                <w:w w:val="100"/>
                <w:position w:val="0"/>
              </w:rPr>
              <w:t>人 参加</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both"/>
            </w:pPr>
            <w:r>
              <w:rPr>
                <w:color w:val="000000"/>
                <w:spacing w:val="0"/>
                <w:w w:val="100"/>
                <w:position w:val="0"/>
              </w:rPr>
              <w:t>交流的主要内容包括：公司人工 智能发展战略转型发展现状、公 司三到五年发展战略、公司的优 势特点、公司在传统</w:t>
            </w:r>
            <w:r>
              <w:rPr>
                <w:rFonts w:ascii="Times New Roman" w:eastAsia="Times New Roman" w:hAnsi="Times New Roman" w:cs="Times New Roman"/>
                <w:color w:val="000000"/>
                <w:spacing w:val="0"/>
                <w:w w:val="100"/>
                <w:position w:val="0"/>
              </w:rPr>
              <w:t>ATM</w:t>
            </w:r>
            <w:r>
              <w:rPr>
                <w:color w:val="000000"/>
                <w:spacing w:val="0"/>
                <w:w w:val="100"/>
                <w:position w:val="0"/>
              </w:rPr>
              <w:t>行业 受到冲击的情况下如何保持生 命力、数字货币方面的研发情况 等。</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311" w:lineRule="exact"/>
              <w:ind w:left="0" w:right="0" w:firstLine="0"/>
              <w:jc w:val="left"/>
            </w:pPr>
            <w:r>
              <w:rPr>
                <w:color w:val="000000"/>
                <w:spacing w:val="0"/>
                <w:w w:val="100"/>
                <w:position w:val="0"/>
              </w:rPr>
              <w:t xml:space="preserve">巨潮资讯网 </w:t>
            </w:r>
            <w:r>
              <w:fldChar w:fldCharType="begin"/>
            </w:r>
            <w:r>
              <w:rPr/>
              <w:instrText> HYPERLINK "http://www.cninfo" </w:instrText>
            </w:r>
            <w:r>
              <w:fldChar w:fldCharType="separate"/>
            </w:r>
            <w:r>
              <w:rPr>
                <w:rFonts w:ascii="Times New Roman" w:eastAsia="Times New Roman" w:hAnsi="Times New Roman" w:cs="Times New Roman"/>
                <w:color w:val="000000"/>
                <w:spacing w:val="0"/>
                <w:w w:val="100"/>
                <w:position w:val="0"/>
              </w:rPr>
              <w:t>www.cninfo</w:t>
            </w:r>
            <w:r>
              <w:fldChar w:fldCharType="end"/>
            </w:r>
            <w:r>
              <w:rPr>
                <w:rFonts w:ascii="Times New Roman" w:eastAsia="Times New Roman" w:hAnsi="Times New Roman" w:cs="Times New Roman"/>
                <w:color w:val="000000"/>
                <w:spacing w:val="0"/>
                <w:w w:val="100"/>
                <w:position w:val="0"/>
              </w:rPr>
              <w:t>.</w:t>
            </w:r>
          </w:p>
          <w:p>
            <w:pPr>
              <w:pStyle w:val="Style9"/>
              <w:keepNext w:val="0"/>
              <w:keepLines w:val="0"/>
              <w:widowControl w:val="0"/>
              <w:shd w:val="clear" w:color="auto" w:fill="auto"/>
              <w:bidi w:val="0"/>
              <w:spacing w:before="0" w:after="0" w:line="311" w:lineRule="exact"/>
              <w:ind w:left="0" w:right="0" w:firstLine="0"/>
              <w:jc w:val="left"/>
            </w:pPr>
            <w:r>
              <w:rPr>
                <w:rFonts w:ascii="Times New Roman" w:eastAsia="Times New Roman" w:hAnsi="Times New Roman" w:cs="Times New Roman"/>
                <w:color w:val="000000"/>
                <w:spacing w:val="0"/>
                <w:w w:val="100"/>
                <w:position w:val="0"/>
              </w:rPr>
              <w:t>com.cn</w:t>
            </w:r>
            <w:r>
              <w:rPr>
                <w:color w:val="000000"/>
                <w:spacing w:val="0"/>
                <w:w w:val="100"/>
                <w:position w:val="0"/>
              </w:rPr>
              <w:t>《广电 运通：</w:t>
            </w:r>
            <w:r>
              <w:rPr>
                <w:rFonts w:ascii="Times New Roman" w:eastAsia="Times New Roman" w:hAnsi="Times New Roman" w:cs="Times New Roman"/>
                <w:color w:val="000000"/>
                <w:spacing w:val="0"/>
                <w:w w:val="100"/>
                <w:position w:val="0"/>
              </w:rPr>
              <w:t xml:space="preserve">2021 </w:t>
            </w:r>
            <w:r>
              <w:rPr>
                <w:color w:val="000000"/>
                <w:spacing w:val="0"/>
                <w:w w:val="100"/>
                <w:position w:val="0"/>
              </w:rPr>
              <w:t>年</w:t>
            </w:r>
            <w:r>
              <w:rPr>
                <w:rFonts w:ascii="Times New Roman" w:eastAsia="Times New Roman" w:hAnsi="Times New Roman" w:cs="Times New Roman"/>
                <w:color w:val="000000"/>
                <w:spacing w:val="0"/>
                <w:w w:val="100"/>
                <w:position w:val="0"/>
              </w:rPr>
              <w:t>2</w:t>
            </w:r>
            <w:r>
              <w:rPr>
                <w:color w:val="000000"/>
                <w:spacing w:val="0"/>
                <w:w w:val="100"/>
                <w:position w:val="0"/>
              </w:rPr>
              <w:t>月</w:t>
            </w:r>
            <w:r>
              <w:rPr>
                <w:rFonts w:ascii="Times New Roman" w:eastAsia="Times New Roman" w:hAnsi="Times New Roman" w:cs="Times New Roman"/>
                <w:color w:val="000000"/>
                <w:spacing w:val="0"/>
                <w:w w:val="100"/>
                <w:position w:val="0"/>
              </w:rPr>
              <w:t>26</w:t>
            </w:r>
            <w:r>
              <w:rPr>
                <w:color w:val="000000"/>
                <w:spacing w:val="0"/>
                <w:w w:val="100"/>
                <w:position w:val="0"/>
              </w:rPr>
              <w:t>日 投资者关系 活动记录表》</w:t>
            </w:r>
          </w:p>
        </w:tc>
      </w:tr>
      <w:tr>
        <w:trPr>
          <w:trHeight w:val="2270"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9" w:lineRule="exact"/>
              <w:ind w:left="0" w:right="0" w:firstLine="0"/>
              <w:jc w:val="both"/>
            </w:pPr>
            <w:r>
              <w:rPr>
                <w:rFonts w:ascii="Times New Roman" w:eastAsia="Times New Roman" w:hAnsi="Times New Roman" w:cs="Times New Roman"/>
                <w:color w:val="000000"/>
                <w:spacing w:val="0"/>
                <w:w w:val="100"/>
                <w:position w:val="0"/>
              </w:rPr>
              <w:t xml:space="preserve">2021 </w:t>
            </w:r>
            <w:r>
              <w:rPr>
                <w:color w:val="000000"/>
                <w:spacing w:val="0"/>
                <w:w w:val="100"/>
                <w:position w:val="0"/>
              </w:rPr>
              <w:t xml:space="preserve">年 </w:t>
            </w:r>
            <w:r>
              <w:rPr>
                <w:rFonts w:ascii="Times New Roman" w:eastAsia="Times New Roman" w:hAnsi="Times New Roman" w:cs="Times New Roman"/>
                <w:color w:val="000000"/>
                <w:spacing w:val="0"/>
                <w:w w:val="100"/>
                <w:position w:val="0"/>
              </w:rPr>
              <w:t xml:space="preserve">05 </w:t>
            </w:r>
            <w:r>
              <w:rPr>
                <w:color w:val="000000"/>
                <w:spacing w:val="0"/>
                <w:w w:val="100"/>
                <w:position w:val="0"/>
              </w:rPr>
              <w:t xml:space="preserve">月 </w:t>
            </w:r>
            <w:r>
              <w:rPr>
                <w:rFonts w:ascii="Times New Roman" w:eastAsia="Times New Roman" w:hAnsi="Times New Roman" w:cs="Times New Roman"/>
                <w:color w:val="000000"/>
                <w:spacing w:val="0"/>
                <w:w w:val="100"/>
                <w:position w:val="0"/>
              </w:rPr>
              <w:t xml:space="preserve">06 </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实地</w:t>
            </w:r>
          </w:p>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调研</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机构</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易方达基金共计</w:t>
            </w:r>
            <w:r>
              <w:rPr>
                <w:rFonts w:ascii="Times New Roman" w:eastAsia="Times New Roman" w:hAnsi="Times New Roman" w:cs="Times New Roman"/>
                <w:color w:val="000000"/>
                <w:spacing w:val="0"/>
                <w:w w:val="100"/>
                <w:position w:val="0"/>
              </w:rPr>
              <w:t>2</w:t>
            </w:r>
            <w:r>
              <w:rPr>
                <w:color w:val="000000"/>
                <w:spacing w:val="0"/>
                <w:w w:val="100"/>
                <w:position w:val="0"/>
              </w:rPr>
              <w:t>人参加</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both"/>
            </w:pPr>
            <w:r>
              <w:rPr>
                <w:color w:val="000000"/>
                <w:spacing w:val="0"/>
                <w:w w:val="100"/>
                <w:position w:val="0"/>
              </w:rPr>
              <w:t>交流的主要内容包括：公司分拆 中科江南至创业板上市的进度、 数字货币方面的研发情况、公司 与工行联合研制的数字人民币 智能机、信创方面的进展、公司 在城市智能领域的布局等。</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311" w:lineRule="exact"/>
              <w:ind w:left="0" w:right="0" w:firstLine="0"/>
              <w:jc w:val="left"/>
            </w:pPr>
            <w:r>
              <w:rPr>
                <w:color w:val="000000"/>
                <w:spacing w:val="0"/>
                <w:w w:val="100"/>
                <w:position w:val="0"/>
              </w:rPr>
              <w:t xml:space="preserve">巨潮资讯网 </w:t>
            </w:r>
            <w:r>
              <w:fldChar w:fldCharType="begin"/>
            </w:r>
            <w:r>
              <w:rPr/>
              <w:instrText> HYPERLINK "http://www.cninfo" </w:instrText>
            </w:r>
            <w:r>
              <w:fldChar w:fldCharType="separate"/>
            </w:r>
            <w:r>
              <w:rPr>
                <w:rFonts w:ascii="Times New Roman" w:eastAsia="Times New Roman" w:hAnsi="Times New Roman" w:cs="Times New Roman"/>
                <w:color w:val="000000"/>
                <w:spacing w:val="0"/>
                <w:w w:val="100"/>
                <w:position w:val="0"/>
              </w:rPr>
              <w:t>www.cninfo</w:t>
            </w:r>
            <w:r>
              <w:fldChar w:fldCharType="end"/>
            </w:r>
            <w:r>
              <w:rPr>
                <w:rFonts w:ascii="Times New Roman" w:eastAsia="Times New Roman" w:hAnsi="Times New Roman" w:cs="Times New Roman"/>
                <w:color w:val="000000"/>
                <w:spacing w:val="0"/>
                <w:w w:val="100"/>
                <w:position w:val="0"/>
              </w:rPr>
              <w:t>.</w:t>
            </w:r>
          </w:p>
          <w:p>
            <w:pPr>
              <w:pStyle w:val="Style9"/>
              <w:keepNext w:val="0"/>
              <w:keepLines w:val="0"/>
              <w:widowControl w:val="0"/>
              <w:shd w:val="clear" w:color="auto" w:fill="auto"/>
              <w:bidi w:val="0"/>
              <w:spacing w:before="0" w:after="0" w:line="311" w:lineRule="exact"/>
              <w:ind w:left="0" w:right="0" w:firstLine="0"/>
              <w:jc w:val="left"/>
            </w:pPr>
            <w:r>
              <w:rPr>
                <w:rFonts w:ascii="Times New Roman" w:eastAsia="Times New Roman" w:hAnsi="Times New Roman" w:cs="Times New Roman"/>
                <w:color w:val="000000"/>
                <w:spacing w:val="0"/>
                <w:w w:val="100"/>
                <w:position w:val="0"/>
              </w:rPr>
              <w:t>com.cn</w:t>
            </w:r>
            <w:r>
              <w:rPr>
                <w:color w:val="000000"/>
                <w:spacing w:val="0"/>
                <w:w w:val="100"/>
                <w:position w:val="0"/>
              </w:rPr>
              <w:t>《广电 运通：</w:t>
            </w:r>
            <w:r>
              <w:rPr>
                <w:rFonts w:ascii="Times New Roman" w:eastAsia="Times New Roman" w:hAnsi="Times New Roman" w:cs="Times New Roman"/>
                <w:color w:val="000000"/>
                <w:spacing w:val="0"/>
                <w:w w:val="100"/>
                <w:position w:val="0"/>
              </w:rPr>
              <w:t xml:space="preserve">2021 </w:t>
            </w:r>
            <w:r>
              <w:rPr>
                <w:color w:val="000000"/>
                <w:spacing w:val="0"/>
                <w:w w:val="100"/>
                <w:position w:val="0"/>
              </w:rPr>
              <w:t>年</w:t>
            </w:r>
            <w:r>
              <w:rPr>
                <w:rFonts w:ascii="Times New Roman" w:eastAsia="Times New Roman" w:hAnsi="Times New Roman" w:cs="Times New Roman"/>
                <w:color w:val="000000"/>
                <w:spacing w:val="0"/>
                <w:w w:val="100"/>
                <w:position w:val="0"/>
              </w:rPr>
              <w:t>5</w:t>
            </w:r>
            <w:r>
              <w:rPr>
                <w:color w:val="000000"/>
                <w:spacing w:val="0"/>
                <w:w w:val="100"/>
                <w:position w:val="0"/>
              </w:rPr>
              <w:t>月</w:t>
            </w:r>
            <w:r>
              <w:rPr>
                <w:rFonts w:ascii="Times New Roman" w:eastAsia="Times New Roman" w:hAnsi="Times New Roman" w:cs="Times New Roman"/>
                <w:color w:val="000000"/>
                <w:spacing w:val="0"/>
                <w:w w:val="100"/>
                <w:position w:val="0"/>
              </w:rPr>
              <w:t>6</w:t>
            </w:r>
            <w:r>
              <w:rPr>
                <w:color w:val="000000"/>
                <w:spacing w:val="0"/>
                <w:w w:val="100"/>
                <w:position w:val="0"/>
              </w:rPr>
              <w:t>日投 资者关系活 动记录表》</w:t>
            </w:r>
          </w:p>
        </w:tc>
      </w:tr>
      <w:tr>
        <w:trPr>
          <w:trHeight w:val="2285" w:hRule="exact"/>
        </w:trPr>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319" w:lineRule="exact"/>
              <w:ind w:left="0" w:right="0" w:firstLine="0"/>
              <w:jc w:val="both"/>
            </w:pPr>
            <w:r>
              <w:rPr>
                <w:rFonts w:ascii="Times New Roman" w:eastAsia="Times New Roman" w:hAnsi="Times New Roman" w:cs="Times New Roman"/>
                <w:color w:val="000000"/>
                <w:spacing w:val="0"/>
                <w:w w:val="100"/>
                <w:position w:val="0"/>
              </w:rPr>
              <w:t xml:space="preserve">2021 </w:t>
            </w:r>
            <w:r>
              <w:rPr>
                <w:color w:val="000000"/>
                <w:spacing w:val="0"/>
                <w:w w:val="100"/>
                <w:position w:val="0"/>
              </w:rPr>
              <w:t xml:space="preserve">年 </w:t>
            </w:r>
            <w:r>
              <w:rPr>
                <w:rFonts w:ascii="Times New Roman" w:eastAsia="Times New Roman" w:hAnsi="Times New Roman" w:cs="Times New Roman"/>
                <w:color w:val="000000"/>
                <w:spacing w:val="0"/>
                <w:w w:val="100"/>
                <w:position w:val="0"/>
              </w:rPr>
              <w:t xml:space="preserve">06 </w:t>
            </w:r>
            <w:r>
              <w:rPr>
                <w:color w:val="000000"/>
                <w:spacing w:val="0"/>
                <w:w w:val="100"/>
                <w:position w:val="0"/>
              </w:rPr>
              <w:t xml:space="preserve">月 </w:t>
            </w:r>
            <w:r>
              <w:rPr>
                <w:rFonts w:ascii="Times New Roman" w:eastAsia="Times New Roman" w:hAnsi="Times New Roman" w:cs="Times New Roman"/>
                <w:color w:val="000000"/>
                <w:spacing w:val="0"/>
                <w:w w:val="100"/>
                <w:position w:val="0"/>
              </w:rPr>
              <w:t xml:space="preserve">11 </w:t>
            </w:r>
            <w:r>
              <w:rPr>
                <w:color w:val="000000"/>
                <w:spacing w:val="0"/>
                <w:w w:val="100"/>
                <w:position w:val="0"/>
              </w:rPr>
              <w:t>日</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电话</w:t>
            </w:r>
          </w:p>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沟通</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电话</w:t>
            </w:r>
          </w:p>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沟通</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机构</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311" w:lineRule="exact"/>
              <w:ind w:left="0" w:right="0" w:firstLine="0"/>
              <w:jc w:val="both"/>
            </w:pPr>
            <w:r>
              <w:rPr>
                <w:color w:val="000000"/>
                <w:spacing w:val="0"/>
                <w:w w:val="100"/>
                <w:position w:val="0"/>
              </w:rPr>
              <w:t>兴业计算机、中信建投证券、中金财富、博远 基金、深圳市百川资产管理有限公司、中意资 产管理有限责任公司、华融证券、上海磐厚投 资管理有限公司、上海途灵资产管理有限公司、 鲍尔赛嘉（上海）投资管理有限公司、华安基 金、兴业证券、平安养老保险、深圳鑫然投资 管理有限公司、香港京华山一国际</w:t>
            </w:r>
            <w:r>
              <w:rPr>
                <w:rFonts w:ascii="Times New Roman" w:eastAsia="Times New Roman" w:hAnsi="Times New Roman" w:cs="Times New Roman"/>
                <w:color w:val="000000"/>
                <w:spacing w:val="0"/>
                <w:w w:val="100"/>
                <w:position w:val="0"/>
              </w:rPr>
              <w:t>QFII</w:t>
            </w:r>
            <w:r>
              <w:rPr>
                <w:color w:val="000000"/>
                <w:spacing w:val="0"/>
                <w:w w:val="100"/>
                <w:position w:val="0"/>
              </w:rPr>
              <w:t>、</w:t>
            </w:r>
            <w:r>
              <w:rPr>
                <w:color w:val="000000"/>
                <w:spacing w:val="0"/>
                <w:w w:val="100"/>
                <w:position w:val="0"/>
              </w:rPr>
              <w:t>华安</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314" w:lineRule="exact"/>
              <w:ind w:left="0" w:right="0" w:firstLine="0"/>
              <w:jc w:val="both"/>
            </w:pPr>
            <w:r>
              <w:rPr>
                <w:color w:val="000000"/>
                <w:spacing w:val="0"/>
                <w:w w:val="100"/>
                <w:position w:val="0"/>
              </w:rPr>
              <w:t>交流的主要内容包括：公司整体 科研实力情况、公司的最新发展 战略、公司在软件业务方面的布 局、公司在数字货币方面的研发 情况、与华为合作进展、海外市 场业务情况与预期、公司信创方 面的进展等。</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 xml:space="preserve">巨潮资讯网 </w:t>
            </w:r>
            <w:r>
              <w:fldChar w:fldCharType="begin"/>
            </w:r>
            <w:r>
              <w:rPr/>
              <w:instrText> HYPERLINK "http://www.cninfo" </w:instrText>
            </w:r>
            <w:r>
              <w:fldChar w:fldCharType="separate"/>
            </w:r>
            <w:r>
              <w:rPr>
                <w:rFonts w:ascii="Times New Roman" w:eastAsia="Times New Roman" w:hAnsi="Times New Roman" w:cs="Times New Roman"/>
                <w:color w:val="000000"/>
                <w:spacing w:val="0"/>
                <w:w w:val="100"/>
                <w:position w:val="0"/>
              </w:rPr>
              <w:t>www.cninfo</w:t>
            </w:r>
            <w:r>
              <w:fldChar w:fldCharType="end"/>
            </w:r>
            <w:r>
              <w:rPr>
                <w:rFonts w:ascii="Times New Roman" w:eastAsia="Times New Roman" w:hAnsi="Times New Roman" w:cs="Times New Roman"/>
                <w:color w:val="000000"/>
                <w:spacing w:val="0"/>
                <w:w w:val="100"/>
                <w:position w:val="0"/>
              </w:rPr>
              <w:t>.</w:t>
            </w:r>
          </w:p>
          <w:p>
            <w:pPr>
              <w:pStyle w:val="Style9"/>
              <w:keepNext w:val="0"/>
              <w:keepLines w:val="0"/>
              <w:widowControl w:val="0"/>
              <w:shd w:val="clear" w:color="auto" w:fill="auto"/>
              <w:bidi w:val="0"/>
              <w:spacing w:before="0" w:after="0" w:line="312" w:lineRule="exact"/>
              <w:ind w:left="0" w:right="0" w:firstLine="0"/>
              <w:jc w:val="left"/>
            </w:pPr>
            <w:r>
              <w:rPr>
                <w:rFonts w:ascii="Times New Roman" w:eastAsia="Times New Roman" w:hAnsi="Times New Roman" w:cs="Times New Roman"/>
                <w:color w:val="000000"/>
                <w:spacing w:val="0"/>
                <w:w w:val="100"/>
                <w:position w:val="0"/>
              </w:rPr>
              <w:t>com.cn</w:t>
            </w:r>
            <w:r>
              <w:rPr>
                <w:color w:val="000000"/>
                <w:spacing w:val="0"/>
                <w:w w:val="100"/>
                <w:position w:val="0"/>
              </w:rPr>
              <w:t>《广电 运通：</w:t>
            </w:r>
            <w:r>
              <w:rPr>
                <w:rFonts w:ascii="Times New Roman" w:eastAsia="Times New Roman" w:hAnsi="Times New Roman" w:cs="Times New Roman"/>
                <w:color w:val="000000"/>
                <w:spacing w:val="0"/>
                <w:w w:val="100"/>
                <w:position w:val="0"/>
              </w:rPr>
              <w:t xml:space="preserve">2021 </w:t>
            </w:r>
            <w:r>
              <w:rPr>
                <w:color w:val="000000"/>
                <w:spacing w:val="0"/>
                <w:w w:val="100"/>
                <w:position w:val="0"/>
              </w:rPr>
              <w:t>年</w:t>
            </w:r>
            <w:r>
              <w:rPr>
                <w:rFonts w:ascii="Times New Roman" w:eastAsia="Times New Roman" w:hAnsi="Times New Roman" w:cs="Times New Roman"/>
                <w:color w:val="000000"/>
                <w:spacing w:val="0"/>
                <w:w w:val="100"/>
                <w:position w:val="0"/>
              </w:rPr>
              <w:t>6</w:t>
            </w:r>
            <w:r>
              <w:rPr>
                <w:color w:val="000000"/>
                <w:spacing w:val="0"/>
                <w:w w:val="100"/>
                <w:position w:val="0"/>
              </w:rPr>
              <w:t>月</w:t>
            </w:r>
            <w:r>
              <w:rPr>
                <w:rFonts w:ascii="Times New Roman" w:eastAsia="Times New Roman" w:hAnsi="Times New Roman" w:cs="Times New Roman"/>
                <w:color w:val="000000"/>
                <w:spacing w:val="0"/>
                <w:w w:val="100"/>
                <w:position w:val="0"/>
              </w:rPr>
              <w:t>11</w:t>
            </w:r>
            <w:r>
              <w:rPr>
                <w:color w:val="000000"/>
                <w:spacing w:val="0"/>
                <w:w w:val="100"/>
                <w:position w:val="0"/>
              </w:rPr>
              <w:t>日 投资者关系 活动记录表》</w:t>
            </w:r>
          </w:p>
        </w:tc>
      </w:tr>
    </w:tbl>
    <w:p>
      <w:pPr>
        <w:widowControl w:val="0"/>
        <w:spacing w:line="1" w:lineRule="exact"/>
      </w:pPr>
      <w:r>
        <w:br w:type="page"/>
      </w:r>
    </w:p>
    <w:tbl>
      <w:tblPr>
        <w:tblOverlap w:val="never"/>
        <w:jc w:val="center"/>
        <w:tblLayout w:type="fixed"/>
      </w:tblPr>
      <w:tblGrid>
        <w:gridCol w:w="715"/>
        <w:gridCol w:w="427"/>
        <w:gridCol w:w="427"/>
        <w:gridCol w:w="706"/>
        <w:gridCol w:w="3686"/>
        <w:gridCol w:w="2554"/>
        <w:gridCol w:w="1070"/>
      </w:tblGrid>
      <w:tr>
        <w:trPr>
          <w:trHeight w:val="2861"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both"/>
            </w:pPr>
            <w:r>
              <w:rPr>
                <w:color w:val="000000"/>
                <w:spacing w:val="0"/>
                <w:w w:val="100"/>
                <w:position w:val="0"/>
              </w:rPr>
              <w:t>财保资产管理有限责任公司、鑫元基金、中邮 创业基金、</w:t>
            </w:r>
            <w:r>
              <w:rPr>
                <w:rFonts w:ascii="Times New Roman" w:eastAsia="Times New Roman" w:hAnsi="Times New Roman" w:cs="Times New Roman"/>
                <w:color w:val="000000"/>
                <w:spacing w:val="0"/>
                <w:w w:val="100"/>
                <w:position w:val="0"/>
              </w:rPr>
              <w:t>MarcoPoloPureAssetManagement</w:t>
            </w:r>
            <w:r>
              <w:rPr>
                <w:color w:val="000000"/>
                <w:spacing w:val="0"/>
                <w:w w:val="100"/>
                <w:position w:val="0"/>
              </w:rPr>
              <w:t xml:space="preserve">、 </w:t>
            </w:r>
            <w:r>
              <w:rPr>
                <w:color w:val="000000"/>
                <w:spacing w:val="0"/>
                <w:w w:val="100"/>
                <w:position w:val="0"/>
              </w:rPr>
              <w:t>中金基金、万家基金、上海师正投资管理有限 公司、工银瑞信基金、甬兴证券、国泰证券投 资信托股份有限公司、深圳市金华阳投资有限 公司、贤盛投资、新华资管、创金合信基金、 中信证券、上海昆顶晟资产管理有限公司、兴 业证券、上海国泰君安、建信基金等共计</w:t>
            </w:r>
            <w:r>
              <w:rPr>
                <w:rFonts w:ascii="Times New Roman" w:eastAsia="Times New Roman" w:hAnsi="Times New Roman" w:cs="Times New Roman"/>
                <w:color w:val="000000"/>
                <w:spacing w:val="0"/>
                <w:w w:val="100"/>
                <w:position w:val="0"/>
              </w:rPr>
              <w:t>40</w:t>
            </w:r>
            <w:r>
              <w:rPr>
                <w:color w:val="000000"/>
                <w:spacing w:val="0"/>
                <w:w w:val="100"/>
                <w:position w:val="0"/>
              </w:rPr>
              <w:t>人 参加</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11"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9" w:lineRule="exact"/>
              <w:ind w:left="0" w:right="0" w:firstLine="0"/>
              <w:jc w:val="both"/>
            </w:pPr>
            <w:r>
              <w:rPr>
                <w:rFonts w:ascii="Times New Roman" w:eastAsia="Times New Roman" w:hAnsi="Times New Roman" w:cs="Times New Roman"/>
                <w:color w:val="000000"/>
                <w:spacing w:val="0"/>
                <w:w w:val="100"/>
                <w:position w:val="0"/>
              </w:rPr>
              <w:t xml:space="preserve">2021 </w:t>
            </w:r>
            <w:r>
              <w:rPr>
                <w:color w:val="000000"/>
                <w:spacing w:val="0"/>
                <w:w w:val="100"/>
                <w:position w:val="0"/>
              </w:rPr>
              <w:t xml:space="preserve">年 </w:t>
            </w:r>
            <w:r>
              <w:rPr>
                <w:rFonts w:ascii="Times New Roman" w:eastAsia="Times New Roman" w:hAnsi="Times New Roman" w:cs="Times New Roman"/>
                <w:color w:val="000000"/>
                <w:spacing w:val="0"/>
                <w:w w:val="100"/>
                <w:position w:val="0"/>
              </w:rPr>
              <w:t xml:space="preserve">07 </w:t>
            </w:r>
            <w:r>
              <w:rPr>
                <w:color w:val="000000"/>
                <w:spacing w:val="0"/>
                <w:w w:val="100"/>
                <w:position w:val="0"/>
              </w:rPr>
              <w:t xml:space="preserve">月 </w:t>
            </w:r>
            <w:r>
              <w:rPr>
                <w:rFonts w:ascii="Times New Roman" w:eastAsia="Times New Roman" w:hAnsi="Times New Roman" w:cs="Times New Roman"/>
                <w:color w:val="000000"/>
                <w:spacing w:val="0"/>
                <w:w w:val="100"/>
                <w:position w:val="0"/>
              </w:rPr>
              <w:t xml:space="preserve">27 </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电话</w:t>
            </w:r>
          </w:p>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沟通</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电话</w:t>
            </w:r>
          </w:p>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沟通</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机构</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1" w:lineRule="exact"/>
              <w:ind w:left="0" w:right="0" w:firstLine="0"/>
              <w:jc w:val="both"/>
            </w:pPr>
            <w:r>
              <w:rPr>
                <w:color w:val="000000"/>
                <w:spacing w:val="0"/>
                <w:w w:val="100"/>
                <w:position w:val="0"/>
              </w:rPr>
              <w:t>兴业证券、新华资管、明亚基金、华融证券、 上海磐厚投资管理有限公司、中烟国际（香港） 有限公司、融通基金、中邮人寿保险、华安证 券、宏利资产管理（香港）有限公司、博道基 金、华安财保资产管理有限责任公司、中海基 金、中金财富、平安资管、甬兴证券、国泰证 券投资信托股份有限公司、平安理财有限责任 公司、上海聆泽投资管理有限公司、中科沃土 基金、平安证券、西南证券、四川发展证券投 资基金管理有限公司、德邦基金等</w:t>
            </w:r>
            <w:r>
              <w:rPr>
                <w:rFonts w:ascii="Times New Roman" w:eastAsia="Times New Roman" w:hAnsi="Times New Roman" w:cs="Times New Roman"/>
                <w:color w:val="000000"/>
                <w:spacing w:val="0"/>
                <w:w w:val="100"/>
                <w:position w:val="0"/>
              </w:rPr>
              <w:t>25</w:t>
            </w:r>
            <w:r>
              <w:rPr>
                <w:color w:val="000000"/>
                <w:spacing w:val="0"/>
                <w:w w:val="100"/>
                <w:position w:val="0"/>
              </w:rPr>
              <w:t>人</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1" w:lineRule="exact"/>
              <w:ind w:left="0" w:right="0" w:firstLine="0"/>
              <w:jc w:val="both"/>
            </w:pPr>
            <w:r>
              <w:rPr>
                <w:color w:val="000000"/>
                <w:spacing w:val="0"/>
                <w:w w:val="100"/>
                <w:position w:val="0"/>
              </w:rPr>
              <w:t>交流的主要内容包括：控股股东 定向转让情况、国内银行网点数 字化转型进展、公司海外订单情 况、公司为</w:t>
            </w:r>
            <w:r>
              <w:rPr>
                <w:rFonts w:ascii="Times New Roman" w:eastAsia="Times New Roman" w:hAnsi="Times New Roman" w:cs="Times New Roman"/>
                <w:color w:val="000000"/>
                <w:spacing w:val="0"/>
                <w:w w:val="100"/>
                <w:position w:val="0"/>
              </w:rPr>
              <w:t>DCEP</w:t>
            </w:r>
            <w:r>
              <w:rPr>
                <w:color w:val="000000"/>
                <w:spacing w:val="0"/>
                <w:w w:val="100"/>
                <w:position w:val="0"/>
              </w:rPr>
              <w:t>普及加快进程 中的储备情况、公司股权激励情 况、公司在“数字人民币+场景 金融”优势、中科江南上市进 展、投资设立广州数字金融创新 研究院的目的、信创业务发展情 况等。</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311" w:lineRule="exact"/>
              <w:ind w:left="0" w:right="0" w:firstLine="0"/>
              <w:jc w:val="left"/>
            </w:pPr>
            <w:r>
              <w:rPr>
                <w:color w:val="000000"/>
                <w:spacing w:val="0"/>
                <w:w w:val="100"/>
                <w:position w:val="0"/>
              </w:rPr>
              <w:t xml:space="preserve">巨潮资讯网 </w:t>
            </w:r>
            <w:r>
              <w:fldChar w:fldCharType="begin"/>
            </w:r>
            <w:r>
              <w:rPr/>
              <w:instrText> HYPERLINK "http://www.cninfo" </w:instrText>
            </w:r>
            <w:r>
              <w:fldChar w:fldCharType="separate"/>
            </w:r>
            <w:r>
              <w:rPr>
                <w:rFonts w:ascii="Times New Roman" w:eastAsia="Times New Roman" w:hAnsi="Times New Roman" w:cs="Times New Roman"/>
                <w:color w:val="000000"/>
                <w:spacing w:val="0"/>
                <w:w w:val="100"/>
                <w:position w:val="0"/>
              </w:rPr>
              <w:t>www.cninfo</w:t>
            </w:r>
            <w:r>
              <w:fldChar w:fldCharType="end"/>
            </w:r>
            <w:r>
              <w:rPr>
                <w:rFonts w:ascii="Times New Roman" w:eastAsia="Times New Roman" w:hAnsi="Times New Roman" w:cs="Times New Roman"/>
                <w:color w:val="000000"/>
                <w:spacing w:val="0"/>
                <w:w w:val="100"/>
                <w:position w:val="0"/>
              </w:rPr>
              <w:t>.</w:t>
            </w:r>
          </w:p>
          <w:p>
            <w:pPr>
              <w:pStyle w:val="Style9"/>
              <w:keepNext w:val="0"/>
              <w:keepLines w:val="0"/>
              <w:widowControl w:val="0"/>
              <w:shd w:val="clear" w:color="auto" w:fill="auto"/>
              <w:bidi w:val="0"/>
              <w:spacing w:before="0" w:after="0" w:line="311" w:lineRule="exact"/>
              <w:ind w:left="0" w:right="0" w:firstLine="0"/>
              <w:jc w:val="left"/>
            </w:pPr>
            <w:r>
              <w:rPr>
                <w:rFonts w:ascii="Times New Roman" w:eastAsia="Times New Roman" w:hAnsi="Times New Roman" w:cs="Times New Roman"/>
                <w:color w:val="000000"/>
                <w:spacing w:val="0"/>
                <w:w w:val="100"/>
                <w:position w:val="0"/>
              </w:rPr>
              <w:t>com.cn</w:t>
            </w:r>
            <w:r>
              <w:rPr>
                <w:color w:val="000000"/>
                <w:spacing w:val="0"/>
                <w:w w:val="100"/>
                <w:position w:val="0"/>
              </w:rPr>
              <w:t>《广电 运通：</w:t>
            </w:r>
            <w:r>
              <w:rPr>
                <w:rFonts w:ascii="Times New Roman" w:eastAsia="Times New Roman" w:hAnsi="Times New Roman" w:cs="Times New Roman"/>
                <w:color w:val="000000"/>
                <w:spacing w:val="0"/>
                <w:w w:val="100"/>
                <w:position w:val="0"/>
              </w:rPr>
              <w:t xml:space="preserve">2021 </w:t>
            </w:r>
            <w:r>
              <w:rPr>
                <w:color w:val="000000"/>
                <w:spacing w:val="0"/>
                <w:w w:val="100"/>
                <w:position w:val="0"/>
              </w:rPr>
              <w:t>年</w:t>
            </w:r>
            <w:r>
              <w:rPr>
                <w:rFonts w:ascii="Times New Roman" w:eastAsia="Times New Roman" w:hAnsi="Times New Roman" w:cs="Times New Roman"/>
                <w:color w:val="000000"/>
                <w:spacing w:val="0"/>
                <w:w w:val="100"/>
                <w:position w:val="0"/>
              </w:rPr>
              <w:t>7</w:t>
            </w:r>
            <w:r>
              <w:rPr>
                <w:color w:val="000000"/>
                <w:spacing w:val="0"/>
                <w:w w:val="100"/>
                <w:position w:val="0"/>
              </w:rPr>
              <w:t>月</w:t>
            </w:r>
            <w:r>
              <w:rPr>
                <w:rFonts w:ascii="Times New Roman" w:eastAsia="Times New Roman" w:hAnsi="Times New Roman" w:cs="Times New Roman"/>
                <w:color w:val="000000"/>
                <w:spacing w:val="0"/>
                <w:w w:val="100"/>
                <w:position w:val="0"/>
              </w:rPr>
              <w:t>27</w:t>
            </w:r>
            <w:r>
              <w:rPr>
                <w:color w:val="000000"/>
                <w:spacing w:val="0"/>
                <w:w w:val="100"/>
                <w:position w:val="0"/>
              </w:rPr>
              <w:t>日 投资者关系 活动记录表》</w:t>
            </w:r>
          </w:p>
        </w:tc>
      </w:tr>
      <w:tr>
        <w:trPr>
          <w:trHeight w:val="2275"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9" w:lineRule="exact"/>
              <w:ind w:left="0" w:right="0" w:firstLine="0"/>
              <w:jc w:val="both"/>
            </w:pPr>
            <w:r>
              <w:rPr>
                <w:rFonts w:ascii="Times New Roman" w:eastAsia="Times New Roman" w:hAnsi="Times New Roman" w:cs="Times New Roman"/>
                <w:color w:val="000000"/>
                <w:spacing w:val="0"/>
                <w:w w:val="100"/>
                <w:position w:val="0"/>
              </w:rPr>
              <w:t xml:space="preserve">2021 </w:t>
            </w:r>
            <w:r>
              <w:rPr>
                <w:color w:val="000000"/>
                <w:spacing w:val="0"/>
                <w:w w:val="100"/>
                <w:position w:val="0"/>
              </w:rPr>
              <w:t xml:space="preserve">年 </w:t>
            </w:r>
            <w:r>
              <w:rPr>
                <w:rFonts w:ascii="Times New Roman" w:eastAsia="Times New Roman" w:hAnsi="Times New Roman" w:cs="Times New Roman"/>
                <w:color w:val="000000"/>
                <w:spacing w:val="0"/>
                <w:w w:val="100"/>
                <w:position w:val="0"/>
              </w:rPr>
              <w:t xml:space="preserve">08 </w:t>
            </w:r>
            <w:r>
              <w:rPr>
                <w:color w:val="000000"/>
                <w:spacing w:val="0"/>
                <w:w w:val="100"/>
                <w:position w:val="0"/>
              </w:rPr>
              <w:t xml:space="preserve">月 </w:t>
            </w:r>
            <w:r>
              <w:rPr>
                <w:rFonts w:ascii="Times New Roman" w:eastAsia="Times New Roman" w:hAnsi="Times New Roman" w:cs="Times New Roman"/>
                <w:color w:val="000000"/>
                <w:spacing w:val="0"/>
                <w:w w:val="100"/>
                <w:position w:val="0"/>
              </w:rPr>
              <w:t xml:space="preserve">20 </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电话</w:t>
            </w:r>
          </w:p>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沟通</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电话</w:t>
            </w:r>
          </w:p>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沟通</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机构</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02" w:lineRule="exact"/>
              <w:ind w:left="0" w:right="0" w:firstLine="0"/>
              <w:jc w:val="both"/>
            </w:pPr>
            <w:r>
              <w:rPr>
                <w:color w:val="000000"/>
                <w:spacing w:val="0"/>
                <w:w w:val="100"/>
                <w:position w:val="0"/>
              </w:rPr>
              <w:t>国盛证券、中信自营、交银施罗德和聆泽投资 等</w:t>
            </w:r>
            <w:r>
              <w:rPr>
                <w:rFonts w:ascii="Times New Roman" w:eastAsia="Times New Roman" w:hAnsi="Times New Roman" w:cs="Times New Roman"/>
                <w:color w:val="000000"/>
                <w:spacing w:val="0"/>
                <w:w w:val="100"/>
                <w:position w:val="0"/>
              </w:rPr>
              <w:t>4</w:t>
            </w:r>
            <w:r>
              <w:rPr>
                <w:color w:val="000000"/>
                <w:spacing w:val="0"/>
                <w:w w:val="100"/>
                <w:position w:val="0"/>
              </w:rPr>
              <w:t>家机构</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both"/>
            </w:pPr>
            <w:r>
              <w:rPr>
                <w:color w:val="000000"/>
                <w:spacing w:val="0"/>
                <w:w w:val="100"/>
                <w:position w:val="0"/>
              </w:rPr>
              <w:t>交流的主要内容包括：中科江南 上市申请被中止的主要原因、中 科江南后续再次申请创业板上 市的情况、中科江南业务情况、 子公司运通数字空间核心优势、 公司“场景+金融”业务等。</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311" w:lineRule="exact"/>
              <w:ind w:left="0" w:right="0" w:firstLine="0"/>
              <w:jc w:val="left"/>
            </w:pPr>
            <w:r>
              <w:rPr>
                <w:color w:val="000000"/>
                <w:spacing w:val="0"/>
                <w:w w:val="100"/>
                <w:position w:val="0"/>
              </w:rPr>
              <w:t xml:space="preserve">巨潮资讯网 </w:t>
            </w:r>
            <w:r>
              <w:fldChar w:fldCharType="begin"/>
            </w:r>
            <w:r>
              <w:rPr/>
              <w:instrText> HYPERLINK "http://www.cninfo" </w:instrText>
            </w:r>
            <w:r>
              <w:fldChar w:fldCharType="separate"/>
            </w:r>
            <w:r>
              <w:rPr>
                <w:rFonts w:ascii="Times New Roman" w:eastAsia="Times New Roman" w:hAnsi="Times New Roman" w:cs="Times New Roman"/>
                <w:color w:val="000000"/>
                <w:spacing w:val="0"/>
                <w:w w:val="100"/>
                <w:position w:val="0"/>
              </w:rPr>
              <w:t>www.cninfo</w:t>
            </w:r>
            <w:r>
              <w:fldChar w:fldCharType="end"/>
            </w:r>
            <w:r>
              <w:rPr>
                <w:rFonts w:ascii="Times New Roman" w:eastAsia="Times New Roman" w:hAnsi="Times New Roman" w:cs="Times New Roman"/>
                <w:color w:val="000000"/>
                <w:spacing w:val="0"/>
                <w:w w:val="100"/>
                <w:position w:val="0"/>
              </w:rPr>
              <w:t>.</w:t>
            </w:r>
          </w:p>
          <w:p>
            <w:pPr>
              <w:pStyle w:val="Style9"/>
              <w:keepNext w:val="0"/>
              <w:keepLines w:val="0"/>
              <w:widowControl w:val="0"/>
              <w:shd w:val="clear" w:color="auto" w:fill="auto"/>
              <w:bidi w:val="0"/>
              <w:spacing w:before="0" w:after="0" w:line="311" w:lineRule="exact"/>
              <w:ind w:left="0" w:right="0" w:firstLine="0"/>
              <w:jc w:val="left"/>
            </w:pPr>
            <w:r>
              <w:rPr>
                <w:rFonts w:ascii="Times New Roman" w:eastAsia="Times New Roman" w:hAnsi="Times New Roman" w:cs="Times New Roman"/>
                <w:color w:val="000000"/>
                <w:spacing w:val="0"/>
                <w:w w:val="100"/>
                <w:position w:val="0"/>
              </w:rPr>
              <w:t>com.cn</w:t>
            </w:r>
            <w:r>
              <w:rPr>
                <w:color w:val="000000"/>
                <w:spacing w:val="0"/>
                <w:w w:val="100"/>
                <w:position w:val="0"/>
              </w:rPr>
              <w:t>《广电 运通：</w:t>
            </w:r>
            <w:r>
              <w:rPr>
                <w:rFonts w:ascii="Times New Roman" w:eastAsia="Times New Roman" w:hAnsi="Times New Roman" w:cs="Times New Roman"/>
                <w:color w:val="000000"/>
                <w:spacing w:val="0"/>
                <w:w w:val="100"/>
                <w:position w:val="0"/>
              </w:rPr>
              <w:t xml:space="preserve">2021 </w:t>
            </w:r>
            <w:r>
              <w:rPr>
                <w:color w:val="000000"/>
                <w:spacing w:val="0"/>
                <w:w w:val="100"/>
                <w:position w:val="0"/>
              </w:rPr>
              <w:t>年</w:t>
            </w:r>
            <w:r>
              <w:rPr>
                <w:rFonts w:ascii="Times New Roman" w:eastAsia="Times New Roman" w:hAnsi="Times New Roman" w:cs="Times New Roman"/>
                <w:color w:val="000000"/>
                <w:spacing w:val="0"/>
                <w:w w:val="100"/>
                <w:position w:val="0"/>
              </w:rPr>
              <w:t>8</w:t>
            </w:r>
            <w:r>
              <w:rPr>
                <w:color w:val="000000"/>
                <w:spacing w:val="0"/>
                <w:w w:val="100"/>
                <w:position w:val="0"/>
              </w:rPr>
              <w:t>月</w:t>
            </w:r>
            <w:r>
              <w:rPr>
                <w:rFonts w:ascii="Times New Roman" w:eastAsia="Times New Roman" w:hAnsi="Times New Roman" w:cs="Times New Roman"/>
                <w:color w:val="000000"/>
                <w:spacing w:val="0"/>
                <w:w w:val="100"/>
                <w:position w:val="0"/>
              </w:rPr>
              <w:t>20</w:t>
            </w:r>
            <w:r>
              <w:rPr>
                <w:color w:val="000000"/>
                <w:spacing w:val="0"/>
                <w:w w:val="100"/>
                <w:position w:val="0"/>
              </w:rPr>
              <w:t>日 投资者关系 活动记录表》</w:t>
            </w:r>
          </w:p>
        </w:tc>
      </w:tr>
      <w:tr>
        <w:trPr>
          <w:trHeight w:val="2894"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9" w:lineRule="exact"/>
              <w:ind w:left="0" w:right="0" w:firstLine="0"/>
              <w:jc w:val="both"/>
            </w:pPr>
            <w:r>
              <w:rPr>
                <w:rFonts w:ascii="Times New Roman" w:eastAsia="Times New Roman" w:hAnsi="Times New Roman" w:cs="Times New Roman"/>
                <w:color w:val="000000"/>
                <w:spacing w:val="0"/>
                <w:w w:val="100"/>
                <w:position w:val="0"/>
              </w:rPr>
              <w:t xml:space="preserve">2021 </w:t>
            </w:r>
            <w:r>
              <w:rPr>
                <w:color w:val="000000"/>
                <w:spacing w:val="0"/>
                <w:w w:val="100"/>
                <w:position w:val="0"/>
              </w:rPr>
              <w:t>年</w:t>
            </w:r>
          </w:p>
          <w:p>
            <w:pPr>
              <w:pStyle w:val="Style9"/>
              <w:keepNext w:val="0"/>
              <w:keepLines w:val="0"/>
              <w:widowControl w:val="0"/>
              <w:shd w:val="clear" w:color="auto" w:fill="auto"/>
              <w:bidi w:val="0"/>
              <w:spacing w:before="0" w:after="100" w:line="319" w:lineRule="exact"/>
              <w:ind w:left="0" w:right="0" w:firstLine="0"/>
              <w:jc w:val="both"/>
            </w:pPr>
            <w:r>
              <w:rPr>
                <w:rFonts w:ascii="Times New Roman" w:eastAsia="Times New Roman" w:hAnsi="Times New Roman" w:cs="Times New Roman"/>
                <w:color w:val="000000"/>
                <w:spacing w:val="0"/>
                <w:w w:val="100"/>
                <w:position w:val="0"/>
              </w:rPr>
              <w:t xml:space="preserve">10 </w:t>
            </w:r>
            <w:r>
              <w:rPr>
                <w:color w:val="000000"/>
                <w:spacing w:val="0"/>
                <w:w w:val="100"/>
                <w:position w:val="0"/>
              </w:rPr>
              <w:t xml:space="preserve">月 </w:t>
            </w:r>
            <w:r>
              <w:rPr>
                <w:rFonts w:ascii="Times New Roman" w:eastAsia="Times New Roman" w:hAnsi="Times New Roman" w:cs="Times New Roman"/>
                <w:color w:val="000000"/>
                <w:spacing w:val="0"/>
                <w:w w:val="100"/>
                <w:position w:val="0"/>
              </w:rPr>
              <w:t xml:space="preserve">27 </w:t>
            </w:r>
            <w:r>
              <w:rPr>
                <w:color w:val="000000"/>
                <w:spacing w:val="0"/>
                <w:w w:val="100"/>
                <w:position w:val="0"/>
              </w:rPr>
              <w:t>日</w:t>
            </w:r>
            <w:r>
              <w:rPr>
                <w:rFonts w:ascii="Times New Roman" w:eastAsia="Times New Roman" w:hAnsi="Times New Roman" w:cs="Times New Roman"/>
                <w:color w:val="000000"/>
                <w:spacing w:val="0"/>
                <w:w w:val="100"/>
                <w:position w:val="0"/>
              </w:rPr>
              <w:t xml:space="preserve">-2021 </w:t>
            </w:r>
            <w:r>
              <w:rPr>
                <w:color w:val="000000"/>
                <w:spacing w:val="0"/>
                <w:w w:val="100"/>
                <w:position w:val="0"/>
              </w:rPr>
              <w:t>年</w:t>
            </w:r>
            <w:r>
              <w:rPr>
                <w:rFonts w:ascii="Times New Roman" w:eastAsia="Times New Roman" w:hAnsi="Times New Roman" w:cs="Times New Roman"/>
                <w:color w:val="000000"/>
                <w:spacing w:val="0"/>
                <w:w w:val="100"/>
                <w:position w:val="0"/>
              </w:rPr>
              <w:t>10</w:t>
            </w:r>
            <w:r>
              <w:rPr>
                <w:color w:val="000000"/>
                <w:spacing w:val="0"/>
                <w:w w:val="100"/>
                <w:position w:val="0"/>
              </w:rPr>
              <w:t>月</w:t>
            </w:r>
          </w:p>
          <w:p>
            <w:pPr>
              <w:pStyle w:val="Style9"/>
              <w:keepNext w:val="0"/>
              <w:keepLines w:val="0"/>
              <w:widowControl w:val="0"/>
              <w:shd w:val="clear" w:color="auto" w:fill="auto"/>
              <w:bidi w:val="0"/>
              <w:spacing w:before="0" w:after="0"/>
              <w:ind w:left="0" w:right="0" w:firstLine="0"/>
              <w:jc w:val="both"/>
            </w:pPr>
            <w:r>
              <w:rPr>
                <w:rFonts w:ascii="Times New Roman" w:eastAsia="Times New Roman" w:hAnsi="Times New Roman" w:cs="Times New Roman"/>
                <w:color w:val="000000"/>
                <w:spacing w:val="0"/>
                <w:w w:val="100"/>
                <w:position w:val="0"/>
              </w:rPr>
              <w:t>28</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实地</w:t>
            </w:r>
          </w:p>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调研</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机构</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07" w:lineRule="exact"/>
              <w:ind w:left="0" w:right="0" w:firstLine="0"/>
              <w:jc w:val="both"/>
            </w:pPr>
            <w:r>
              <w:rPr>
                <w:color w:val="000000"/>
                <w:spacing w:val="0"/>
                <w:w w:val="100"/>
                <w:position w:val="0"/>
              </w:rPr>
              <w:t>华安证券、信达证券、中科沃土基金、富荣基 金等</w:t>
            </w:r>
            <w:r>
              <w:rPr>
                <w:rFonts w:ascii="Times New Roman" w:eastAsia="Times New Roman" w:hAnsi="Times New Roman" w:cs="Times New Roman"/>
                <w:color w:val="000000"/>
                <w:spacing w:val="0"/>
                <w:w w:val="100"/>
                <w:position w:val="0"/>
              </w:rPr>
              <w:t>8</w:t>
            </w:r>
            <w:r>
              <w:rPr>
                <w:color w:val="000000"/>
                <w:spacing w:val="0"/>
                <w:w w:val="100"/>
                <w:position w:val="0"/>
              </w:rPr>
              <w:t>人</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1" w:lineRule="exact"/>
              <w:ind w:left="0" w:right="0" w:firstLine="0"/>
              <w:jc w:val="both"/>
            </w:pPr>
            <w:r>
              <w:rPr>
                <w:color w:val="000000"/>
                <w:spacing w:val="0"/>
                <w:w w:val="100"/>
                <w:position w:val="0"/>
              </w:rPr>
              <w:t>交流的主要内容包括：公司在数 字人民币领域的储备、公司参与 数字人民币运营体系的方式与 进展、公司软件开发及服务情 况、公司应对全国金融机构网点 下降的措施、金融信创的发展情 况、金融科技的发展情况、城市 智能各细分领域的发展潜力、中 科江南上市进度等。</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311" w:lineRule="exact"/>
              <w:ind w:left="0" w:right="0" w:firstLine="0"/>
              <w:jc w:val="left"/>
            </w:pPr>
            <w:r>
              <w:rPr>
                <w:color w:val="000000"/>
                <w:spacing w:val="0"/>
                <w:w w:val="100"/>
                <w:position w:val="0"/>
              </w:rPr>
              <w:t xml:space="preserve">巨潮资讯网 </w:t>
            </w:r>
            <w:r>
              <w:fldChar w:fldCharType="begin"/>
            </w:r>
            <w:r>
              <w:rPr/>
              <w:instrText> HYPERLINK "http://www.cninfo" </w:instrText>
            </w:r>
            <w:r>
              <w:fldChar w:fldCharType="separate"/>
            </w:r>
            <w:r>
              <w:rPr>
                <w:rFonts w:ascii="Times New Roman" w:eastAsia="Times New Roman" w:hAnsi="Times New Roman" w:cs="Times New Roman"/>
                <w:color w:val="000000"/>
                <w:spacing w:val="0"/>
                <w:w w:val="100"/>
                <w:position w:val="0"/>
              </w:rPr>
              <w:t>www.cninfo</w:t>
            </w:r>
            <w:r>
              <w:fldChar w:fldCharType="end"/>
            </w:r>
            <w:r>
              <w:rPr>
                <w:rFonts w:ascii="Times New Roman" w:eastAsia="Times New Roman" w:hAnsi="Times New Roman" w:cs="Times New Roman"/>
                <w:color w:val="000000"/>
                <w:spacing w:val="0"/>
                <w:w w:val="100"/>
                <w:position w:val="0"/>
              </w:rPr>
              <w:t>.</w:t>
            </w:r>
          </w:p>
          <w:p>
            <w:pPr>
              <w:pStyle w:val="Style9"/>
              <w:keepNext w:val="0"/>
              <w:keepLines w:val="0"/>
              <w:widowControl w:val="0"/>
              <w:shd w:val="clear" w:color="auto" w:fill="auto"/>
              <w:bidi w:val="0"/>
              <w:spacing w:before="0" w:after="0" w:line="311" w:lineRule="exact"/>
              <w:ind w:left="0" w:right="0" w:firstLine="0"/>
              <w:jc w:val="left"/>
            </w:pPr>
            <w:r>
              <w:rPr>
                <w:rFonts w:ascii="Times New Roman" w:eastAsia="Times New Roman" w:hAnsi="Times New Roman" w:cs="Times New Roman"/>
                <w:color w:val="000000"/>
                <w:spacing w:val="0"/>
                <w:w w:val="100"/>
                <w:position w:val="0"/>
              </w:rPr>
              <w:t>com.cn</w:t>
            </w:r>
            <w:r>
              <w:rPr>
                <w:color w:val="000000"/>
                <w:spacing w:val="0"/>
                <w:w w:val="100"/>
                <w:position w:val="0"/>
              </w:rPr>
              <w:t>《广电 运通：</w:t>
            </w:r>
            <w:r>
              <w:rPr>
                <w:rFonts w:ascii="Times New Roman" w:eastAsia="Times New Roman" w:hAnsi="Times New Roman" w:cs="Times New Roman"/>
                <w:color w:val="000000"/>
                <w:spacing w:val="0"/>
                <w:w w:val="100"/>
                <w:position w:val="0"/>
              </w:rPr>
              <w:t xml:space="preserve">2021 </w:t>
            </w:r>
            <w:r>
              <w:rPr>
                <w:color w:val="000000"/>
                <w:spacing w:val="0"/>
                <w:w w:val="100"/>
                <w:position w:val="0"/>
              </w:rPr>
              <w:t>年</w:t>
            </w:r>
            <w:r>
              <w:rPr>
                <w:rFonts w:ascii="Times New Roman" w:eastAsia="Times New Roman" w:hAnsi="Times New Roman" w:cs="Times New Roman"/>
                <w:color w:val="000000"/>
                <w:spacing w:val="0"/>
                <w:w w:val="100"/>
                <w:position w:val="0"/>
              </w:rPr>
              <w:t>10</w:t>
            </w:r>
            <w:r>
              <w:rPr>
                <w:color w:val="000000"/>
                <w:spacing w:val="0"/>
                <w:w w:val="100"/>
                <w:position w:val="0"/>
              </w:rPr>
              <w:t>月</w:t>
            </w:r>
            <w:r>
              <w:rPr>
                <w:rFonts w:ascii="Times New Roman" w:eastAsia="Times New Roman" w:hAnsi="Times New Roman" w:cs="Times New Roman"/>
                <w:color w:val="000000"/>
                <w:spacing w:val="0"/>
                <w:w w:val="100"/>
                <w:position w:val="0"/>
              </w:rPr>
              <w:t xml:space="preserve">28 </w:t>
            </w:r>
            <w:r>
              <w:rPr>
                <w:color w:val="000000"/>
                <w:spacing w:val="0"/>
                <w:w w:val="100"/>
                <w:position w:val="0"/>
              </w:rPr>
              <w:t>日投资者关 系活动记录 表》</w:t>
            </w:r>
          </w:p>
        </w:tc>
      </w:tr>
      <w:tr>
        <w:trPr>
          <w:trHeight w:val="2597" w:hRule="exact"/>
        </w:trPr>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both"/>
            </w:pPr>
            <w:r>
              <w:rPr>
                <w:rFonts w:ascii="Times New Roman" w:eastAsia="Times New Roman" w:hAnsi="Times New Roman" w:cs="Times New Roman"/>
                <w:color w:val="000000"/>
                <w:spacing w:val="0"/>
                <w:w w:val="100"/>
                <w:position w:val="0"/>
              </w:rPr>
              <w:t xml:space="preserve">2021 </w:t>
            </w:r>
            <w:r>
              <w:rPr>
                <w:color w:val="000000"/>
                <w:spacing w:val="0"/>
                <w:w w:val="100"/>
                <w:position w:val="0"/>
              </w:rPr>
              <w:t>年</w:t>
            </w:r>
          </w:p>
          <w:p>
            <w:pPr>
              <w:pStyle w:val="Style9"/>
              <w:keepNext w:val="0"/>
              <w:keepLines w:val="0"/>
              <w:widowControl w:val="0"/>
              <w:shd w:val="clear" w:color="auto" w:fill="auto"/>
              <w:bidi w:val="0"/>
              <w:spacing w:before="0" w:after="0" w:line="312" w:lineRule="exact"/>
              <w:ind w:left="0" w:right="0" w:firstLine="0"/>
              <w:jc w:val="both"/>
            </w:pPr>
            <w:r>
              <w:rPr>
                <w:rFonts w:ascii="Times New Roman" w:eastAsia="Times New Roman" w:hAnsi="Times New Roman" w:cs="Times New Roman"/>
                <w:color w:val="000000"/>
                <w:spacing w:val="0"/>
                <w:w w:val="100"/>
                <w:position w:val="0"/>
              </w:rPr>
              <w:t xml:space="preserve">11 </w:t>
            </w:r>
            <w:r>
              <w:rPr>
                <w:color w:val="000000"/>
                <w:spacing w:val="0"/>
                <w:w w:val="100"/>
                <w:position w:val="0"/>
              </w:rPr>
              <w:t xml:space="preserve">月 </w:t>
            </w:r>
            <w:r>
              <w:rPr>
                <w:rFonts w:ascii="Times New Roman" w:eastAsia="Times New Roman" w:hAnsi="Times New Roman" w:cs="Times New Roman"/>
                <w:color w:val="000000"/>
                <w:spacing w:val="0"/>
                <w:w w:val="100"/>
                <w:position w:val="0"/>
              </w:rPr>
              <w:t xml:space="preserve">11 </w:t>
            </w:r>
            <w:r>
              <w:rPr>
                <w:color w:val="000000"/>
                <w:spacing w:val="0"/>
                <w:w w:val="100"/>
                <w:position w:val="0"/>
              </w:rPr>
              <w:t>日</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上海</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其他</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机构</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both"/>
            </w:pPr>
            <w:r>
              <w:rPr>
                <w:color w:val="000000"/>
                <w:spacing w:val="0"/>
                <w:w w:val="100"/>
                <w:position w:val="0"/>
              </w:rPr>
              <w:t>国盛证券、兴业证券、海通证券、信达证券、 民生证券、爱建证券、国元证券、华安证券、 国泰君安、银河基金、中金资管、工银瑞信基 金、诚通混改私募基金、东吴基金、惠升基金、 国海证券资管、中银资管、德邦证券、中非信 银投资、银河基金等</w:t>
            </w:r>
            <w:r>
              <w:rPr>
                <w:rFonts w:ascii="Times New Roman" w:eastAsia="Times New Roman" w:hAnsi="Times New Roman" w:cs="Times New Roman"/>
                <w:color w:val="000000"/>
                <w:spacing w:val="0"/>
                <w:w w:val="100"/>
                <w:position w:val="0"/>
              </w:rPr>
              <w:t>26</w:t>
            </w:r>
            <w:r>
              <w:rPr>
                <w:color w:val="000000"/>
                <w:spacing w:val="0"/>
                <w:w w:val="100"/>
                <w:position w:val="0"/>
              </w:rPr>
              <w:t>人</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311" w:lineRule="exact"/>
              <w:ind w:left="0" w:right="0" w:firstLine="0"/>
              <w:jc w:val="both"/>
            </w:pPr>
            <w:r>
              <w:rPr>
                <w:color w:val="000000"/>
                <w:spacing w:val="0"/>
                <w:w w:val="100"/>
                <w:position w:val="0"/>
              </w:rPr>
              <w:t>交流的主要内容包括：公司最新 经营情况介绍、公司在多元化和 聚焦决策寻找平衡的方式、公司 在数字人民币智能合约方面技 术专利及技术储备、公司驱动业 绩成长的核心动力、中科江南上 市进展、公司“以客户为中心” 理念等。</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311" w:lineRule="exact"/>
              <w:ind w:left="0" w:right="0" w:firstLine="0"/>
              <w:jc w:val="left"/>
            </w:pPr>
            <w:r>
              <w:rPr>
                <w:color w:val="000000"/>
                <w:spacing w:val="0"/>
                <w:w w:val="100"/>
                <w:position w:val="0"/>
              </w:rPr>
              <w:t xml:space="preserve">巨潮资讯网 </w:t>
            </w:r>
            <w:r>
              <w:fldChar w:fldCharType="begin"/>
            </w:r>
            <w:r>
              <w:rPr/>
              <w:instrText> HYPERLINK "http://www.cninfo" </w:instrText>
            </w:r>
            <w:r>
              <w:fldChar w:fldCharType="separate"/>
            </w:r>
            <w:r>
              <w:rPr>
                <w:rFonts w:ascii="Times New Roman" w:eastAsia="Times New Roman" w:hAnsi="Times New Roman" w:cs="Times New Roman"/>
                <w:color w:val="000000"/>
                <w:spacing w:val="0"/>
                <w:w w:val="100"/>
                <w:position w:val="0"/>
              </w:rPr>
              <w:t>www.cninfo</w:t>
            </w:r>
            <w:r>
              <w:fldChar w:fldCharType="end"/>
            </w:r>
            <w:r>
              <w:rPr>
                <w:rFonts w:ascii="Times New Roman" w:eastAsia="Times New Roman" w:hAnsi="Times New Roman" w:cs="Times New Roman"/>
                <w:color w:val="000000"/>
                <w:spacing w:val="0"/>
                <w:w w:val="100"/>
                <w:position w:val="0"/>
              </w:rPr>
              <w:t>.</w:t>
            </w:r>
          </w:p>
          <w:p>
            <w:pPr>
              <w:pStyle w:val="Style9"/>
              <w:keepNext w:val="0"/>
              <w:keepLines w:val="0"/>
              <w:widowControl w:val="0"/>
              <w:shd w:val="clear" w:color="auto" w:fill="auto"/>
              <w:bidi w:val="0"/>
              <w:spacing w:before="0" w:after="0" w:line="311" w:lineRule="exact"/>
              <w:ind w:left="0" w:right="0" w:firstLine="0"/>
              <w:jc w:val="left"/>
            </w:pPr>
            <w:r>
              <w:rPr>
                <w:rFonts w:ascii="Times New Roman" w:eastAsia="Times New Roman" w:hAnsi="Times New Roman" w:cs="Times New Roman"/>
                <w:color w:val="000000"/>
                <w:spacing w:val="0"/>
                <w:w w:val="100"/>
                <w:position w:val="0"/>
              </w:rPr>
              <w:t>com.cn</w:t>
            </w:r>
            <w:r>
              <w:rPr>
                <w:color w:val="000000"/>
                <w:spacing w:val="0"/>
                <w:w w:val="100"/>
                <w:position w:val="0"/>
              </w:rPr>
              <w:t>《广电 运通：</w:t>
            </w:r>
            <w:r>
              <w:rPr>
                <w:rFonts w:ascii="Times New Roman" w:eastAsia="Times New Roman" w:hAnsi="Times New Roman" w:cs="Times New Roman"/>
                <w:color w:val="000000"/>
                <w:spacing w:val="0"/>
                <w:w w:val="100"/>
                <w:position w:val="0"/>
              </w:rPr>
              <w:t xml:space="preserve">2021 </w:t>
            </w:r>
            <w:r>
              <w:rPr>
                <w:color w:val="000000"/>
                <w:spacing w:val="0"/>
                <w:w w:val="100"/>
                <w:position w:val="0"/>
              </w:rPr>
              <w:t>年</w:t>
            </w:r>
            <w:r>
              <w:rPr>
                <w:rFonts w:ascii="Times New Roman" w:eastAsia="Times New Roman" w:hAnsi="Times New Roman" w:cs="Times New Roman"/>
                <w:color w:val="000000"/>
                <w:spacing w:val="0"/>
                <w:w w:val="100"/>
                <w:position w:val="0"/>
              </w:rPr>
              <w:t>11</w:t>
            </w:r>
            <w:r>
              <w:rPr>
                <w:color w:val="000000"/>
                <w:spacing w:val="0"/>
                <w:w w:val="100"/>
                <w:position w:val="0"/>
              </w:rPr>
              <w:t>月</w:t>
            </w:r>
            <w:r>
              <w:rPr>
                <w:rFonts w:ascii="Times New Roman" w:eastAsia="Times New Roman" w:hAnsi="Times New Roman" w:cs="Times New Roman"/>
                <w:color w:val="000000"/>
                <w:spacing w:val="0"/>
                <w:w w:val="100"/>
                <w:position w:val="0"/>
              </w:rPr>
              <w:t>11</w:t>
            </w:r>
            <w:r>
              <w:rPr>
                <w:color w:val="000000"/>
                <w:spacing w:val="0"/>
                <w:w w:val="100"/>
                <w:position w:val="0"/>
              </w:rPr>
              <w:t>日 投资者关系 活动记录表》</w:t>
            </w:r>
          </w:p>
        </w:tc>
      </w:tr>
    </w:tbl>
    <w:p>
      <w:pPr>
        <w:sectPr>
          <w:footnotePr>
            <w:pos w:val="pageBottom"/>
            <w:numFmt w:val="decimal"/>
            <w:numRestart w:val="continuous"/>
          </w:footnotePr>
          <w:type w:val="continuous"/>
          <w:pgSz w:w="11900" w:h="16840"/>
          <w:pgMar w:top="1378" w:right="466" w:bottom="1440" w:left="505" w:header="0" w:footer="3" w:gutter="0"/>
          <w:cols w:space="720"/>
          <w:noEndnote/>
          <w:rtlGutter w:val="0"/>
          <w:docGrid w:linePitch="360"/>
        </w:sectPr>
      </w:pPr>
    </w:p>
    <w:tbl>
      <w:tblPr>
        <w:tblOverlap w:val="never"/>
        <w:jc w:val="center"/>
        <w:tblLayout w:type="fixed"/>
      </w:tblPr>
      <w:tblGrid>
        <w:gridCol w:w="715"/>
        <w:gridCol w:w="427"/>
        <w:gridCol w:w="427"/>
        <w:gridCol w:w="706"/>
        <w:gridCol w:w="3686"/>
        <w:gridCol w:w="2554"/>
        <w:gridCol w:w="1070"/>
      </w:tblGrid>
      <w:tr>
        <w:trPr>
          <w:trHeight w:val="4147"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26" w:lineRule="exact"/>
              <w:ind w:left="0" w:right="0" w:firstLine="0"/>
              <w:jc w:val="left"/>
            </w:pPr>
            <w:r>
              <w:rPr>
                <w:rFonts w:ascii="Times New Roman" w:eastAsia="Times New Roman" w:hAnsi="Times New Roman" w:cs="Times New Roman"/>
                <w:color w:val="000000"/>
                <w:spacing w:val="0"/>
                <w:w w:val="100"/>
                <w:position w:val="0"/>
              </w:rPr>
              <w:t xml:space="preserve">2021 </w:t>
            </w:r>
            <w:r>
              <w:rPr>
                <w:color w:val="000000"/>
                <w:spacing w:val="0"/>
                <w:w w:val="100"/>
                <w:position w:val="0"/>
              </w:rPr>
              <w:t>年</w:t>
            </w:r>
          </w:p>
          <w:p>
            <w:pPr>
              <w:pStyle w:val="Style9"/>
              <w:keepNext w:val="0"/>
              <w:keepLines w:val="0"/>
              <w:widowControl w:val="0"/>
              <w:shd w:val="clear" w:color="auto" w:fill="auto"/>
              <w:bidi w:val="0"/>
              <w:spacing w:before="0" w:after="0" w:line="326" w:lineRule="exact"/>
              <w:ind w:left="0" w:right="0" w:firstLine="0"/>
              <w:jc w:val="left"/>
            </w:pPr>
            <w:r>
              <w:rPr>
                <w:rFonts w:ascii="Times New Roman" w:eastAsia="Times New Roman" w:hAnsi="Times New Roman" w:cs="Times New Roman"/>
                <w:color w:val="000000"/>
                <w:spacing w:val="0"/>
                <w:w w:val="100"/>
                <w:position w:val="0"/>
              </w:rPr>
              <w:t xml:space="preserve">11 </w:t>
            </w:r>
            <w:r>
              <w:rPr>
                <w:color w:val="000000"/>
                <w:spacing w:val="0"/>
                <w:w w:val="100"/>
                <w:position w:val="0"/>
              </w:rPr>
              <w:t xml:space="preserve">月 </w:t>
            </w:r>
            <w:r>
              <w:rPr>
                <w:rFonts w:ascii="Times New Roman" w:eastAsia="Times New Roman" w:hAnsi="Times New Roman" w:cs="Times New Roman"/>
                <w:color w:val="000000"/>
                <w:spacing w:val="0"/>
                <w:w w:val="100"/>
                <w:position w:val="0"/>
              </w:rPr>
              <w:t xml:space="preserve">26 </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电话</w:t>
            </w:r>
          </w:p>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沟通</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电话</w:t>
            </w:r>
          </w:p>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沟通</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机构</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1" w:lineRule="exact"/>
              <w:ind w:left="0" w:right="0" w:firstLine="0"/>
              <w:jc w:val="both"/>
            </w:pPr>
            <w:r>
              <w:rPr>
                <w:color w:val="000000"/>
                <w:spacing w:val="0"/>
                <w:w w:val="100"/>
                <w:position w:val="0"/>
              </w:rPr>
              <w:t>国盛证券研究所、天弘基金、大成基金、华夏 基金、建信基金、创金合信基金、中信建投基 金、华泰柏瑞基金、诺安基金、贝莱德基金、 平安基金、鹏扬基金、九泰基金、凯石基金、 万家基金、富荣基金、泰信基金、长安基金、 鑫元基金、华富基金、信诚基金、农银人寿、 华杉投研、生命人寿保险、弘康人寿、国华人 寿、建信养老、淡水泉投资、鸿道投资、红象 投资、国新投资、混沌投资、聆泽投资、华夏 财富创投、鸿涵投资、和谐汇一资产、佳银资 本、东方红、涌悦资产、阳光资产、国寿资产、 人保资产、华夏久盈资管、中信资管、国君自 营、万联证券自营、</w:t>
            </w:r>
            <w:r>
              <w:rPr>
                <w:rFonts w:ascii="Times New Roman" w:eastAsia="Times New Roman" w:hAnsi="Times New Roman" w:cs="Times New Roman"/>
                <w:color w:val="000000"/>
                <w:spacing w:val="0"/>
                <w:w w:val="100"/>
                <w:position w:val="0"/>
              </w:rPr>
              <w:t>Bosvalen</w:t>
            </w:r>
            <w:r>
              <w:rPr>
                <w:color w:val="000000"/>
                <w:spacing w:val="0"/>
                <w:w w:val="100"/>
                <w:position w:val="0"/>
              </w:rPr>
              <w:t>等</w:t>
            </w:r>
            <w:r>
              <w:rPr>
                <w:rFonts w:ascii="Times New Roman" w:eastAsia="Times New Roman" w:hAnsi="Times New Roman" w:cs="Times New Roman"/>
                <w:color w:val="000000"/>
                <w:spacing w:val="0"/>
                <w:w w:val="100"/>
                <w:position w:val="0"/>
              </w:rPr>
              <w:t>51</w:t>
            </w:r>
            <w:r>
              <w:rPr>
                <w:color w:val="000000"/>
                <w:spacing w:val="0"/>
                <w:w w:val="100"/>
                <w:position w:val="0"/>
              </w:rPr>
              <w:t>人</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3" w:lineRule="exact"/>
              <w:ind w:left="0" w:right="0" w:firstLine="0"/>
              <w:jc w:val="both"/>
            </w:pPr>
            <w:r>
              <w:rPr>
                <w:color w:val="000000"/>
                <w:spacing w:val="0"/>
                <w:w w:val="100"/>
                <w:position w:val="0"/>
              </w:rPr>
              <w:t>交流的主要内容包括：数字人民 币的可编程性及优势、央行数字 人民币将带给公司金融科技业 务的增长空间、公司在央行针对 收单机构和清算结构里提出一 系列管理要求中面临的机遇和 挑战、数字人民币场景端布局 等。</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311" w:lineRule="exact"/>
              <w:ind w:left="0" w:right="0" w:firstLine="0"/>
              <w:jc w:val="left"/>
            </w:pPr>
            <w:r>
              <w:rPr>
                <w:color w:val="000000"/>
                <w:spacing w:val="0"/>
                <w:w w:val="100"/>
                <w:position w:val="0"/>
              </w:rPr>
              <w:t xml:space="preserve">巨潮资讯网 </w:t>
            </w:r>
            <w:r>
              <w:fldChar w:fldCharType="begin"/>
            </w:r>
            <w:r>
              <w:rPr/>
              <w:instrText> HYPERLINK "http://www.cninfo" </w:instrText>
            </w:r>
            <w:r>
              <w:fldChar w:fldCharType="separate"/>
            </w:r>
            <w:r>
              <w:rPr>
                <w:rFonts w:ascii="Times New Roman" w:eastAsia="Times New Roman" w:hAnsi="Times New Roman" w:cs="Times New Roman"/>
                <w:color w:val="000000"/>
                <w:spacing w:val="0"/>
                <w:w w:val="100"/>
                <w:position w:val="0"/>
              </w:rPr>
              <w:t>www.cninfo</w:t>
            </w:r>
            <w:r>
              <w:fldChar w:fldCharType="end"/>
            </w:r>
            <w:r>
              <w:rPr>
                <w:rFonts w:ascii="Times New Roman" w:eastAsia="Times New Roman" w:hAnsi="Times New Roman" w:cs="Times New Roman"/>
                <w:color w:val="000000"/>
                <w:spacing w:val="0"/>
                <w:w w:val="100"/>
                <w:position w:val="0"/>
              </w:rPr>
              <w:t>.</w:t>
            </w:r>
          </w:p>
          <w:p>
            <w:pPr>
              <w:pStyle w:val="Style9"/>
              <w:keepNext w:val="0"/>
              <w:keepLines w:val="0"/>
              <w:widowControl w:val="0"/>
              <w:shd w:val="clear" w:color="auto" w:fill="auto"/>
              <w:bidi w:val="0"/>
              <w:spacing w:before="0" w:after="0" w:line="311" w:lineRule="exact"/>
              <w:ind w:left="0" w:right="0" w:firstLine="0"/>
              <w:jc w:val="left"/>
            </w:pPr>
            <w:r>
              <w:rPr>
                <w:rFonts w:ascii="Times New Roman" w:eastAsia="Times New Roman" w:hAnsi="Times New Roman" w:cs="Times New Roman"/>
                <w:color w:val="000000"/>
                <w:spacing w:val="0"/>
                <w:w w:val="100"/>
                <w:position w:val="0"/>
              </w:rPr>
              <w:t>com.cn</w:t>
            </w:r>
            <w:r>
              <w:rPr>
                <w:color w:val="000000"/>
                <w:spacing w:val="0"/>
                <w:w w:val="100"/>
                <w:position w:val="0"/>
              </w:rPr>
              <w:t>《广电 运通：</w:t>
            </w:r>
            <w:r>
              <w:rPr>
                <w:rFonts w:ascii="Times New Roman" w:eastAsia="Times New Roman" w:hAnsi="Times New Roman" w:cs="Times New Roman"/>
                <w:color w:val="000000"/>
                <w:spacing w:val="0"/>
                <w:w w:val="100"/>
                <w:position w:val="0"/>
              </w:rPr>
              <w:t xml:space="preserve">2021 </w:t>
            </w:r>
            <w:r>
              <w:rPr>
                <w:color w:val="000000"/>
                <w:spacing w:val="0"/>
                <w:w w:val="100"/>
                <w:position w:val="0"/>
              </w:rPr>
              <w:t>年</w:t>
            </w:r>
            <w:r>
              <w:rPr>
                <w:rFonts w:ascii="Times New Roman" w:eastAsia="Times New Roman" w:hAnsi="Times New Roman" w:cs="Times New Roman"/>
                <w:color w:val="000000"/>
                <w:spacing w:val="0"/>
                <w:w w:val="100"/>
                <w:position w:val="0"/>
              </w:rPr>
              <w:t>11</w:t>
            </w:r>
            <w:r>
              <w:rPr>
                <w:color w:val="000000"/>
                <w:spacing w:val="0"/>
                <w:w w:val="100"/>
                <w:position w:val="0"/>
              </w:rPr>
              <w:t>月</w:t>
            </w:r>
            <w:r>
              <w:rPr>
                <w:rFonts w:ascii="Times New Roman" w:eastAsia="Times New Roman" w:hAnsi="Times New Roman" w:cs="Times New Roman"/>
                <w:color w:val="000000"/>
                <w:spacing w:val="0"/>
                <w:w w:val="100"/>
                <w:position w:val="0"/>
              </w:rPr>
              <w:t>26</w:t>
            </w:r>
            <w:r>
              <w:rPr>
                <w:color w:val="000000"/>
                <w:spacing w:val="0"/>
                <w:w w:val="100"/>
                <w:position w:val="0"/>
              </w:rPr>
              <w:t>日 投资者关系 活动记录表》</w:t>
            </w:r>
          </w:p>
        </w:tc>
      </w:tr>
      <w:tr>
        <w:trPr>
          <w:trHeight w:val="360"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交流的主要内容包括：公司银行</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巨潮资讯网</w:t>
            </w:r>
          </w:p>
        </w:tc>
      </w:tr>
      <w:tr>
        <w:trPr>
          <w:trHeight w:val="312" w:hRule="exact"/>
        </w:trPr>
        <w:tc>
          <w:tcPr>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公</w:t>
            </w:r>
          </w:p>
        </w:tc>
        <w:tc>
          <w:tcPr>
            <w:tcBorders>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实地</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网点智慧化改造布局、公司打造</w:t>
            </w:r>
          </w:p>
        </w:tc>
        <w:tc>
          <w:tcPr>
            <w:tcBorders>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fldChar w:fldCharType="begin"/>
            </w:r>
            <w:r>
              <w:rPr/>
              <w:instrText> HYPERLINK "http://www.cninfo" </w:instrText>
            </w:r>
            <w:r>
              <w:fldChar w:fldCharType="separate"/>
            </w:r>
            <w:r>
              <w:rPr>
                <w:rFonts w:ascii="Times New Roman" w:eastAsia="Times New Roman" w:hAnsi="Times New Roman" w:cs="Times New Roman"/>
                <w:color w:val="000000"/>
                <w:spacing w:val="0"/>
                <w:w w:val="100"/>
                <w:position w:val="0"/>
              </w:rPr>
              <w:t>www.cninfo</w:t>
            </w:r>
            <w:r>
              <w:fldChar w:fldCharType="end"/>
            </w:r>
            <w:r>
              <w:rPr>
                <w:rFonts w:ascii="Times New Roman" w:eastAsia="Times New Roman" w:hAnsi="Times New Roman" w:cs="Times New Roman"/>
                <w:color w:val="000000"/>
                <w:spacing w:val="0"/>
                <w:w w:val="100"/>
                <w:position w:val="0"/>
              </w:rPr>
              <w:t>.</w:t>
            </w:r>
          </w:p>
        </w:tc>
      </w:tr>
      <w:tr>
        <w:trPr>
          <w:trHeight w:val="235" w:hRule="exact"/>
        </w:trPr>
        <w:tc>
          <w:tcPr>
            <w:vMerge w:val="restart"/>
            <w:tcBorders>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 xml:space="preserve">2021 </w:t>
            </w:r>
            <w:r>
              <w:rPr>
                <w:color w:val="000000"/>
                <w:spacing w:val="0"/>
                <w:w w:val="100"/>
                <w:position w:val="0"/>
              </w:rPr>
              <w:t>年</w:t>
            </w:r>
          </w:p>
        </w:tc>
        <w:tc>
          <w:tcPr>
            <w:vMerge/>
            <w:tcBorders>
              <w:left w:val="single" w:sz="4"/>
            </w:tcBorders>
            <w:shd w:val="clear" w:color="auto" w:fill="FFFFFF"/>
            <w:vAlign w:val="center"/>
          </w:tcPr>
          <w:p>
            <w:pPr/>
          </w:p>
        </w:tc>
        <w:tc>
          <w:tcPr>
            <w:vMerge w:val="restart"/>
            <w:tcBorders>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调</w:t>
            </w:r>
          </w:p>
        </w:tc>
        <w:tc>
          <w:tcPr>
            <w:vMerge w:val="restart"/>
            <w:tcBorders>
              <w:left w:val="single" w:sz="4"/>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机构</w:t>
            </w:r>
          </w:p>
        </w:tc>
        <w:tc>
          <w:tcPr>
            <w:vMerge w:val="restart"/>
            <w:tcBorders>
              <w:left w:val="single" w:sz="4"/>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贝莱德资产管理北亚有限公司（中国香港）、广</w:t>
            </w:r>
          </w:p>
        </w:tc>
        <w:tc>
          <w:tcPr>
            <w:vMerge w:val="restart"/>
            <w:tcBorders>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城市新基建生态圈的方式、公司</w:t>
            </w:r>
          </w:p>
        </w:tc>
        <w:tc>
          <w:tcPr>
            <w:vMerge w:val="restart"/>
            <w:tcBorders>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com.cn</w:t>
            </w:r>
            <w:r>
              <w:rPr>
                <w:color w:val="000000"/>
                <w:spacing w:val="0"/>
                <w:w w:val="100"/>
                <w:position w:val="0"/>
              </w:rPr>
              <w:t>《广电</w:t>
            </w:r>
          </w:p>
        </w:tc>
      </w:tr>
      <w:tr>
        <w:trPr>
          <w:trHeight w:val="154" w:hRule="exact"/>
        </w:trPr>
        <w:tc>
          <w:tcPr>
            <w:vMerge/>
            <w:tcBorders>
              <w:left w:val="single" w:sz="4"/>
            </w:tcBorders>
            <w:shd w:val="clear" w:color="auto" w:fill="FFFFFF"/>
            <w:vAlign w:val="center"/>
          </w:tcPr>
          <w:p>
            <w:pPr/>
          </w:p>
        </w:tc>
        <w:tc>
          <w:tcPr>
            <w:vMerge w:val="restart"/>
            <w:tcBorders>
              <w:left w:val="single" w:sz="4"/>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司、</w:t>
            </w:r>
          </w:p>
        </w:tc>
        <w:tc>
          <w:tcPr>
            <w:vMerge/>
            <w:tcBorders>
              <w:left w:val="single" w:sz="4"/>
            </w:tcBorders>
            <w:shd w:val="clear" w:color="auto" w:fill="FFFFFF"/>
            <w:vAlign w:val="center"/>
          </w:tcPr>
          <w:p>
            <w:pPr/>
          </w:p>
        </w:tc>
        <w:tc>
          <w:tcPr>
            <w:vMerge/>
            <w:tcBorders>
              <w:left w:val="single" w:sz="4"/>
            </w:tcBorders>
            <w:shd w:val="clear" w:color="auto" w:fill="FFFFFF"/>
            <w:vAlign w:val="bottom"/>
          </w:tcPr>
          <w:p>
            <w:pPr/>
          </w:p>
        </w:tc>
        <w:tc>
          <w:tcPr>
            <w:vMerge/>
            <w:tcBorders>
              <w:left w:val="single" w:sz="4"/>
            </w:tcBorders>
            <w:shd w:val="clear" w:color="auto" w:fill="FFFFFF"/>
            <w:vAlign w:val="bottom"/>
          </w:tcPr>
          <w:p>
            <w:pPr/>
          </w:p>
        </w:tc>
        <w:tc>
          <w:tcPr>
            <w:vMerge/>
            <w:tcBorders>
              <w:left w:val="single" w:sz="4"/>
            </w:tcBorders>
            <w:shd w:val="clear" w:color="auto" w:fill="FFFFFF"/>
            <w:vAlign w:val="center"/>
          </w:tcPr>
          <w:p>
            <w:pPr/>
          </w:p>
        </w:tc>
        <w:tc>
          <w:tcPr>
            <w:vMerge/>
            <w:tcBorders>
              <w:left w:val="single" w:sz="4"/>
              <w:right w:val="single" w:sz="4"/>
            </w:tcBorders>
            <w:shd w:val="clear" w:color="auto" w:fill="FFFFFF"/>
            <w:vAlign w:val="center"/>
          </w:tcPr>
          <w:p>
            <w:pPr/>
          </w:p>
        </w:tc>
      </w:tr>
      <w:tr>
        <w:trPr>
          <w:trHeight w:val="158" w:hRule="exact"/>
        </w:trPr>
        <w:tc>
          <w:tcPr>
            <w:vMerge w:val="restart"/>
            <w:tcBorders>
              <w:left w:val="single" w:sz="4"/>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 xml:space="preserve">12 </w:t>
            </w:r>
            <w:r>
              <w:rPr>
                <w:color w:val="000000"/>
                <w:spacing w:val="0"/>
                <w:w w:val="100"/>
                <w:position w:val="0"/>
              </w:rPr>
              <w:t xml:space="preserve">月 </w:t>
            </w:r>
            <w:r>
              <w:rPr>
                <w:rFonts w:ascii="Times New Roman" w:eastAsia="Times New Roman" w:hAnsi="Times New Roman" w:cs="Times New Roman"/>
                <w:color w:val="000000"/>
                <w:spacing w:val="0"/>
                <w:w w:val="100"/>
                <w:position w:val="0"/>
              </w:rPr>
              <w:t>01</w:t>
            </w:r>
          </w:p>
        </w:tc>
        <w:tc>
          <w:tcPr>
            <w:vMerge/>
            <w:tcBorders>
              <w:left w:val="single" w:sz="4"/>
            </w:tcBorders>
            <w:shd w:val="clear" w:color="auto" w:fill="FFFFFF"/>
            <w:vAlign w:val="top"/>
          </w:tcPr>
          <w:p>
            <w:pPr/>
          </w:p>
        </w:tc>
        <w:tc>
          <w:tcPr>
            <w:tcBorders>
              <w:left w:val="single" w:sz="4"/>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研、</w:t>
            </w:r>
          </w:p>
        </w:tc>
        <w:tc>
          <w:tcPr>
            <w:vMerge/>
            <w:tcBorders>
              <w:left w:val="single" w:sz="4"/>
            </w:tcBorders>
            <w:shd w:val="clear" w:color="auto" w:fill="FFFFFF"/>
            <w:vAlign w:val="bottom"/>
          </w:tcPr>
          <w:p>
            <w:pPr/>
          </w:p>
        </w:tc>
        <w:tc>
          <w:tcPr>
            <w:vMerge w:val="restart"/>
            <w:tcBorders>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东博众证券投资咨询有限公司等</w:t>
            </w:r>
            <w:r>
              <w:rPr>
                <w:rFonts w:ascii="Times New Roman" w:eastAsia="Times New Roman" w:hAnsi="Times New Roman" w:cs="Times New Roman"/>
                <w:color w:val="000000"/>
                <w:spacing w:val="0"/>
                <w:w w:val="100"/>
                <w:position w:val="0"/>
              </w:rPr>
              <w:t>9</w:t>
            </w:r>
            <w:r>
              <w:rPr>
                <w:color w:val="000000"/>
                <w:spacing w:val="0"/>
                <w:w w:val="100"/>
                <w:position w:val="0"/>
              </w:rPr>
              <w:t>人</w:t>
            </w:r>
          </w:p>
        </w:tc>
        <w:tc>
          <w:tcPr>
            <w:vMerge w:val="restart"/>
            <w:tcBorders>
              <w:left w:val="single" w:sz="4"/>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数字人民币业绩情况、公司与五</w:t>
            </w:r>
          </w:p>
        </w:tc>
        <w:tc>
          <w:tcPr>
            <w:tcBorders>
              <w:left w:val="single" w:sz="4"/>
              <w:right w:val="single" w:sz="4"/>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运通：</w:t>
            </w:r>
            <w:r>
              <w:rPr>
                <w:rFonts w:ascii="Times New Roman" w:eastAsia="Times New Roman" w:hAnsi="Times New Roman" w:cs="Times New Roman"/>
                <w:color w:val="000000"/>
                <w:spacing w:val="0"/>
                <w:w w:val="100"/>
                <w:position w:val="0"/>
              </w:rPr>
              <w:t>2021</w:t>
            </w:r>
          </w:p>
        </w:tc>
      </w:tr>
      <w:tr>
        <w:trPr>
          <w:trHeight w:val="154" w:hRule="exact"/>
        </w:trPr>
        <w:tc>
          <w:tcPr>
            <w:vMerge/>
            <w:tcBorders>
              <w:left w:val="single" w:sz="4"/>
            </w:tcBorders>
            <w:shd w:val="clear" w:color="auto" w:fill="FFFFFF"/>
            <w:vAlign w:val="top"/>
          </w:tcPr>
          <w:p>
            <w:pPr/>
          </w:p>
        </w:tc>
        <w:tc>
          <w:tcPr>
            <w:tcBorders>
              <w:left w:val="single" w:sz="4"/>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电话</w:t>
            </w:r>
          </w:p>
        </w:tc>
        <w:tc>
          <w:tcPr>
            <w:vMerge w:val="restart"/>
            <w:tcBorders>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电话</w:t>
            </w:r>
          </w:p>
        </w:tc>
        <w:tc>
          <w:tcPr>
            <w:vMerge/>
            <w:tcBorders>
              <w:left w:val="single" w:sz="4"/>
            </w:tcBorders>
            <w:shd w:val="clear" w:color="auto" w:fill="FFFFFF"/>
            <w:vAlign w:val="bottom"/>
          </w:tcPr>
          <w:p>
            <w:pPr/>
          </w:p>
        </w:tc>
        <w:tc>
          <w:tcPr>
            <w:vMerge/>
            <w:tcBorders>
              <w:left w:val="single" w:sz="4"/>
            </w:tcBorders>
            <w:shd w:val="clear" w:color="auto" w:fill="FFFFFF"/>
            <w:vAlign w:val="center"/>
          </w:tcPr>
          <w:p>
            <w:pPr/>
          </w:p>
        </w:tc>
        <w:tc>
          <w:tcPr>
            <w:vMerge/>
            <w:tcBorders>
              <w:left w:val="single" w:sz="4"/>
            </w:tcBorders>
            <w:shd w:val="clear" w:color="auto" w:fill="FFFFFF"/>
            <w:vAlign w:val="top"/>
          </w:tcPr>
          <w:p>
            <w:pPr/>
          </w:p>
        </w:tc>
        <w:tc>
          <w:tcPr>
            <w:vMerge w:val="restart"/>
            <w:tcBorders>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1</w:t>
            </w:r>
            <w:r>
              <w:rPr>
                <w:color w:val="000000"/>
                <w:spacing w:val="0"/>
                <w:w w:val="100"/>
                <w:position w:val="0"/>
              </w:rPr>
              <w:t>日</w:t>
            </w:r>
          </w:p>
        </w:tc>
      </w:tr>
      <w:tr>
        <w:trPr>
          <w:trHeight w:val="235" w:hRule="exact"/>
        </w:trPr>
        <w:tc>
          <w:tcPr>
            <w:tcBorders>
              <w:left w:val="single" w:sz="4"/>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日</w:t>
            </w:r>
          </w:p>
        </w:tc>
        <w:tc>
          <w:tcPr>
            <w:vMerge w:val="restart"/>
            <w:tcBorders>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沟通</w:t>
            </w:r>
          </w:p>
        </w:tc>
        <w:tc>
          <w:tcPr>
            <w:vMerge/>
            <w:tcBorders>
              <w:left w:val="single" w:sz="4"/>
            </w:tcBorders>
            <w:shd w:val="clear" w:color="auto" w:fill="FFFFFF"/>
            <w:vAlign w:val="center"/>
          </w:tcPr>
          <w:p>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center"/>
          </w:tcPr>
          <w:p>
            <w:pPr/>
          </w:p>
        </w:tc>
        <w:tc>
          <w:tcPr>
            <w:tcBorders>
              <w:left w:val="single" w:sz="4"/>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舟科技合作情况、金融信创业务</w:t>
            </w:r>
          </w:p>
        </w:tc>
        <w:tc>
          <w:tcPr>
            <w:vMerge/>
            <w:tcBorders>
              <w:left w:val="single" w:sz="4"/>
              <w:right w:val="single" w:sz="4"/>
            </w:tcBorders>
            <w:shd w:val="clear" w:color="auto" w:fill="FFFFFF"/>
            <w:vAlign w:val="center"/>
          </w:tcPr>
          <w:p>
            <w:pPr/>
          </w:p>
        </w:tc>
      </w:tr>
      <w:tr>
        <w:trPr>
          <w:trHeight w:val="312" w:hRule="exact"/>
        </w:trPr>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center"/>
          </w:tcPr>
          <w:p>
            <w:pPr/>
          </w:p>
        </w:tc>
        <w:tc>
          <w:tcPr>
            <w:tcBorders>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沟通</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进展、公司业务国际化布局情况</w:t>
            </w:r>
          </w:p>
        </w:tc>
        <w:tc>
          <w:tcPr>
            <w:tcBorders>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投资者关系</w:t>
            </w:r>
          </w:p>
        </w:tc>
      </w:tr>
      <w:tr>
        <w:trPr>
          <w:trHeight w:val="355" w:hRule="exact"/>
        </w:trPr>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等。</w:t>
            </w:r>
          </w:p>
        </w:tc>
        <w:tc>
          <w:tcPr>
            <w:tcBorders>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活动记录表》</w:t>
            </w:r>
          </w:p>
        </w:tc>
      </w:tr>
      <w:tr>
        <w:trPr>
          <w:trHeight w:val="749"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华泰证券、海通证券、中国银河证券、中泰证</w:t>
            </w:r>
          </w:p>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券、万联证券、华福证券、安信证券、国联证</w:t>
            </w:r>
          </w:p>
        </w:tc>
        <w:tc>
          <w:tcPr>
            <w:tcBorders>
              <w:top w:val="single" w:sz="4"/>
              <w:left w:val="single" w:sz="4"/>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交流的主要内容包括：各板块业</w:t>
            </w:r>
          </w:p>
        </w:tc>
        <w:tc>
          <w:tcPr>
            <w:tcBorders>
              <w:top w:val="single" w:sz="4"/>
              <w:left w:val="single" w:sz="4"/>
              <w:right w:val="single" w:sz="4"/>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巨潮资讯网</w:t>
            </w:r>
          </w:p>
        </w:tc>
      </w:tr>
      <w:tr>
        <w:trPr>
          <w:trHeight w:val="624" w:hRule="exact"/>
        </w:trPr>
        <w:tc>
          <w:tcPr>
            <w:vMerge w:val="restart"/>
            <w:tcBorders>
              <w:left w:val="single" w:sz="4"/>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 xml:space="preserve">2021 </w:t>
            </w:r>
            <w:r>
              <w:rPr>
                <w:color w:val="000000"/>
                <w:spacing w:val="0"/>
                <w:w w:val="100"/>
                <w:position w:val="0"/>
              </w:rPr>
              <w:t>年</w:t>
            </w:r>
          </w:p>
        </w:tc>
        <w:tc>
          <w:tcPr>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实地</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9"/>
              <w:keepNext w:val="0"/>
              <w:keepLines w:val="0"/>
              <w:widowControl w:val="0"/>
              <w:shd w:val="clear" w:color="auto" w:fill="auto"/>
              <w:bidi w:val="0"/>
              <w:spacing w:before="0" w:after="0" w:line="312" w:lineRule="exact"/>
              <w:ind w:left="0" w:right="0" w:firstLine="0"/>
              <w:jc w:val="both"/>
            </w:pPr>
            <w:r>
              <w:rPr>
                <w:color w:val="000000"/>
                <w:spacing w:val="0"/>
                <w:w w:val="100"/>
                <w:position w:val="0"/>
              </w:rPr>
              <w:t>券、川财证券、中信期货、深圳同威资管、墨 白资管、圆梦腾飞资管，诚协资管，富利达资</w:t>
            </w:r>
          </w:p>
        </w:tc>
        <w:tc>
          <w:tcPr>
            <w:tcBorders>
              <w:left w:val="single" w:sz="4"/>
            </w:tcBorders>
            <w:shd w:val="clear" w:color="auto" w:fill="FFFFFF"/>
            <w:vAlign w:val="bottom"/>
          </w:tcPr>
          <w:p>
            <w:pPr>
              <w:pStyle w:val="Style9"/>
              <w:keepNext w:val="0"/>
              <w:keepLines w:val="0"/>
              <w:widowControl w:val="0"/>
              <w:shd w:val="clear" w:color="auto" w:fill="auto"/>
              <w:bidi w:val="0"/>
              <w:spacing w:before="0" w:after="0" w:line="312" w:lineRule="exact"/>
              <w:ind w:left="0" w:right="0" w:firstLine="0"/>
              <w:jc w:val="both"/>
            </w:pPr>
            <w:r>
              <w:rPr>
                <w:color w:val="000000"/>
                <w:spacing w:val="0"/>
                <w:w w:val="100"/>
                <w:position w:val="0"/>
              </w:rPr>
              <w:t>务介绍、金融信创业务进展、云 计算业务进展、公司如何把握数</w:t>
            </w:r>
          </w:p>
        </w:tc>
        <w:tc>
          <w:tcPr>
            <w:tcBorders>
              <w:left w:val="single" w:sz="4"/>
              <w:right w:val="single" w:sz="4"/>
            </w:tcBorders>
            <w:shd w:val="clear" w:color="auto" w:fill="FFFFFF"/>
            <w:vAlign w:val="top"/>
          </w:tcPr>
          <w:p>
            <w:pPr>
              <w:pStyle w:val="Style9"/>
              <w:keepNext w:val="0"/>
              <w:keepLines w:val="0"/>
              <w:widowControl w:val="0"/>
              <w:shd w:val="clear" w:color="auto" w:fill="auto"/>
              <w:bidi w:val="0"/>
              <w:spacing w:before="0" w:after="100" w:line="240" w:lineRule="auto"/>
              <w:ind w:left="0" w:right="0" w:firstLine="0"/>
              <w:jc w:val="left"/>
            </w:pPr>
            <w:r>
              <w:fldChar w:fldCharType="begin"/>
            </w:r>
            <w:r>
              <w:rPr/>
              <w:instrText> HYPERLINK "http://www.cninfo" </w:instrText>
            </w:r>
            <w:r>
              <w:fldChar w:fldCharType="separate"/>
            </w:r>
            <w:r>
              <w:rPr>
                <w:rFonts w:ascii="Times New Roman" w:eastAsia="Times New Roman" w:hAnsi="Times New Roman" w:cs="Times New Roman"/>
                <w:color w:val="000000"/>
                <w:spacing w:val="0"/>
                <w:w w:val="100"/>
                <w:position w:val="0"/>
              </w:rPr>
              <w:t>www.cninfo</w:t>
            </w:r>
            <w:r>
              <w:fldChar w:fldCharType="end"/>
            </w:r>
            <w:r>
              <w:rPr>
                <w:rFonts w:ascii="Times New Roman" w:eastAsia="Times New Roman" w:hAnsi="Times New Roman" w:cs="Times New Roman"/>
                <w:color w:val="000000"/>
                <w:spacing w:val="0"/>
                <w:w w:val="100"/>
                <w:position w:val="0"/>
              </w:rPr>
              <w:t>.</w:t>
            </w:r>
          </w:p>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com.cn</w:t>
            </w:r>
            <w:r>
              <w:rPr>
                <w:color w:val="000000"/>
                <w:spacing w:val="0"/>
                <w:w w:val="100"/>
                <w:position w:val="0"/>
              </w:rPr>
              <w:t>《广电</w:t>
            </w:r>
          </w:p>
        </w:tc>
      </w:tr>
      <w:tr>
        <w:trPr>
          <w:trHeight w:val="158" w:hRule="exact"/>
        </w:trPr>
        <w:tc>
          <w:tcPr>
            <w:vMerge/>
            <w:tcBorders>
              <w:left w:val="single" w:sz="4"/>
            </w:tcBorders>
            <w:shd w:val="clear" w:color="auto" w:fill="FFFFFF"/>
            <w:vAlign w:val="bottom"/>
          </w:tcPr>
          <w:p>
            <w:pPr/>
          </w:p>
        </w:tc>
        <w:tc>
          <w:tcPr>
            <w:vMerge w:val="restart"/>
            <w:tcBorders>
              <w:left w:val="single" w:sz="4"/>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公司</w:t>
            </w:r>
          </w:p>
        </w:tc>
        <w:tc>
          <w:tcPr>
            <w:vMerge/>
            <w:tcBorders>
              <w:left w:val="single" w:sz="4"/>
            </w:tcBorders>
            <w:shd w:val="clear" w:color="auto" w:fill="FFFFFF"/>
            <w:vAlign w:val="bottom"/>
          </w:tcPr>
          <w:p>
            <w:pPr/>
          </w:p>
        </w:tc>
        <w:tc>
          <w:tcPr>
            <w:vMerge w:val="restart"/>
            <w:tcBorders>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机构</w:t>
            </w:r>
          </w:p>
        </w:tc>
        <w:tc>
          <w:tcPr>
            <w:vMerge w:val="restart"/>
            <w:tcBorders>
              <w:left w:val="single" w:sz="4"/>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管、蓝海私募、百嘉基金、智合远见私募、怛</w:t>
            </w:r>
          </w:p>
        </w:tc>
        <w:tc>
          <w:tcPr>
            <w:vMerge w:val="restart"/>
            <w:tcBorders>
              <w:left w:val="single" w:sz="4"/>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字金融发展前景、公司海外业务</w:t>
            </w:r>
          </w:p>
        </w:tc>
        <w:tc>
          <w:tcPr>
            <w:vMerge w:val="restart"/>
            <w:tcBorders>
              <w:left w:val="single" w:sz="4"/>
              <w:right w:val="single" w:sz="4"/>
            </w:tcBorders>
            <w:shd w:val="clear" w:color="auto" w:fill="FFFFFF"/>
            <w:vAlign w:val="bottom"/>
          </w:tcPr>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运通：</w:t>
            </w:r>
            <w:r>
              <w:rPr>
                <w:rFonts w:ascii="Times New Roman" w:eastAsia="Times New Roman" w:hAnsi="Times New Roman" w:cs="Times New Roman"/>
                <w:color w:val="000000"/>
                <w:spacing w:val="0"/>
                <w:w w:val="100"/>
                <w:position w:val="0"/>
              </w:rPr>
              <w:t xml:space="preserve">2021 </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24</w:t>
            </w:r>
          </w:p>
        </w:tc>
      </w:tr>
      <w:tr>
        <w:trPr>
          <w:trHeight w:val="154" w:hRule="exact"/>
        </w:trPr>
        <w:tc>
          <w:tcPr>
            <w:vMerge w:val="restart"/>
            <w:tcBorders>
              <w:left w:val="single" w:sz="4"/>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 xml:space="preserve">12 </w:t>
            </w:r>
            <w:r>
              <w:rPr>
                <w:color w:val="000000"/>
                <w:spacing w:val="0"/>
                <w:w w:val="100"/>
                <w:position w:val="0"/>
              </w:rPr>
              <w:t xml:space="preserve">月 </w:t>
            </w:r>
            <w:r>
              <w:rPr>
                <w:rFonts w:ascii="Times New Roman" w:eastAsia="Times New Roman" w:hAnsi="Times New Roman" w:cs="Times New Roman"/>
                <w:color w:val="000000"/>
                <w:spacing w:val="0"/>
                <w:w w:val="100"/>
                <w:position w:val="0"/>
              </w:rPr>
              <w:t>24</w:t>
            </w:r>
          </w:p>
        </w:tc>
        <w:tc>
          <w:tcPr>
            <w:vMerge/>
            <w:tcBorders>
              <w:left w:val="single" w:sz="4"/>
            </w:tcBorders>
            <w:shd w:val="clear" w:color="auto" w:fill="FFFFFF"/>
            <w:vAlign w:val="bottom"/>
          </w:tcPr>
          <w:p>
            <w:pPr/>
          </w:p>
        </w:tc>
        <w:tc>
          <w:tcPr>
            <w:vMerge/>
            <w:tcBorders>
              <w:left w:val="single" w:sz="4"/>
            </w:tcBorders>
            <w:shd w:val="clear" w:color="auto" w:fill="FFFFFF"/>
            <w:vAlign w:val="bottom"/>
          </w:tcPr>
          <w:p>
            <w:pPr/>
          </w:p>
        </w:tc>
        <w:tc>
          <w:tcPr>
            <w:vMerge/>
            <w:tcBorders>
              <w:left w:val="single" w:sz="4"/>
            </w:tcBorders>
            <w:shd w:val="clear" w:color="auto" w:fill="FFFFFF"/>
            <w:vAlign w:val="center"/>
          </w:tcPr>
          <w:p>
            <w:pPr/>
          </w:p>
        </w:tc>
        <w:tc>
          <w:tcPr>
            <w:vMerge/>
            <w:tcBorders>
              <w:left w:val="single" w:sz="4"/>
            </w:tcBorders>
            <w:shd w:val="clear" w:color="auto" w:fill="FFFFFF"/>
            <w:vAlign w:val="top"/>
          </w:tcPr>
          <w:p>
            <w:pPr/>
          </w:p>
        </w:tc>
        <w:tc>
          <w:tcPr>
            <w:vMerge/>
            <w:tcBorders>
              <w:left w:val="single" w:sz="4"/>
            </w:tcBorders>
            <w:shd w:val="clear" w:color="auto" w:fill="FFFFFF"/>
            <w:vAlign w:val="bottom"/>
          </w:tcPr>
          <w:p>
            <w:pPr/>
          </w:p>
        </w:tc>
        <w:tc>
          <w:tcPr>
            <w:vMerge/>
            <w:tcBorders>
              <w:left w:val="single" w:sz="4"/>
              <w:right w:val="single" w:sz="4"/>
            </w:tcBorders>
            <w:shd w:val="clear" w:color="auto" w:fill="FFFFFF"/>
            <w:vAlign w:val="bottom"/>
          </w:tcPr>
          <w:p>
            <w:pPr/>
          </w:p>
        </w:tc>
      </w:tr>
      <w:tr>
        <w:trPr>
          <w:trHeight w:val="158" w:hRule="exact"/>
        </w:trPr>
        <w:tc>
          <w:tcPr>
            <w:vMerge/>
            <w:tcBorders>
              <w:left w:val="single" w:sz="4"/>
            </w:tcBorders>
            <w:shd w:val="clear" w:color="auto" w:fill="FFFFFF"/>
            <w:vAlign w:val="top"/>
          </w:tcPr>
          <w:p>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调研</w:t>
            </w:r>
          </w:p>
        </w:tc>
        <w:tc>
          <w:tcPr>
            <w:vMerge/>
            <w:tcBorders>
              <w:left w:val="single" w:sz="4"/>
            </w:tcBorders>
            <w:shd w:val="clear" w:color="auto" w:fill="FFFFFF"/>
            <w:vAlign w:val="center"/>
          </w:tcPr>
          <w:p>
            <w:pPr/>
          </w:p>
        </w:tc>
        <w:tc>
          <w:tcPr>
            <w:vMerge w:val="restart"/>
            <w:tcBorders>
              <w:left w:val="single" w:sz="4"/>
            </w:tcBorders>
            <w:shd w:val="clear" w:color="auto" w:fill="FFFFFF"/>
            <w:vAlign w:val="top"/>
          </w:tcPr>
          <w:p>
            <w:pPr>
              <w:pStyle w:val="Style9"/>
              <w:keepNext w:val="0"/>
              <w:keepLines w:val="0"/>
              <w:widowControl w:val="0"/>
              <w:shd w:val="clear" w:color="auto" w:fill="auto"/>
              <w:bidi w:val="0"/>
              <w:spacing w:before="0" w:after="0" w:line="317" w:lineRule="exact"/>
              <w:ind w:left="0" w:right="0" w:firstLine="0"/>
              <w:jc w:val="both"/>
            </w:pPr>
            <w:r>
              <w:rPr>
                <w:color w:val="000000"/>
                <w:spacing w:val="0"/>
                <w:w w:val="100"/>
                <w:position w:val="0"/>
              </w:rPr>
              <w:t>昇基金、中叶时代、阳兴私募、易高资本、广 东壹信、招商银行、慧创蚨祥投资、金丰创晟 投资、广东青年创客投资、诚鸣投资、昆辰投</w:t>
            </w:r>
          </w:p>
        </w:tc>
        <w:tc>
          <w:tcPr>
            <w:vMerge w:val="restart"/>
            <w:tcBorders>
              <w:left w:val="single" w:sz="4"/>
            </w:tcBorders>
            <w:shd w:val="clear" w:color="auto" w:fill="FFFFFF"/>
            <w:vAlign w:val="center"/>
          </w:tcPr>
          <w:p>
            <w:pPr>
              <w:pStyle w:val="Style9"/>
              <w:keepNext w:val="0"/>
              <w:keepLines w:val="0"/>
              <w:widowControl w:val="0"/>
              <w:shd w:val="clear" w:color="auto" w:fill="auto"/>
              <w:bidi w:val="0"/>
              <w:spacing w:before="0" w:after="0" w:line="314" w:lineRule="exact"/>
              <w:ind w:left="0" w:right="0" w:firstLine="0"/>
              <w:jc w:val="both"/>
            </w:pPr>
            <w:r>
              <w:rPr>
                <w:color w:val="000000"/>
                <w:spacing w:val="0"/>
                <w:w w:val="100"/>
                <w:position w:val="0"/>
              </w:rPr>
              <w:t>发展情况、公司如何保证核心技 术的独立性、公司如何面临新时 代数据安全问题等。</w:t>
            </w:r>
          </w:p>
        </w:tc>
        <w:tc>
          <w:tcPr>
            <w:vMerge/>
            <w:tcBorders>
              <w:left w:val="single" w:sz="4"/>
              <w:right w:val="single" w:sz="4"/>
            </w:tcBorders>
            <w:shd w:val="clear" w:color="auto" w:fill="FFFFFF"/>
            <w:vAlign w:val="bottom"/>
          </w:tcPr>
          <w:p>
            <w:pPr/>
          </w:p>
        </w:tc>
      </w:tr>
      <w:tr>
        <w:trPr>
          <w:trHeight w:val="154" w:hRule="exact"/>
        </w:trPr>
        <w:tc>
          <w:tcPr>
            <w:vMerge w:val="restart"/>
            <w:tcBorders>
              <w:left w:val="single" w:sz="4"/>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日</w:t>
            </w: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top"/>
          </w:tcPr>
          <w:p>
            <w:pPr/>
          </w:p>
        </w:tc>
        <w:tc>
          <w:tcPr>
            <w:vMerge/>
            <w:tcBorders>
              <w:left w:val="single" w:sz="4"/>
            </w:tcBorders>
            <w:shd w:val="clear" w:color="auto" w:fill="FFFFFF"/>
            <w:vAlign w:val="center"/>
          </w:tcPr>
          <w:p>
            <w:pPr/>
          </w:p>
        </w:tc>
        <w:tc>
          <w:tcPr>
            <w:vMerge w:val="restart"/>
            <w:tcBorders>
              <w:left w:val="single" w:sz="4"/>
              <w:right w:val="single" w:sz="4"/>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日投资者关</w:t>
            </w:r>
          </w:p>
        </w:tc>
      </w:tr>
      <w:tr>
        <w:trPr>
          <w:trHeight w:val="158" w:hRule="exact"/>
        </w:trPr>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top"/>
          </w:tcPr>
          <w:p>
            <w:pPr/>
          </w:p>
        </w:tc>
        <w:tc>
          <w:tcPr>
            <w:vMerge/>
            <w:tcBorders>
              <w:left w:val="single" w:sz="4"/>
            </w:tcBorders>
            <w:shd w:val="clear" w:color="auto" w:fill="FFFFFF"/>
            <w:vAlign w:val="center"/>
          </w:tcPr>
          <w:p>
            <w:pPr/>
          </w:p>
        </w:tc>
        <w:tc>
          <w:tcPr>
            <w:vMerge/>
            <w:tcBorders>
              <w:left w:val="single" w:sz="4"/>
              <w:right w:val="single" w:sz="4"/>
            </w:tcBorders>
            <w:shd w:val="clear" w:color="auto" w:fill="FFFFFF"/>
            <w:vAlign w:val="bottom"/>
          </w:tcPr>
          <w:p>
            <w:pPr/>
          </w:p>
        </w:tc>
      </w:tr>
      <w:tr>
        <w:trPr>
          <w:trHeight w:val="154" w:hRule="exact"/>
        </w:trPr>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top"/>
          </w:tcPr>
          <w:p>
            <w:pPr/>
          </w:p>
        </w:tc>
        <w:tc>
          <w:tcPr>
            <w:vMerge/>
            <w:tcBorders>
              <w:left w:val="single" w:sz="4"/>
            </w:tcBorders>
            <w:shd w:val="clear" w:color="auto" w:fill="FFFFFF"/>
            <w:vAlign w:val="center"/>
          </w:tcPr>
          <w:p>
            <w:pPr/>
          </w:p>
        </w:tc>
        <w:tc>
          <w:tcPr>
            <w:vMerge w:val="restart"/>
            <w:tcBorders>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系活动记录</w:t>
            </w:r>
          </w:p>
        </w:tc>
      </w:tr>
      <w:tr>
        <w:trPr>
          <w:trHeight w:val="158" w:hRule="exact"/>
        </w:trPr>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top"/>
          </w:tcPr>
          <w:p>
            <w:pPr/>
          </w:p>
        </w:tc>
        <w:tc>
          <w:tcPr>
            <w:vMerge/>
            <w:tcBorders>
              <w:left w:val="single" w:sz="4"/>
            </w:tcBorders>
            <w:shd w:val="clear" w:color="auto" w:fill="FFFFFF"/>
            <w:vAlign w:val="center"/>
          </w:tcPr>
          <w:p>
            <w:pPr/>
          </w:p>
        </w:tc>
        <w:tc>
          <w:tcPr>
            <w:vMerge/>
            <w:tcBorders>
              <w:left w:val="single" w:sz="4"/>
              <w:right w:val="single" w:sz="4"/>
            </w:tcBorders>
            <w:shd w:val="clear" w:color="auto" w:fill="FFFFFF"/>
            <w:vAlign w:val="center"/>
          </w:tcPr>
          <w:p>
            <w:pPr/>
          </w:p>
        </w:tc>
      </w:tr>
      <w:tr>
        <w:trPr>
          <w:trHeight w:val="149" w:hRule="exact"/>
        </w:trPr>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top"/>
          </w:tcPr>
          <w:p>
            <w:pPr/>
          </w:p>
        </w:tc>
        <w:tc>
          <w:tcPr>
            <w:vMerge/>
            <w:tcBorders>
              <w:left w:val="single" w:sz="4"/>
            </w:tcBorders>
            <w:shd w:val="clear" w:color="auto" w:fill="FFFFFF"/>
            <w:vAlign w:val="center"/>
          </w:tcPr>
          <w:p>
            <w:pPr/>
          </w:p>
        </w:tc>
        <w:tc>
          <w:tcPr>
            <w:vMerge/>
            <w:tcBorders>
              <w:left w:val="single" w:sz="4"/>
              <w:right w:val="single" w:sz="4"/>
            </w:tcBorders>
            <w:shd w:val="clear" w:color="auto" w:fill="FFFFFF"/>
            <w:vAlign w:val="center"/>
          </w:tcPr>
          <w:p>
            <w:pPr/>
          </w:p>
        </w:tc>
      </w:tr>
      <w:tr>
        <w:trPr>
          <w:trHeight w:val="240" w:hRule="exact"/>
        </w:trPr>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pStyle w:val="Style9"/>
              <w:keepNext w:val="0"/>
              <w:keepLines w:val="0"/>
              <w:widowControl w:val="0"/>
              <w:shd w:val="clear" w:color="auto" w:fill="auto"/>
              <w:bidi w:val="0"/>
              <w:spacing w:before="0" w:after="0" w:line="312" w:lineRule="exact"/>
              <w:ind w:left="0" w:right="0" w:firstLine="0"/>
              <w:jc w:val="both"/>
            </w:pPr>
            <w:r>
              <w:rPr>
                <w:color w:val="000000"/>
                <w:spacing w:val="0"/>
                <w:w w:val="100"/>
                <w:position w:val="0"/>
              </w:rPr>
              <w:t>资、深圳麻王投资、竣弘投资、九洲投资、博 众证券咨询及个人股东共</w:t>
            </w:r>
            <w:r>
              <w:rPr>
                <w:rFonts w:ascii="Times New Roman" w:eastAsia="Times New Roman" w:hAnsi="Times New Roman" w:cs="Times New Roman"/>
                <w:color w:val="000000"/>
                <w:spacing w:val="0"/>
                <w:w w:val="100"/>
                <w:position w:val="0"/>
              </w:rPr>
              <w:t>78</w:t>
            </w:r>
            <w:r>
              <w:rPr>
                <w:color w:val="000000"/>
                <w:spacing w:val="0"/>
                <w:w w:val="100"/>
                <w:position w:val="0"/>
              </w:rPr>
              <w:t>人</w:t>
            </w:r>
          </w:p>
        </w:tc>
        <w:tc>
          <w:tcPr>
            <w:vMerge/>
            <w:tcBorders>
              <w:left w:val="single" w:sz="4"/>
            </w:tcBorders>
            <w:shd w:val="clear" w:color="auto" w:fill="FFFFFF"/>
            <w:vAlign w:val="center"/>
          </w:tcPr>
          <w:p>
            <w:pPr/>
          </w:p>
        </w:tc>
        <w:tc>
          <w:tcPr>
            <w:vMerge w:val="restart"/>
            <w:tcBorders>
              <w:left w:val="single" w:sz="4"/>
              <w:right w:val="single" w:sz="4"/>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表》</w:t>
            </w:r>
          </w:p>
        </w:tc>
      </w:tr>
      <w:tr>
        <w:trPr>
          <w:trHeight w:val="365" w:hRule="exact"/>
        </w:trPr>
        <w:tc>
          <w:tcPr>
            <w:vMerge/>
            <w:tcBorders>
              <w:left w:val="single" w:sz="4"/>
              <w:bottom w:val="single" w:sz="4"/>
            </w:tcBorders>
            <w:shd w:val="clear" w:color="auto" w:fill="FFFFFF"/>
            <w:vAlign w:val="top"/>
          </w:tcPr>
          <w:p>
            <w:pPr/>
          </w:p>
        </w:tc>
        <w:tc>
          <w:tcPr>
            <w:vMerge/>
            <w:tcBorders>
              <w:left w:val="single" w:sz="4"/>
              <w:bottom w:val="single" w:sz="4"/>
            </w:tcBorders>
            <w:shd w:val="clear" w:color="auto" w:fill="FFFFFF"/>
            <w:vAlign w:val="top"/>
          </w:tcPr>
          <w:p>
            <w:pPr/>
          </w:p>
        </w:tc>
        <w:tc>
          <w:tcPr>
            <w:vMerge/>
            <w:tcBorders>
              <w:left w:val="single" w:sz="4"/>
              <w:bottom w:val="single" w:sz="4"/>
            </w:tcBorders>
            <w:shd w:val="clear" w:color="auto" w:fill="FFFFFF"/>
            <w:vAlign w:val="top"/>
          </w:tcPr>
          <w:p>
            <w:pPr/>
          </w:p>
        </w:tc>
        <w:tc>
          <w:tcPr>
            <w:vMerge/>
            <w:tcBorders>
              <w:left w:val="single" w:sz="4"/>
              <w:bottom w:val="single" w:sz="4"/>
            </w:tcBorders>
            <w:shd w:val="clear" w:color="auto" w:fill="FFFFFF"/>
            <w:vAlign w:val="top"/>
          </w:tcPr>
          <w:p>
            <w:pPr/>
          </w:p>
        </w:tc>
        <w:tc>
          <w:tcPr>
            <w:vMerge/>
            <w:tcBorders>
              <w:left w:val="single" w:sz="4"/>
              <w:bottom w:val="single" w:sz="4"/>
            </w:tcBorders>
            <w:shd w:val="clear" w:color="auto" w:fill="FFFFFF"/>
            <w:vAlign w:val="top"/>
          </w:tcPr>
          <w:p>
            <w:pPr/>
          </w:p>
        </w:tc>
        <w:tc>
          <w:tcPr>
            <w:tcBorders>
              <w:left w:val="single" w:sz="4"/>
              <w:bottom w:val="single" w:sz="4"/>
            </w:tcBorders>
            <w:shd w:val="clear" w:color="auto" w:fill="FFFFFF"/>
            <w:vAlign w:val="top"/>
          </w:tcPr>
          <w:p>
            <w:pPr>
              <w:widowControl w:val="0"/>
              <w:rPr>
                <w:sz w:val="10"/>
                <w:szCs w:val="10"/>
              </w:rPr>
            </w:pPr>
          </w:p>
        </w:tc>
        <w:tc>
          <w:tcPr>
            <w:vMerge/>
            <w:tcBorders>
              <w:left w:val="single" w:sz="4"/>
              <w:bottom w:val="single" w:sz="4"/>
              <w:right w:val="single" w:sz="4"/>
            </w:tcBorders>
            <w:shd w:val="clear" w:color="auto" w:fill="FFFFFF"/>
            <w:vAlign w:val="top"/>
          </w:tcPr>
          <w:p>
            <w:pPr/>
          </w:p>
        </w:tc>
      </w:tr>
    </w:tbl>
    <w:p>
      <w:pPr>
        <w:sectPr>
          <w:footnotePr>
            <w:pos w:val="pageBottom"/>
            <w:numFmt w:val="decimal"/>
            <w:numRestart w:val="continuous"/>
          </w:footnotePr>
          <w:pgSz w:w="11900" w:h="16840"/>
          <w:pgMar w:top="1441" w:right="1196" w:bottom="1441" w:left="1119" w:header="0" w:footer="3" w:gutter="0"/>
          <w:cols w:space="720"/>
          <w:noEndnote/>
          <w:rtlGutter w:val="0"/>
          <w:docGrid w:linePitch="360"/>
        </w:sectPr>
      </w:pPr>
    </w:p>
    <w:p>
      <w:pPr>
        <w:pStyle w:val="Style14"/>
        <w:keepNext/>
        <w:keepLines/>
        <w:widowControl w:val="0"/>
        <w:shd w:val="clear" w:color="auto" w:fill="auto"/>
        <w:bidi w:val="0"/>
        <w:spacing w:before="520" w:after="540" w:line="240" w:lineRule="auto"/>
        <w:ind w:left="0" w:right="0" w:firstLine="0"/>
        <w:jc w:val="center"/>
      </w:pPr>
      <w:bookmarkStart w:id="299" w:name="bookmark299"/>
      <w:bookmarkStart w:id="300" w:name="bookmark300"/>
      <w:bookmarkStart w:id="301" w:name="bookmark301"/>
      <w:r>
        <w:rPr>
          <w:color w:val="000000"/>
          <w:spacing w:val="0"/>
          <w:w w:val="100"/>
          <w:position w:val="0"/>
        </w:rPr>
        <w:t>第四节公司治理</w:t>
      </w:r>
      <w:bookmarkEnd w:id="299"/>
      <w:bookmarkEnd w:id="300"/>
      <w:bookmarkEnd w:id="301"/>
    </w:p>
    <w:p>
      <w:pPr>
        <w:pStyle w:val="Style25"/>
        <w:keepNext/>
        <w:keepLines/>
        <w:widowControl w:val="0"/>
        <w:shd w:val="clear" w:color="auto" w:fill="auto"/>
        <w:bidi w:val="0"/>
        <w:spacing w:before="0" w:after="260" w:line="240" w:lineRule="auto"/>
        <w:ind w:left="0" w:right="0" w:firstLine="0"/>
        <w:jc w:val="both"/>
      </w:pPr>
      <w:bookmarkStart w:id="302" w:name="bookmark302"/>
      <w:bookmarkStart w:id="303" w:name="bookmark303"/>
      <w:bookmarkStart w:id="304" w:name="bookmark304"/>
      <w:bookmarkStart w:id="305" w:name="bookmark305"/>
      <w:bookmarkStart w:id="306" w:name="bookmark306"/>
      <w:r>
        <w:rPr>
          <w:color w:val="000000"/>
          <w:spacing w:val="0"/>
          <w:w w:val="100"/>
          <w:position w:val="0"/>
          <w:sz w:val="24"/>
          <w:szCs w:val="24"/>
        </w:rPr>
        <w:t>一</w:t>
      </w:r>
      <w:bookmarkEnd w:id="305"/>
      <w:r>
        <w:rPr>
          <w:color w:val="000000"/>
          <w:spacing w:val="0"/>
          <w:w w:val="100"/>
          <w:position w:val="0"/>
          <w:sz w:val="24"/>
          <w:szCs w:val="24"/>
        </w:rPr>
        <w:t>、公司治理的基本状况</w:t>
      </w:r>
      <w:bookmarkEnd w:id="303"/>
      <w:bookmarkEnd w:id="304"/>
      <w:bookmarkEnd w:id="306"/>
      <w:bookmarkEnd w:id="302"/>
    </w:p>
    <w:p>
      <w:pPr>
        <w:pStyle w:val="Style16"/>
        <w:keepNext w:val="0"/>
        <w:keepLines w:val="0"/>
        <w:widowControl w:val="0"/>
        <w:shd w:val="clear" w:color="auto" w:fill="auto"/>
        <w:bidi w:val="0"/>
        <w:spacing w:before="0" w:line="310" w:lineRule="exact"/>
        <w:ind w:left="0" w:right="0"/>
        <w:jc w:val="both"/>
      </w:pPr>
      <w:r>
        <w:rPr>
          <w:color w:val="000000"/>
          <w:spacing w:val="0"/>
          <w:w w:val="100"/>
          <w:position w:val="0"/>
        </w:rPr>
        <w:t>公司严格按照《公司法》《证券法》《上市公司治理准则》《深圳证券交易所上市公司自律监管指引第</w:t>
      </w:r>
      <w:r>
        <w:rPr>
          <w:rFonts w:ascii="Times New Roman" w:eastAsia="Times New Roman" w:hAnsi="Times New Roman" w:cs="Times New Roman"/>
          <w:color w:val="000000"/>
          <w:spacing w:val="0"/>
          <w:w w:val="100"/>
          <w:position w:val="0"/>
        </w:rPr>
        <w:t>1</w:t>
      </w:r>
      <w:r>
        <w:rPr>
          <w:color w:val="000000"/>
          <w:spacing w:val="0"/>
          <w:w w:val="100"/>
          <w:position w:val="0"/>
        </w:rPr>
        <w:t>号</w:t>
      </w:r>
      <w:r>
        <w:rPr>
          <w:color w:val="000000"/>
          <w:spacing w:val="0"/>
          <w:w w:val="100"/>
          <w:position w:val="0"/>
        </w:rPr>
        <w:t>一一</w:t>
      </w:r>
      <w:r>
        <w:rPr>
          <w:color w:val="000000"/>
          <w:spacing w:val="0"/>
          <w:w w:val="100"/>
          <w:position w:val="0"/>
        </w:rPr>
        <w:t>主板上 市公司规范运作》及《深圳证券交易所股票上市规则》等法律法规的要求规范运作，并结合公司自身的情况，不断优化公司 治理结构，建立健全公司治理及内部控制的各项规章制度，加强信息披露，积极开展投资者关系管理，维护公司及股东的利 益，确保公司规范、健康发展。</w:t>
      </w:r>
    </w:p>
    <w:p>
      <w:pPr>
        <w:pStyle w:val="Style16"/>
        <w:keepNext w:val="0"/>
        <w:keepLines w:val="0"/>
        <w:widowControl w:val="0"/>
        <w:shd w:val="clear" w:color="auto" w:fill="auto"/>
        <w:bidi w:val="0"/>
        <w:spacing w:before="0" w:line="314" w:lineRule="exact"/>
        <w:ind w:left="0" w:right="0"/>
        <w:jc w:val="both"/>
      </w:pPr>
      <w:r>
        <w:rPr>
          <w:color w:val="000000"/>
          <w:spacing w:val="0"/>
          <w:w w:val="100"/>
          <w:position w:val="0"/>
        </w:rPr>
        <w:t>报告期内，公司治理各项具体工作如下：</w:t>
      </w:r>
    </w:p>
    <w:p>
      <w:pPr>
        <w:pStyle w:val="Style16"/>
        <w:keepNext w:val="0"/>
        <w:keepLines w:val="0"/>
        <w:widowControl w:val="0"/>
        <w:shd w:val="clear" w:color="auto" w:fill="auto"/>
        <w:bidi w:val="0"/>
        <w:spacing w:before="0" w:line="312" w:lineRule="exact"/>
        <w:ind w:left="0" w:right="0"/>
        <w:jc w:val="both"/>
      </w:pPr>
      <w:bookmarkStart w:id="307" w:name="bookmark307"/>
      <w:r>
        <w:rPr>
          <w:rFonts w:ascii="Times New Roman" w:eastAsia="Times New Roman" w:hAnsi="Times New Roman" w:cs="Times New Roman"/>
          <w:color w:val="000000"/>
          <w:spacing w:val="0"/>
          <w:w w:val="100"/>
          <w:position w:val="0"/>
        </w:rPr>
        <w:t>1</w:t>
      </w:r>
      <w:bookmarkEnd w:id="307"/>
      <w:r>
        <w:rPr>
          <w:color w:val="000000"/>
          <w:spacing w:val="0"/>
          <w:w w:val="100"/>
          <w:position w:val="0"/>
        </w:rPr>
        <w:t>、 关于股东与股东大会：根据《上市公司股东大会规则》《深圳证券交易所上市公司自律监管指引第</w:t>
      </w:r>
      <w:r>
        <w:rPr>
          <w:rFonts w:ascii="Times New Roman" w:eastAsia="Times New Roman" w:hAnsi="Times New Roman" w:cs="Times New Roman"/>
          <w:color w:val="000000"/>
          <w:spacing w:val="0"/>
          <w:w w:val="100"/>
          <w:position w:val="0"/>
        </w:rPr>
        <w:t>1</w:t>
      </w:r>
      <w:r>
        <w:rPr>
          <w:color w:val="000000"/>
          <w:spacing w:val="0"/>
          <w:w w:val="100"/>
          <w:position w:val="0"/>
        </w:rPr>
        <w:t>号</w:t>
      </w:r>
      <w:r>
        <w:rPr>
          <w:color w:val="000000"/>
          <w:spacing w:val="0"/>
          <w:w w:val="100"/>
          <w:position w:val="0"/>
        </w:rPr>
        <w:t>一一</w:t>
      </w:r>
      <w:r>
        <w:rPr>
          <w:color w:val="000000"/>
          <w:spacing w:val="0"/>
          <w:w w:val="100"/>
          <w:position w:val="0"/>
        </w:rPr>
        <w:t>主板上市 公司规范运作》等有关规定和要求，公司制定了《股东大会议事规则》并切实执行。公司规范地召集、召开股东大会，公司 股东大会采用现场投票与网络投票相结合的方式，切实保障股东特别是中小股东的合法权益。报告期内，公司共召开一次股 东大会，会议由董事会召集召开，并聘请了律师进行现场见证，现场见证律师出具的《法律意见书》认为公司本次股东大会 的召集和召开程序、出席会议人员的资格和召集人资格、表决程序和表决结果均符合法律法规及《公司章程》的规定，合法 有效。</w:t>
      </w:r>
    </w:p>
    <w:p>
      <w:pPr>
        <w:pStyle w:val="Style16"/>
        <w:keepNext w:val="0"/>
        <w:keepLines w:val="0"/>
        <w:widowControl w:val="0"/>
        <w:shd w:val="clear" w:color="auto" w:fill="auto"/>
        <w:bidi w:val="0"/>
        <w:spacing w:before="0" w:line="317" w:lineRule="exact"/>
        <w:ind w:left="0" w:right="0"/>
        <w:jc w:val="both"/>
      </w:pPr>
      <w:bookmarkStart w:id="308" w:name="bookmark308"/>
      <w:r>
        <w:rPr>
          <w:rFonts w:ascii="Times New Roman" w:eastAsia="Times New Roman" w:hAnsi="Times New Roman" w:cs="Times New Roman"/>
          <w:color w:val="000000"/>
          <w:spacing w:val="0"/>
          <w:w w:val="100"/>
          <w:position w:val="0"/>
        </w:rPr>
        <w:t>2</w:t>
      </w:r>
      <w:bookmarkEnd w:id="308"/>
      <w:r>
        <w:rPr>
          <w:color w:val="000000"/>
          <w:spacing w:val="0"/>
          <w:w w:val="100"/>
          <w:position w:val="0"/>
        </w:rPr>
        <w:t>、 关于公司与控股股东：公司在业务、人员、资产、机构、财务上独立于控股股东。报告期内，公司控股股东严格规 范自己的行为，依法行使股东权利并承担相应义务，没有超越公司股东大会、董事会及监事会等决策机构直接或间接干预公 司的决策和经营活动的行为；公司控股股东严格遵守相关承诺，不存在与公司进行同业竞争的行为；公司没有为控股股东及 其子公司提供担保，也不存在公司控股股东非经营性占用公司资金的行为。</w:t>
      </w:r>
    </w:p>
    <w:p>
      <w:pPr>
        <w:pStyle w:val="Style16"/>
        <w:keepNext w:val="0"/>
        <w:keepLines w:val="0"/>
        <w:widowControl w:val="0"/>
        <w:shd w:val="clear" w:color="auto" w:fill="auto"/>
        <w:bidi w:val="0"/>
        <w:spacing w:before="0" w:line="314" w:lineRule="exact"/>
        <w:ind w:left="0" w:right="0"/>
        <w:jc w:val="both"/>
      </w:pPr>
      <w:bookmarkStart w:id="309" w:name="bookmark309"/>
      <w:r>
        <w:rPr>
          <w:rFonts w:ascii="Times New Roman" w:eastAsia="Times New Roman" w:hAnsi="Times New Roman" w:cs="Times New Roman"/>
          <w:color w:val="000000"/>
          <w:spacing w:val="0"/>
          <w:w w:val="100"/>
          <w:position w:val="0"/>
        </w:rPr>
        <w:t>3</w:t>
      </w:r>
      <w:bookmarkEnd w:id="309"/>
      <w:r>
        <w:rPr>
          <w:color w:val="000000"/>
          <w:spacing w:val="0"/>
          <w:w w:val="100"/>
          <w:position w:val="0"/>
        </w:rPr>
        <w:t>、 关于董事与董事会：根据《公司法》《深圳证券交易所股票上市规则》《深圳证券交易所上市公司自律监管指引第</w:t>
      </w:r>
      <w:r>
        <w:rPr>
          <w:rFonts w:ascii="Times New Roman" w:eastAsia="Times New Roman" w:hAnsi="Times New Roman" w:cs="Times New Roman"/>
          <w:color w:val="000000"/>
          <w:spacing w:val="0"/>
          <w:w w:val="100"/>
          <w:position w:val="0"/>
        </w:rPr>
        <w:t xml:space="preserve">1 </w:t>
      </w:r>
      <w:r>
        <w:rPr>
          <w:color w:val="000000"/>
          <w:spacing w:val="0"/>
          <w:w w:val="100"/>
          <w:position w:val="0"/>
        </w:rPr>
        <w:t>号</w:t>
      </w:r>
      <w:r>
        <w:rPr>
          <w:color w:val="000000"/>
          <w:spacing w:val="0"/>
          <w:w w:val="100"/>
          <w:position w:val="0"/>
        </w:rPr>
        <w:t>一一</w:t>
      </w:r>
      <w:r>
        <w:rPr>
          <w:color w:val="000000"/>
          <w:spacing w:val="0"/>
          <w:w w:val="100"/>
          <w:position w:val="0"/>
        </w:rPr>
        <w:t>主板上市公司规范运作》《公司章程》等有关规定和要求，公司制定了《董事会议事规则》《独立董事工作细则》并 切实执行。报告期内，公司共召</w:t>
      </w:r>
      <w:r>
        <w:rPr>
          <w:rFonts w:ascii="Times New Roman" w:eastAsia="Times New Roman" w:hAnsi="Times New Roman" w:cs="Times New Roman"/>
          <w:color w:val="000000"/>
          <w:spacing w:val="0"/>
          <w:w w:val="100"/>
          <w:position w:val="0"/>
        </w:rPr>
        <w:t>14</w:t>
      </w:r>
      <w:r>
        <w:rPr>
          <w:color w:val="000000"/>
          <w:spacing w:val="0"/>
          <w:w w:val="100"/>
          <w:position w:val="0"/>
        </w:rPr>
        <w:t>次董事会，会议的召集与召开程序、出席会议人员的资格、会议表决程序、表决结果和决 议内容均符合法律法规和《公司章程》的规定。报告期内，公司全体董事认真履行诚实守信、勤勉尽责的义务，出席各董事 会和股东大会，签署相关文件，同时积极参加相关培训，熟悉有关法律法规，维护公司和股东的利益。</w:t>
      </w:r>
    </w:p>
    <w:p>
      <w:pPr>
        <w:pStyle w:val="Style16"/>
        <w:keepNext w:val="0"/>
        <w:keepLines w:val="0"/>
        <w:widowControl w:val="0"/>
        <w:shd w:val="clear" w:color="auto" w:fill="auto"/>
        <w:bidi w:val="0"/>
        <w:spacing w:before="0" w:line="314" w:lineRule="exact"/>
        <w:ind w:left="0" w:right="0"/>
        <w:jc w:val="both"/>
      </w:pPr>
      <w:bookmarkStart w:id="310" w:name="bookmark310"/>
      <w:r>
        <w:rPr>
          <w:rFonts w:ascii="Times New Roman" w:eastAsia="Times New Roman" w:hAnsi="Times New Roman" w:cs="Times New Roman"/>
          <w:color w:val="000000"/>
          <w:spacing w:val="0"/>
          <w:w w:val="100"/>
          <w:position w:val="0"/>
        </w:rPr>
        <w:t>4</w:t>
      </w:r>
      <w:bookmarkEnd w:id="310"/>
      <w:r>
        <w:rPr>
          <w:color w:val="000000"/>
          <w:spacing w:val="0"/>
          <w:w w:val="100"/>
          <w:position w:val="0"/>
        </w:rPr>
        <w:t>、 关于监事与监事会：根据《公司法》《深圳证券交易所股票上市规则》《深圳证券交易所上市公司自律监管指引第</w:t>
      </w:r>
      <w:r>
        <w:rPr>
          <w:rFonts w:ascii="Times New Roman" w:eastAsia="Times New Roman" w:hAnsi="Times New Roman" w:cs="Times New Roman"/>
          <w:color w:val="000000"/>
          <w:spacing w:val="0"/>
          <w:w w:val="100"/>
          <w:position w:val="0"/>
        </w:rPr>
        <w:t xml:space="preserve">1 </w:t>
      </w:r>
      <w:r>
        <w:rPr>
          <w:color w:val="000000"/>
          <w:spacing w:val="0"/>
          <w:w w:val="100"/>
          <w:position w:val="0"/>
        </w:rPr>
        <w:t>号</w:t>
      </w:r>
      <w:r>
        <w:rPr>
          <w:color w:val="000000"/>
          <w:spacing w:val="0"/>
          <w:w w:val="100"/>
          <w:position w:val="0"/>
        </w:rPr>
        <w:t>一一</w:t>
      </w:r>
      <w:r>
        <w:rPr>
          <w:color w:val="000000"/>
          <w:spacing w:val="0"/>
          <w:w w:val="100"/>
          <w:position w:val="0"/>
        </w:rPr>
        <w:t>主板上市公司规范运作》《公司章程》等有关规定和要求，公司制定了《监事会议事规则》并切实执行。报告期内， 公司共召开</w:t>
      </w:r>
      <w:r>
        <w:rPr>
          <w:rFonts w:ascii="Times New Roman" w:eastAsia="Times New Roman" w:hAnsi="Times New Roman" w:cs="Times New Roman"/>
          <w:color w:val="000000"/>
          <w:spacing w:val="0"/>
          <w:w w:val="100"/>
          <w:position w:val="0"/>
        </w:rPr>
        <w:t>11</w:t>
      </w:r>
      <w:r>
        <w:rPr>
          <w:color w:val="000000"/>
          <w:spacing w:val="0"/>
          <w:w w:val="100"/>
          <w:position w:val="0"/>
        </w:rPr>
        <w:t>次监事会，会议的召集、召开和表决程序符合法律法规和《公司章程》的规定。报告期内，公司全体监事在《公 司法》《公司章程》和股东大会赋予的职权范围内积极行使监督权，对公司定期报告、募集资金使用、财务状况、关联交易、 股权转让等进行审核并发表意见，保护公司、股东、债权人的合法权益。</w:t>
      </w:r>
    </w:p>
    <w:p>
      <w:pPr>
        <w:pStyle w:val="Style16"/>
        <w:keepNext w:val="0"/>
        <w:keepLines w:val="0"/>
        <w:widowControl w:val="0"/>
        <w:shd w:val="clear" w:color="auto" w:fill="auto"/>
        <w:tabs>
          <w:tab w:pos="658" w:val="left"/>
        </w:tabs>
        <w:bidi w:val="0"/>
        <w:spacing w:before="0" w:line="317" w:lineRule="exact"/>
        <w:ind w:left="0" w:right="0"/>
        <w:jc w:val="both"/>
      </w:pPr>
      <w:bookmarkStart w:id="311" w:name="bookmark311"/>
      <w:r>
        <w:rPr>
          <w:rFonts w:ascii="Times New Roman" w:eastAsia="Times New Roman" w:hAnsi="Times New Roman" w:cs="Times New Roman"/>
          <w:color w:val="000000"/>
          <w:spacing w:val="0"/>
          <w:w w:val="100"/>
          <w:position w:val="0"/>
        </w:rPr>
        <w:t>5</w:t>
      </w:r>
      <w:bookmarkEnd w:id="311"/>
      <w:r>
        <w:rPr>
          <w:color w:val="000000"/>
          <w:spacing w:val="0"/>
          <w:w w:val="100"/>
          <w:position w:val="0"/>
        </w:rPr>
        <w:t>、</w:t>
        <w:tab/>
        <w:t>关于绩效评价和激励约束机制：公司根据自身业务、经营情况，建立了较完善的企业绩效评价激励体系和激励约束 机制，确保公司持续健康发展。公司高级管理人员的聘任公开、透明，高管薪酬由薪酬考核委员会核定并经董事会审核通过， 符合有关法律法规的规定。</w:t>
      </w:r>
    </w:p>
    <w:p>
      <w:pPr>
        <w:pStyle w:val="Style16"/>
        <w:keepNext w:val="0"/>
        <w:keepLines w:val="0"/>
        <w:widowControl w:val="0"/>
        <w:shd w:val="clear" w:color="auto" w:fill="auto"/>
        <w:tabs>
          <w:tab w:pos="654" w:val="left"/>
        </w:tabs>
        <w:bidi w:val="0"/>
        <w:spacing w:before="0" w:line="319" w:lineRule="exact"/>
        <w:ind w:left="0" w:right="0"/>
        <w:jc w:val="both"/>
      </w:pPr>
      <w:bookmarkStart w:id="312" w:name="bookmark312"/>
      <w:r>
        <w:rPr>
          <w:rFonts w:ascii="Times New Roman" w:eastAsia="Times New Roman" w:hAnsi="Times New Roman" w:cs="Times New Roman"/>
          <w:color w:val="000000"/>
          <w:spacing w:val="0"/>
          <w:w w:val="100"/>
          <w:position w:val="0"/>
        </w:rPr>
        <w:t>6</w:t>
      </w:r>
      <w:bookmarkEnd w:id="312"/>
      <w:r>
        <w:rPr>
          <w:color w:val="000000"/>
          <w:spacing w:val="0"/>
          <w:w w:val="100"/>
          <w:position w:val="0"/>
        </w:rPr>
        <w:t>、</w:t>
        <w:tab/>
        <w:t>关于利益相关者：报告期内，公司在注重企业经营的同时，充分尊重和维护利益相关者的合法权利，诚信对待供应 商和客户，加强与各方的沟通和合作，努力实现公司、股东、员工、客户、供应商、最终用户、社会等各方利益的协调平衡， 共同推动公司持续、稳健发展。</w:t>
      </w:r>
    </w:p>
    <w:p>
      <w:pPr>
        <w:pStyle w:val="Style16"/>
        <w:keepNext w:val="0"/>
        <w:keepLines w:val="0"/>
        <w:widowControl w:val="0"/>
        <w:shd w:val="clear" w:color="auto" w:fill="auto"/>
        <w:bidi w:val="0"/>
        <w:spacing w:before="0" w:after="0" w:line="317" w:lineRule="exact"/>
        <w:ind w:left="0" w:right="0"/>
        <w:jc w:val="both"/>
      </w:pPr>
      <w:bookmarkStart w:id="313" w:name="bookmark313"/>
      <w:r>
        <w:rPr>
          <w:rFonts w:ascii="Times New Roman" w:eastAsia="Times New Roman" w:hAnsi="Times New Roman" w:cs="Times New Roman"/>
          <w:color w:val="000000"/>
          <w:spacing w:val="0"/>
          <w:w w:val="100"/>
          <w:position w:val="0"/>
        </w:rPr>
        <w:t>7</w:t>
      </w:r>
      <w:bookmarkEnd w:id="313"/>
      <w:r>
        <w:rPr>
          <w:color w:val="000000"/>
          <w:spacing w:val="0"/>
          <w:w w:val="100"/>
          <w:position w:val="0"/>
        </w:rPr>
        <w:t>、 关于信息披露与透明度：公司严格按照《深圳证券交易所股票上市规则》等相关法律法规及《信息披露管理制度》 《投资者关系管理制度》等制度的要求，真实、准确、完整、及时、公平地履行信息披露义务。报告期内，公司信息披露工</w:t>
      </w:r>
    </w:p>
    <w:p>
      <w:pPr>
        <w:pStyle w:val="Style16"/>
        <w:keepNext w:val="0"/>
        <w:keepLines w:val="0"/>
        <w:widowControl w:val="0"/>
        <w:shd w:val="clear" w:color="auto" w:fill="auto"/>
        <w:bidi w:val="0"/>
        <w:spacing w:before="0" w:line="317" w:lineRule="exact"/>
        <w:ind w:left="0" w:right="0" w:firstLine="0"/>
        <w:jc w:val="both"/>
      </w:pPr>
      <w:r>
        <w:rPr>
          <w:color w:val="000000"/>
          <w:spacing w:val="0"/>
          <w:w w:val="100"/>
          <w:position w:val="0"/>
        </w:rPr>
        <w:t>作继续荣获深交所信息披露“优秀</w:t>
      </w:r>
      <w:r>
        <w:rPr>
          <w:color w:val="000000"/>
          <w:spacing w:val="0"/>
          <w:w w:val="100"/>
          <w:position w:val="0"/>
        </w:rPr>
        <w:t>（</w:t>
      </w:r>
      <w:r>
        <w:rPr>
          <w:rFonts w:ascii="Times New Roman" w:eastAsia="Times New Roman" w:hAnsi="Times New Roman" w:cs="Times New Roman"/>
          <w:color w:val="000000"/>
          <w:spacing w:val="0"/>
          <w:w w:val="100"/>
          <w:position w:val="0"/>
        </w:rPr>
        <w:t>A</w:t>
      </w:r>
      <w:r>
        <w:rPr>
          <w:color w:val="000000"/>
          <w:spacing w:val="0"/>
          <w:w w:val="100"/>
          <w:position w:val="0"/>
        </w:rPr>
        <w:t>）</w:t>
      </w:r>
      <w:r>
        <w:rPr>
          <w:color w:val="000000"/>
          <w:spacing w:val="0"/>
          <w:w w:val="100"/>
          <w:position w:val="0"/>
        </w:rPr>
        <w:t xml:space="preserve">”考评，公司指定《证券时报》《中国证券报》《上海证券报》和巨潮资讯网 </w:t>
      </w:r>
      <w:r>
        <w:rPr>
          <w:rFonts w:ascii="Times New Roman" w:eastAsia="Times New Roman" w:hAnsi="Times New Roman" w:cs="Times New Roman"/>
          <w:color w:val="000000"/>
          <w:spacing w:val="0"/>
          <w:w w:val="100"/>
          <w:position w:val="0"/>
        </w:rPr>
        <w:t>www.cninfo.com.cn</w:t>
      </w:r>
      <w:r>
        <w:rPr>
          <w:color w:val="000000"/>
          <w:spacing w:val="0"/>
          <w:w w:val="100"/>
          <w:position w:val="0"/>
        </w:rPr>
        <w:t>为公司信息披露的报纸和网站，通过网上说明会、投资者关系互动平台、电话接听、专用电子信箱、接 待投资者和调研机构的来访及咨询、路演及反路演等多种方式，与投资者进行沟通、交流，提高公司运作的公开性和透明度， 确保公司所有股东以平等的机会获取公司信息。</w:t>
      </w:r>
    </w:p>
    <w:p>
      <w:pPr>
        <w:pStyle w:val="Style16"/>
        <w:keepNext w:val="0"/>
        <w:keepLines w:val="0"/>
        <w:widowControl w:val="0"/>
        <w:shd w:val="clear" w:color="auto" w:fill="auto"/>
        <w:bidi w:val="0"/>
        <w:spacing w:before="0" w:after="140" w:line="314" w:lineRule="exact"/>
        <w:ind w:left="0" w:right="0" w:firstLine="560"/>
        <w:jc w:val="left"/>
      </w:pPr>
      <w:r>
        <w:rPr>
          <w:color w:val="000000"/>
          <w:spacing w:val="0"/>
          <w:w w:val="100"/>
          <w:position w:val="0"/>
        </w:rPr>
        <w:t>公司治理的实际状况与法律、行政法规和中国证监会发布的关于上市公司治理的规定是否存在重大差异</w:t>
      </w:r>
    </w:p>
    <w:p>
      <w:pPr>
        <w:pStyle w:val="Style16"/>
        <w:keepNext w:val="0"/>
        <w:keepLines w:val="0"/>
        <w:widowControl w:val="0"/>
        <w:shd w:val="clear" w:color="auto" w:fill="auto"/>
        <w:bidi w:val="0"/>
        <w:spacing w:before="0" w:after="0"/>
        <w:ind w:left="0" w:right="0" w:firstLine="560"/>
        <w:jc w:val="left"/>
      </w:pPr>
      <w:r>
        <w:rPr>
          <w:rFonts w:ascii="Times New Roman" w:eastAsia="Times New Roman" w:hAnsi="Times New Roman" w:cs="Times New Roman"/>
          <w:color w:val="000000"/>
          <w:spacing w:val="0"/>
          <w:w w:val="100"/>
          <w:position w:val="0"/>
        </w:rPr>
        <w:t>□</w:t>
      </w:r>
      <w:r>
        <w:rPr>
          <w:color w:val="000000"/>
          <w:spacing w:val="0"/>
          <w:w w:val="100"/>
          <w:position w:val="0"/>
        </w:rPr>
        <w:t>是</w:t>
      </w:r>
      <w:r>
        <w:rPr>
          <w:rFonts w:ascii="Times New Roman" w:eastAsia="Times New Roman" w:hAnsi="Times New Roman" w:cs="Times New Roman"/>
          <w:color w:val="000000"/>
          <w:spacing w:val="0"/>
          <w:w w:val="100"/>
          <w:position w:val="0"/>
        </w:rPr>
        <w:t>V</w:t>
      </w:r>
      <w:r>
        <w:rPr>
          <w:color w:val="000000"/>
          <w:spacing w:val="0"/>
          <w:w w:val="100"/>
          <w:position w:val="0"/>
        </w:rPr>
        <w:t>否</w:t>
      </w:r>
    </w:p>
    <w:p>
      <w:pPr>
        <w:pStyle w:val="Style16"/>
        <w:keepNext w:val="0"/>
        <w:keepLines w:val="0"/>
        <w:widowControl w:val="0"/>
        <w:shd w:val="clear" w:color="auto" w:fill="auto"/>
        <w:bidi w:val="0"/>
        <w:spacing w:before="0" w:after="340" w:line="314" w:lineRule="exact"/>
        <w:ind w:left="0" w:right="0" w:firstLine="560"/>
        <w:jc w:val="left"/>
      </w:pPr>
      <w:r>
        <w:rPr>
          <w:color w:val="000000"/>
          <w:spacing w:val="0"/>
          <w:w w:val="100"/>
          <w:position w:val="0"/>
        </w:rPr>
        <w:t>公司治理的实际状况与法律、行政法规和中国证监会发布的关于上市公司治理的规定不存在重大差异。</w:t>
      </w:r>
    </w:p>
    <w:p>
      <w:pPr>
        <w:pStyle w:val="Style25"/>
        <w:keepNext/>
        <w:keepLines/>
        <w:widowControl w:val="0"/>
        <w:shd w:val="clear" w:color="auto" w:fill="auto"/>
        <w:tabs>
          <w:tab w:pos="1098" w:val="left"/>
        </w:tabs>
        <w:bidi w:val="0"/>
        <w:spacing w:before="0" w:after="260" w:line="312" w:lineRule="exact"/>
        <w:ind w:left="560" w:right="0" w:firstLine="0"/>
        <w:jc w:val="left"/>
      </w:pPr>
      <w:bookmarkStart w:id="314" w:name="bookmark314"/>
      <w:bookmarkStart w:id="315" w:name="bookmark315"/>
      <w:bookmarkStart w:id="316" w:name="bookmark316"/>
      <w:bookmarkStart w:id="317" w:name="bookmark317"/>
      <w:r>
        <w:rPr>
          <w:color w:val="000000"/>
          <w:spacing w:val="0"/>
          <w:w w:val="100"/>
          <w:position w:val="0"/>
          <w:sz w:val="24"/>
          <w:szCs w:val="24"/>
        </w:rPr>
        <w:t>二</w:t>
      </w:r>
      <w:bookmarkEnd w:id="316"/>
      <w:r>
        <w:rPr>
          <w:color w:val="000000"/>
          <w:spacing w:val="0"/>
          <w:w w:val="100"/>
          <w:position w:val="0"/>
          <w:sz w:val="24"/>
          <w:szCs w:val="24"/>
        </w:rPr>
        <w:t>、</w:t>
        <w:tab/>
        <w:t>公司相对于控股股东、实际控制人在保证公司资产、人员、财务、机构、业务等方面的 独立情况</w:t>
      </w:r>
      <w:bookmarkEnd w:id="314"/>
      <w:bookmarkEnd w:id="315"/>
      <w:bookmarkEnd w:id="317"/>
    </w:p>
    <w:p>
      <w:pPr>
        <w:pStyle w:val="Style16"/>
        <w:keepNext w:val="0"/>
        <w:keepLines w:val="0"/>
        <w:widowControl w:val="0"/>
        <w:shd w:val="clear" w:color="auto" w:fill="auto"/>
        <w:bidi w:val="0"/>
        <w:spacing w:before="0" w:line="314" w:lineRule="exact"/>
        <w:ind w:left="0" w:right="0" w:firstLine="920"/>
        <w:jc w:val="left"/>
      </w:pPr>
      <w:r>
        <w:rPr>
          <w:color w:val="000000"/>
          <w:spacing w:val="0"/>
          <w:w w:val="100"/>
          <w:position w:val="0"/>
        </w:rPr>
        <w:t>报告期内，公司与控股股东在业务、人员、资产、机构、财务等方面完全分开，具有独立完整的业务及自主经营能力。</w:t>
      </w:r>
    </w:p>
    <w:p>
      <w:pPr>
        <w:pStyle w:val="Style16"/>
        <w:keepNext w:val="0"/>
        <w:keepLines w:val="0"/>
        <w:widowControl w:val="0"/>
        <w:shd w:val="clear" w:color="auto" w:fill="auto"/>
        <w:bidi w:val="0"/>
        <w:spacing w:before="0" w:line="314" w:lineRule="exact"/>
        <w:ind w:left="560" w:right="0" w:firstLine="440"/>
        <w:jc w:val="both"/>
      </w:pPr>
      <w:r>
        <w:rPr>
          <w:rFonts w:ascii="Times New Roman" w:eastAsia="Times New Roman" w:hAnsi="Times New Roman" w:cs="Times New Roman"/>
          <w:color w:val="000000"/>
          <w:spacing w:val="0"/>
          <w:w w:val="100"/>
          <w:position w:val="0"/>
        </w:rPr>
        <w:t>1</w:t>
      </w:r>
      <w:r>
        <w:rPr>
          <w:color w:val="000000"/>
          <w:spacing w:val="0"/>
          <w:w w:val="100"/>
          <w:position w:val="0"/>
        </w:rPr>
        <w:t>、业务独立情况：公司业务独立于控股股东、实际控制人及其控制的其他企业，拥有独立完整的生产、研发、销售和 服务系统，独立开展业务，不依赖于股东或其它任何关联方，与控股股东、实际控制人及其控制的其他企业不存在同业竞争 或者显失公平的关联交易。</w:t>
      </w:r>
    </w:p>
    <w:p>
      <w:pPr>
        <w:pStyle w:val="Style16"/>
        <w:keepNext w:val="0"/>
        <w:keepLines w:val="0"/>
        <w:widowControl w:val="0"/>
        <w:shd w:val="clear" w:color="auto" w:fill="auto"/>
        <w:bidi w:val="0"/>
        <w:spacing w:before="0" w:line="314" w:lineRule="exact"/>
        <w:ind w:left="560" w:right="0" w:firstLine="360"/>
        <w:jc w:val="both"/>
      </w:pPr>
      <w:bookmarkStart w:id="318" w:name="bookmark318"/>
      <w:r>
        <w:rPr>
          <w:rFonts w:ascii="Times New Roman" w:eastAsia="Times New Roman" w:hAnsi="Times New Roman" w:cs="Times New Roman"/>
          <w:color w:val="000000"/>
          <w:spacing w:val="0"/>
          <w:w w:val="100"/>
          <w:position w:val="0"/>
        </w:rPr>
        <w:t>2</w:t>
      </w:r>
      <w:bookmarkEnd w:id="318"/>
      <w:r>
        <w:rPr>
          <w:color w:val="000000"/>
          <w:spacing w:val="0"/>
          <w:w w:val="100"/>
          <w:position w:val="0"/>
        </w:rPr>
        <w:t>、 人员独立情况：公司人员、劳动、人事及工资关系完全独立。公司拥有独立的员工队伍，并已建立完善的劳动用工 和人事管理制度，拥有独立的劳动用工权利，不存在受控股股东干涉的现象。公司总经理、副总经理和其他高级管理人员以 及核心技术人员等均专职在本公司及控股子公司工作并领取薪酬，未在控股股东、实际控制人及其控制的其他企业中担任除 董事、监事以外的任何职务及领取薪酬。</w:t>
      </w:r>
    </w:p>
    <w:p>
      <w:pPr>
        <w:pStyle w:val="Style16"/>
        <w:keepNext w:val="0"/>
        <w:keepLines w:val="0"/>
        <w:widowControl w:val="0"/>
        <w:shd w:val="clear" w:color="auto" w:fill="auto"/>
        <w:bidi w:val="0"/>
        <w:spacing w:before="0" w:line="315" w:lineRule="exact"/>
        <w:ind w:left="560" w:right="0" w:firstLine="360"/>
        <w:jc w:val="both"/>
      </w:pPr>
      <w:bookmarkStart w:id="319" w:name="bookmark319"/>
      <w:r>
        <w:rPr>
          <w:rFonts w:ascii="Times New Roman" w:eastAsia="Times New Roman" w:hAnsi="Times New Roman" w:cs="Times New Roman"/>
          <w:color w:val="000000"/>
          <w:spacing w:val="0"/>
          <w:w w:val="100"/>
          <w:position w:val="0"/>
        </w:rPr>
        <w:t>3</w:t>
      </w:r>
      <w:bookmarkEnd w:id="319"/>
      <w:r>
        <w:rPr>
          <w:color w:val="000000"/>
          <w:spacing w:val="0"/>
          <w:w w:val="100"/>
          <w:position w:val="0"/>
        </w:rPr>
        <w:t>、 资产独立情况：公司拥有独立于控股股东的生产经营场所，拥有独立完整的资产结构，拥有独立的生产系统、辅助 生产系统和配套设施、土地使用权、房屋所有权等资产，拥有独立的采购和销售系统，对所有资产拥有完全的控制支配权。 公司不存在资产、资金被控股股东、实际控制人及其控制的其他企业违规占用而损害公司利益的情况；不存在以承包、委托 经营、租赁或其他类似方式，依赖股东单位及其他关联方进行生产经营的情况。</w:t>
      </w:r>
    </w:p>
    <w:p>
      <w:pPr>
        <w:pStyle w:val="Style16"/>
        <w:keepNext w:val="0"/>
        <w:keepLines w:val="0"/>
        <w:widowControl w:val="0"/>
        <w:shd w:val="clear" w:color="auto" w:fill="auto"/>
        <w:tabs>
          <w:tab w:pos="1255" w:val="left"/>
        </w:tabs>
        <w:bidi w:val="0"/>
        <w:spacing w:before="0" w:line="326" w:lineRule="exact"/>
        <w:ind w:left="560" w:right="0" w:firstLine="360"/>
        <w:jc w:val="both"/>
      </w:pPr>
      <w:bookmarkStart w:id="320" w:name="bookmark320"/>
      <w:r>
        <w:rPr>
          <w:rFonts w:ascii="Times New Roman" w:eastAsia="Times New Roman" w:hAnsi="Times New Roman" w:cs="Times New Roman"/>
          <w:color w:val="000000"/>
          <w:spacing w:val="0"/>
          <w:w w:val="100"/>
          <w:position w:val="0"/>
        </w:rPr>
        <w:t>4</w:t>
      </w:r>
      <w:bookmarkEnd w:id="320"/>
      <w:r>
        <w:rPr>
          <w:color w:val="000000"/>
          <w:spacing w:val="0"/>
          <w:w w:val="100"/>
          <w:position w:val="0"/>
        </w:rPr>
        <w:t>、</w:t>
        <w:tab/>
        <w:t>财务独立情况：公司设有独立的财务会计部门，配备独立的财务会计人员，建立了独立的会计核算体系和财务管理 制度，独立进行财务决策，并严格实施内部审计制度；公司开设了独立银行账户，依法独立纳税。</w:t>
      </w:r>
    </w:p>
    <w:p>
      <w:pPr>
        <w:pStyle w:val="Style16"/>
        <w:keepNext w:val="0"/>
        <w:keepLines w:val="0"/>
        <w:widowControl w:val="0"/>
        <w:shd w:val="clear" w:color="auto" w:fill="auto"/>
        <w:tabs>
          <w:tab w:pos="1259" w:val="left"/>
        </w:tabs>
        <w:bidi w:val="0"/>
        <w:spacing w:before="0" w:line="317" w:lineRule="exact"/>
        <w:ind w:left="560" w:right="0" w:firstLine="360"/>
        <w:jc w:val="both"/>
      </w:pPr>
      <w:bookmarkStart w:id="321" w:name="bookmark321"/>
      <w:r>
        <w:rPr>
          <w:rFonts w:ascii="Times New Roman" w:eastAsia="Times New Roman" w:hAnsi="Times New Roman" w:cs="Times New Roman"/>
          <w:color w:val="000000"/>
          <w:spacing w:val="0"/>
          <w:w w:val="100"/>
          <w:position w:val="0"/>
        </w:rPr>
        <w:t>5</w:t>
      </w:r>
      <w:bookmarkEnd w:id="321"/>
      <w:r>
        <w:rPr>
          <w:color w:val="000000"/>
          <w:spacing w:val="0"/>
          <w:w w:val="100"/>
          <w:position w:val="0"/>
        </w:rPr>
        <w:t>、</w:t>
        <w:tab/>
        <w:t>机构独立情况：公司建立了健全的法人治理机构，公司根据《公司法》和《公司章程》及其他有关法律法规的规定， 设立了股东大会、董事会、监事会以及经营管理层，并制定了相关议事规则和工作细则。</w:t>
      </w:r>
    </w:p>
    <w:p>
      <w:pPr>
        <w:pStyle w:val="Style16"/>
        <w:keepNext w:val="0"/>
        <w:keepLines w:val="0"/>
        <w:widowControl w:val="0"/>
        <w:shd w:val="clear" w:color="auto" w:fill="auto"/>
        <w:bidi w:val="0"/>
        <w:spacing w:before="0" w:after="340" w:line="314" w:lineRule="exact"/>
        <w:ind w:left="560" w:right="0" w:firstLine="360"/>
        <w:jc w:val="both"/>
      </w:pPr>
      <w:r>
        <w:rPr>
          <w:color w:val="000000"/>
          <w:spacing w:val="0"/>
          <w:w w:val="100"/>
          <w:position w:val="0"/>
        </w:rPr>
        <w:t>公司已经按照法律、法规的规定和公司的实际情况设置了公司的组织机构，独立于控股股东和其他关联方，具有健全的 内部经营管理机构，独立行使经营管理职权，公司及其职能部门与控股股东及其职能部门之间不存在上下级关系，不存在与 控股股东及其下属企业机构混同或从属的情形。</w:t>
      </w:r>
    </w:p>
    <w:p>
      <w:pPr>
        <w:pStyle w:val="Style25"/>
        <w:keepNext/>
        <w:keepLines/>
        <w:widowControl w:val="0"/>
        <w:shd w:val="clear" w:color="auto" w:fill="auto"/>
        <w:tabs>
          <w:tab w:pos="1098" w:val="left"/>
        </w:tabs>
        <w:bidi w:val="0"/>
        <w:spacing w:before="0" w:after="340" w:line="312" w:lineRule="exact"/>
        <w:ind w:left="0" w:right="0" w:firstLine="560"/>
        <w:jc w:val="left"/>
      </w:pPr>
      <w:bookmarkStart w:id="322" w:name="bookmark322"/>
      <w:bookmarkStart w:id="323" w:name="bookmark323"/>
      <w:bookmarkStart w:id="324" w:name="bookmark324"/>
      <w:bookmarkStart w:id="325" w:name="bookmark325"/>
      <w:r>
        <w:rPr>
          <w:color w:val="000000"/>
          <w:spacing w:val="0"/>
          <w:w w:val="100"/>
          <w:position w:val="0"/>
          <w:sz w:val="24"/>
          <w:szCs w:val="24"/>
        </w:rPr>
        <w:t>三</w:t>
      </w:r>
      <w:bookmarkEnd w:id="324"/>
      <w:r>
        <w:rPr>
          <w:color w:val="000000"/>
          <w:spacing w:val="0"/>
          <w:w w:val="100"/>
          <w:position w:val="0"/>
          <w:sz w:val="24"/>
          <w:szCs w:val="24"/>
        </w:rPr>
        <w:t>、</w:t>
        <w:tab/>
        <w:t>同业竞争情况</w:t>
      </w:r>
      <w:bookmarkEnd w:id="322"/>
      <w:bookmarkEnd w:id="323"/>
      <w:bookmarkEnd w:id="325"/>
    </w:p>
    <w:p>
      <w:pPr>
        <w:pStyle w:val="Style16"/>
        <w:keepNext w:val="0"/>
        <w:keepLines w:val="0"/>
        <w:widowControl w:val="0"/>
        <w:shd w:val="clear" w:color="auto" w:fill="auto"/>
        <w:bidi w:val="0"/>
        <w:spacing w:before="0" w:after="200"/>
        <w:ind w:left="0" w:right="0" w:firstLine="56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25"/>
        <w:keepNext/>
        <w:keepLines/>
        <w:widowControl w:val="0"/>
        <w:shd w:val="clear" w:color="auto" w:fill="auto"/>
        <w:tabs>
          <w:tab w:pos="1098" w:val="left"/>
        </w:tabs>
        <w:bidi w:val="0"/>
        <w:spacing w:before="0" w:after="340" w:line="312" w:lineRule="exact"/>
        <w:ind w:left="0" w:right="0" w:firstLine="560"/>
        <w:jc w:val="left"/>
      </w:pPr>
      <w:bookmarkStart w:id="326" w:name="bookmark326"/>
      <w:bookmarkStart w:id="327" w:name="bookmark327"/>
      <w:bookmarkStart w:id="328" w:name="bookmark328"/>
      <w:bookmarkStart w:id="329" w:name="bookmark329"/>
      <w:r>
        <w:rPr>
          <w:color w:val="000000"/>
          <w:spacing w:val="0"/>
          <w:w w:val="100"/>
          <w:position w:val="0"/>
          <w:sz w:val="24"/>
          <w:szCs w:val="24"/>
        </w:rPr>
        <w:t>四</w:t>
      </w:r>
      <w:bookmarkEnd w:id="328"/>
      <w:r>
        <w:rPr>
          <w:color w:val="000000"/>
          <w:spacing w:val="0"/>
          <w:w w:val="100"/>
          <w:position w:val="0"/>
          <w:sz w:val="24"/>
          <w:szCs w:val="24"/>
        </w:rPr>
        <w:t>、</w:t>
        <w:tab/>
        <w:t>报告期内召开的年度股东大会和临时股东大会的有关情况</w:t>
      </w:r>
      <w:bookmarkEnd w:id="326"/>
      <w:bookmarkEnd w:id="327"/>
      <w:bookmarkEnd w:id="329"/>
    </w:p>
    <w:p>
      <w:pPr>
        <w:pStyle w:val="Style31"/>
        <w:keepNext/>
        <w:keepLines/>
        <w:widowControl w:val="0"/>
        <w:shd w:val="clear" w:color="auto" w:fill="auto"/>
        <w:bidi w:val="0"/>
        <w:spacing w:before="0" w:after="340" w:line="240" w:lineRule="auto"/>
        <w:ind w:left="0" w:right="0" w:firstLine="560"/>
        <w:jc w:val="left"/>
      </w:pPr>
      <w:bookmarkStart w:id="330" w:name="bookmark330"/>
      <w:bookmarkStart w:id="331" w:name="bookmark331"/>
      <w:bookmarkStart w:id="332" w:name="bookmark332"/>
      <w:bookmarkStart w:id="333" w:name="bookmark333"/>
      <w:r>
        <w:rPr>
          <w:rFonts w:ascii="Times New Roman" w:eastAsia="Times New Roman" w:hAnsi="Times New Roman" w:cs="Times New Roman"/>
          <w:color w:val="000000"/>
          <w:spacing w:val="0"/>
          <w:w w:val="100"/>
          <w:position w:val="0"/>
        </w:rPr>
        <w:t>1</w:t>
      </w:r>
      <w:bookmarkEnd w:id="332"/>
      <w:r>
        <w:rPr>
          <w:color w:val="000000"/>
          <w:spacing w:val="0"/>
          <w:w w:val="100"/>
          <w:position w:val="0"/>
        </w:rPr>
        <w:t>、本报告期股东大会情况</w:t>
      </w:r>
      <w:bookmarkEnd w:id="330"/>
      <w:bookmarkEnd w:id="331"/>
      <w:bookmarkEnd w:id="333"/>
    </w:p>
    <w:tbl>
      <w:tblPr>
        <w:tblOverlap w:val="never"/>
        <w:jc w:val="center"/>
        <w:tblLayout w:type="fixed"/>
      </w:tblPr>
      <w:tblGrid>
        <w:gridCol w:w="859"/>
        <w:gridCol w:w="850"/>
        <w:gridCol w:w="994"/>
        <w:gridCol w:w="1560"/>
        <w:gridCol w:w="1699"/>
        <w:gridCol w:w="3624"/>
      </w:tblGrid>
      <w:tr>
        <w:trPr>
          <w:trHeight w:val="720"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会议届次</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会议类型</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07" w:lineRule="exact"/>
              <w:ind w:left="0" w:right="0" w:firstLine="0"/>
              <w:jc w:val="center"/>
            </w:pPr>
            <w:r>
              <w:rPr>
                <w:color w:val="000000"/>
                <w:spacing w:val="0"/>
                <w:w w:val="100"/>
                <w:position w:val="0"/>
              </w:rPr>
              <w:t>投资者参与 比例</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召开日期</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披露日期</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会议决议</w:t>
            </w:r>
          </w:p>
        </w:tc>
      </w:tr>
      <w:tr>
        <w:trPr>
          <w:trHeight w:val="1114" w:hRule="exact"/>
        </w:trPr>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326" w:lineRule="exact"/>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年度 股东大会</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317" w:lineRule="exact"/>
              <w:ind w:left="0" w:right="0" w:firstLine="0"/>
              <w:jc w:val="center"/>
            </w:pPr>
            <w:r>
              <w:rPr>
                <w:color w:val="000000"/>
                <w:spacing w:val="0"/>
                <w:w w:val="100"/>
                <w:position w:val="0"/>
              </w:rPr>
              <w:t>年度股东 大会</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55.19%</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04</w:t>
            </w:r>
            <w:r>
              <w:rPr>
                <w:color w:val="000000"/>
                <w:spacing w:val="0"/>
                <w:w w:val="100"/>
                <w:position w:val="0"/>
              </w:rPr>
              <w:t>月</w:t>
            </w:r>
            <w:r>
              <w:rPr>
                <w:rFonts w:ascii="Times New Roman" w:eastAsia="Times New Roman" w:hAnsi="Times New Roman" w:cs="Times New Roman"/>
                <w:color w:val="000000"/>
                <w:spacing w:val="0"/>
                <w:w w:val="100"/>
                <w:position w:val="0"/>
              </w:rPr>
              <w:t>21</w:t>
            </w:r>
            <w:r>
              <w:rPr>
                <w:color w:val="000000"/>
                <w:spacing w:val="0"/>
                <w:w w:val="100"/>
                <w:position w:val="0"/>
              </w:rPr>
              <w:t>日</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04</w:t>
            </w:r>
            <w:r>
              <w:rPr>
                <w:color w:val="000000"/>
                <w:spacing w:val="0"/>
                <w:w w:val="100"/>
                <w:position w:val="0"/>
              </w:rPr>
              <w:t>月</w:t>
            </w:r>
            <w:r>
              <w:rPr>
                <w:rFonts w:ascii="Times New Roman" w:eastAsia="Times New Roman" w:hAnsi="Times New Roman" w:cs="Times New Roman"/>
                <w:color w:val="000000"/>
                <w:spacing w:val="0"/>
                <w:w w:val="100"/>
                <w:position w:val="0"/>
              </w:rPr>
              <w:t>22</w:t>
            </w:r>
            <w:r>
              <w:rPr>
                <w:color w:val="000000"/>
                <w:spacing w:val="0"/>
                <w:w w:val="100"/>
                <w:position w:val="0"/>
              </w:rPr>
              <w:t>日</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350" w:lineRule="exact"/>
              <w:ind w:left="0" w:right="0" w:firstLine="0"/>
              <w:jc w:val="left"/>
            </w:pPr>
            <w:r>
              <w:rPr>
                <w:color w:val="000000"/>
                <w:spacing w:val="0"/>
                <w:w w:val="100"/>
                <w:position w:val="0"/>
              </w:rPr>
              <w:t>公告编号：临</w:t>
            </w:r>
            <w:r>
              <w:rPr>
                <w:rFonts w:ascii="Times New Roman" w:eastAsia="Times New Roman" w:hAnsi="Times New Roman" w:cs="Times New Roman"/>
                <w:color w:val="000000"/>
                <w:spacing w:val="0"/>
                <w:w w:val="100"/>
                <w:position w:val="0"/>
              </w:rPr>
              <w:t>2021-044</w:t>
            </w:r>
          </w:p>
          <w:p>
            <w:pPr>
              <w:pStyle w:val="Style9"/>
              <w:keepNext w:val="0"/>
              <w:keepLines w:val="0"/>
              <w:widowControl w:val="0"/>
              <w:shd w:val="clear" w:color="auto" w:fill="auto"/>
              <w:bidi w:val="0"/>
              <w:spacing w:before="0" w:after="0" w:line="350" w:lineRule="exact"/>
              <w:ind w:left="0" w:right="0" w:firstLine="0"/>
              <w:jc w:val="left"/>
            </w:pPr>
            <w:r>
              <w:rPr>
                <w:color w:val="000000"/>
                <w:spacing w:val="0"/>
                <w:w w:val="100"/>
                <w:position w:val="0"/>
              </w:rPr>
              <w:t>公告名称：《</w:t>
            </w:r>
            <w:r>
              <w:rPr>
                <w:rFonts w:ascii="Times New Roman" w:eastAsia="Times New Roman" w:hAnsi="Times New Roman" w:cs="Times New Roman"/>
                <w:color w:val="000000"/>
                <w:spacing w:val="0"/>
                <w:w w:val="100"/>
                <w:position w:val="0"/>
              </w:rPr>
              <w:t>2020</w:t>
            </w:r>
            <w:r>
              <w:rPr>
                <w:color w:val="000000"/>
                <w:spacing w:val="0"/>
                <w:w w:val="100"/>
                <w:position w:val="0"/>
              </w:rPr>
              <w:t>年度股东大会决议公告》 披露网站：巨潮资讯网</w:t>
            </w:r>
            <w:r>
              <w:fldChar w:fldCharType="begin"/>
            </w:r>
            <w:r>
              <w:rPr/>
              <w:instrText> HYPERLINK "http://www.cninfo.com.cn" </w:instrText>
            </w:r>
            <w:r>
              <w:fldChar w:fldCharType="separate"/>
            </w:r>
            <w:r>
              <w:rPr>
                <w:rFonts w:ascii="Times New Roman" w:eastAsia="Times New Roman" w:hAnsi="Times New Roman" w:cs="Times New Roman"/>
                <w:color w:val="000000"/>
                <w:spacing w:val="0"/>
                <w:w w:val="100"/>
                <w:position w:val="0"/>
              </w:rPr>
              <w:t>www.cninfo.com.cn</w:t>
            </w:r>
            <w:r>
              <w:fldChar w:fldCharType="end"/>
            </w:r>
          </w:p>
        </w:tc>
      </w:tr>
    </w:tbl>
    <w:p>
      <w:pPr>
        <w:spacing w:lineRule="exact" w:line="1"/>
        <w:rPr>
          <w:sz w:val="2"/>
          <w:szCs w:val="2"/>
        </w:rPr>
      </w:pPr>
      <w:r>
        <w:br w:type="page"/>
      </w:r>
    </w:p>
    <w:p>
      <w:pPr>
        <w:pStyle w:val="Style31"/>
        <w:keepNext/>
        <w:keepLines/>
        <w:widowControl w:val="0"/>
        <w:shd w:val="clear" w:color="auto" w:fill="auto"/>
        <w:bidi w:val="0"/>
        <w:spacing w:before="0" w:after="360" w:line="240" w:lineRule="auto"/>
        <w:ind w:left="0" w:right="0" w:firstLine="560"/>
        <w:jc w:val="left"/>
      </w:pPr>
      <w:bookmarkStart w:id="334" w:name="bookmark334"/>
      <w:bookmarkStart w:id="335" w:name="bookmark335"/>
      <w:bookmarkStart w:id="336" w:name="bookmark336"/>
      <w:bookmarkStart w:id="337" w:name="bookmark337"/>
      <w:r>
        <w:rPr>
          <w:rFonts w:ascii="Times New Roman" w:eastAsia="Times New Roman" w:hAnsi="Times New Roman" w:cs="Times New Roman"/>
          <w:color w:val="000000"/>
          <w:spacing w:val="0"/>
          <w:w w:val="100"/>
          <w:position w:val="0"/>
        </w:rPr>
        <w:t>2</w:t>
      </w:r>
      <w:bookmarkEnd w:id="336"/>
      <w:r>
        <w:rPr>
          <w:color w:val="000000"/>
          <w:spacing w:val="0"/>
          <w:w w:val="100"/>
          <w:position w:val="0"/>
        </w:rPr>
        <w:t>、表决权恢复的优先股股东请求召开临时股东大会</w:t>
      </w:r>
      <w:bookmarkEnd w:id="334"/>
      <w:bookmarkEnd w:id="335"/>
      <w:bookmarkEnd w:id="337"/>
    </w:p>
    <w:p>
      <w:pPr>
        <w:pStyle w:val="Style16"/>
        <w:keepNext w:val="0"/>
        <w:keepLines w:val="0"/>
        <w:widowControl w:val="0"/>
        <w:shd w:val="clear" w:color="auto" w:fill="auto"/>
        <w:bidi w:val="0"/>
        <w:spacing w:before="0" w:after="360" w:line="240" w:lineRule="auto"/>
        <w:ind w:left="0" w:right="0" w:firstLine="56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25"/>
        <w:keepNext/>
        <w:keepLines/>
        <w:widowControl w:val="0"/>
        <w:shd w:val="clear" w:color="auto" w:fill="auto"/>
        <w:bidi w:val="0"/>
        <w:spacing w:before="0" w:after="360" w:line="240" w:lineRule="auto"/>
        <w:ind w:left="0" w:right="0" w:firstLine="560"/>
        <w:jc w:val="left"/>
      </w:pPr>
      <w:bookmarkStart w:id="338" w:name="bookmark338"/>
      <w:bookmarkStart w:id="339" w:name="bookmark339"/>
      <w:bookmarkStart w:id="340" w:name="bookmark340"/>
      <w:bookmarkStart w:id="341" w:name="bookmark341"/>
      <w:r>
        <w:rPr>
          <w:color w:val="000000"/>
          <w:spacing w:val="0"/>
          <w:w w:val="100"/>
          <w:position w:val="0"/>
          <w:sz w:val="24"/>
          <w:szCs w:val="24"/>
        </w:rPr>
        <w:t>五</w:t>
      </w:r>
      <w:bookmarkEnd w:id="340"/>
      <w:r>
        <w:rPr>
          <w:color w:val="000000"/>
          <w:spacing w:val="0"/>
          <w:w w:val="100"/>
          <w:position w:val="0"/>
          <w:sz w:val="24"/>
          <w:szCs w:val="24"/>
        </w:rPr>
        <w:t>、董事、监事和高级管理人员情况</w:t>
      </w:r>
      <w:bookmarkEnd w:id="338"/>
      <w:bookmarkEnd w:id="339"/>
      <w:bookmarkEnd w:id="341"/>
    </w:p>
    <w:p>
      <w:pPr>
        <w:pStyle w:val="Style31"/>
        <w:keepNext/>
        <w:keepLines/>
        <w:widowControl w:val="0"/>
        <w:shd w:val="clear" w:color="auto" w:fill="auto"/>
        <w:bidi w:val="0"/>
        <w:spacing w:before="0" w:after="300" w:line="240" w:lineRule="auto"/>
        <w:ind w:left="0" w:right="0" w:firstLine="560"/>
        <w:jc w:val="left"/>
      </w:pPr>
      <w:bookmarkStart w:id="342" w:name="bookmark342"/>
      <w:bookmarkStart w:id="343" w:name="bookmark343"/>
      <w:bookmarkStart w:id="344" w:name="bookmark344"/>
      <w:bookmarkStart w:id="345" w:name="bookmark345"/>
      <w:r>
        <w:rPr>
          <w:rFonts w:ascii="Times New Roman" w:eastAsia="Times New Roman" w:hAnsi="Times New Roman" w:cs="Times New Roman"/>
          <w:color w:val="000000"/>
          <w:spacing w:val="0"/>
          <w:w w:val="100"/>
          <w:position w:val="0"/>
        </w:rPr>
        <w:t>1</w:t>
      </w:r>
      <w:bookmarkEnd w:id="344"/>
      <w:r>
        <w:rPr>
          <w:color w:val="000000"/>
          <w:spacing w:val="0"/>
          <w:w w:val="100"/>
          <w:position w:val="0"/>
        </w:rPr>
        <w:t>、基本情况</w:t>
      </w:r>
      <w:bookmarkEnd w:id="342"/>
      <w:bookmarkEnd w:id="343"/>
      <w:bookmarkEnd w:id="345"/>
    </w:p>
    <w:tbl>
      <w:tblPr>
        <w:tblOverlap w:val="never"/>
        <w:jc w:val="center"/>
        <w:tblLayout w:type="fixed"/>
      </w:tblPr>
      <w:tblGrid>
        <w:gridCol w:w="710"/>
        <w:gridCol w:w="1277"/>
        <w:gridCol w:w="427"/>
        <w:gridCol w:w="422"/>
        <w:gridCol w:w="427"/>
        <w:gridCol w:w="1560"/>
        <w:gridCol w:w="1560"/>
        <w:gridCol w:w="850"/>
        <w:gridCol w:w="706"/>
        <w:gridCol w:w="710"/>
        <w:gridCol w:w="566"/>
        <w:gridCol w:w="854"/>
        <w:gridCol w:w="576"/>
      </w:tblGrid>
      <w:tr>
        <w:trPr>
          <w:trHeight w:val="1651"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姓名</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460"/>
              <w:jc w:val="left"/>
            </w:pPr>
            <w:r>
              <w:rPr>
                <w:color w:val="000000"/>
                <w:spacing w:val="0"/>
                <w:w w:val="100"/>
                <w:position w:val="0"/>
              </w:rPr>
              <w:t>职务</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任职</w:t>
            </w:r>
          </w:p>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状态</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性别</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right"/>
            </w:pPr>
            <w:r>
              <w:rPr>
                <w:color w:val="000000"/>
                <w:spacing w:val="0"/>
                <w:w w:val="100"/>
                <w:position w:val="0"/>
              </w:rPr>
              <w:t>年龄</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任期起始日期</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任期终止日期</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right"/>
            </w:pPr>
            <w:r>
              <w:rPr>
                <w:color w:val="000000"/>
                <w:spacing w:val="0"/>
                <w:w w:val="100"/>
                <w:position w:val="0"/>
              </w:rPr>
              <w:t>期初持股</w:t>
            </w:r>
          </w:p>
          <w:p>
            <w:pPr>
              <w:pStyle w:val="Style9"/>
              <w:keepNext w:val="0"/>
              <w:keepLines w:val="0"/>
              <w:widowControl w:val="0"/>
              <w:shd w:val="clear" w:color="auto" w:fill="auto"/>
              <w:bidi w:val="0"/>
              <w:spacing w:before="0" w:after="0" w:line="240" w:lineRule="auto"/>
              <w:ind w:left="0" w:right="0" w:firstLine="0"/>
              <w:jc w:val="right"/>
            </w:pPr>
            <w:r>
              <w:rPr>
                <w:color w:val="000000"/>
                <w:spacing w:val="0"/>
                <w:w w:val="100"/>
                <w:position w:val="0"/>
              </w:rPr>
              <w:t>数（股）</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本期增 持股份 数量 （股）</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right"/>
            </w:pPr>
            <w:r>
              <w:rPr>
                <w:color w:val="000000"/>
                <w:spacing w:val="0"/>
                <w:w w:val="100"/>
                <w:position w:val="0"/>
              </w:rPr>
              <w:t>本期减</w:t>
            </w:r>
          </w:p>
          <w:p>
            <w:pPr>
              <w:pStyle w:val="Style9"/>
              <w:keepNext w:val="0"/>
              <w:keepLines w:val="0"/>
              <w:widowControl w:val="0"/>
              <w:shd w:val="clear" w:color="auto" w:fill="auto"/>
              <w:bidi w:val="0"/>
              <w:spacing w:before="0" w:after="100" w:line="240" w:lineRule="auto"/>
              <w:ind w:left="0" w:right="0" w:firstLine="0"/>
              <w:jc w:val="right"/>
            </w:pPr>
            <w:r>
              <w:rPr>
                <w:color w:val="000000"/>
                <w:spacing w:val="0"/>
                <w:w w:val="100"/>
                <w:position w:val="0"/>
              </w:rPr>
              <w:t>持股份</w:t>
            </w:r>
          </w:p>
          <w:p>
            <w:pPr>
              <w:pStyle w:val="Style9"/>
              <w:keepNext w:val="0"/>
              <w:keepLines w:val="0"/>
              <w:widowControl w:val="0"/>
              <w:shd w:val="clear" w:color="auto" w:fill="auto"/>
              <w:bidi w:val="0"/>
              <w:spacing w:before="0" w:after="100" w:line="240" w:lineRule="auto"/>
              <w:ind w:left="0" w:right="0" w:firstLine="0"/>
              <w:jc w:val="right"/>
            </w:pPr>
            <w:r>
              <w:rPr>
                <w:color w:val="000000"/>
                <w:spacing w:val="0"/>
                <w:w w:val="100"/>
                <w:position w:val="0"/>
              </w:rPr>
              <w:t>数量</w:t>
            </w:r>
          </w:p>
          <w:p>
            <w:pPr>
              <w:pStyle w:val="Style9"/>
              <w:keepNext w:val="0"/>
              <w:keepLines w:val="0"/>
              <w:widowControl w:val="0"/>
              <w:shd w:val="clear" w:color="auto" w:fill="auto"/>
              <w:bidi w:val="0"/>
              <w:spacing w:before="0" w:after="100" w:line="240" w:lineRule="auto"/>
              <w:ind w:left="0" w:right="0" w:firstLine="0"/>
              <w:jc w:val="right"/>
            </w:pPr>
            <w:r>
              <w:rPr>
                <w:color w:val="000000"/>
                <w:spacing w:val="0"/>
                <w:w w:val="100"/>
                <w:position w:val="0"/>
              </w:rPr>
              <w:t>（股）</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其他 增减 变动 （股）</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right"/>
            </w:pPr>
            <w:r>
              <w:rPr>
                <w:color w:val="000000"/>
                <w:spacing w:val="0"/>
                <w:w w:val="100"/>
                <w:position w:val="0"/>
              </w:rPr>
              <w:t>期末持股</w:t>
            </w:r>
          </w:p>
          <w:p>
            <w:pPr>
              <w:pStyle w:val="Style9"/>
              <w:keepNext w:val="0"/>
              <w:keepLines w:val="0"/>
              <w:widowControl w:val="0"/>
              <w:shd w:val="clear" w:color="auto" w:fill="auto"/>
              <w:bidi w:val="0"/>
              <w:spacing w:before="0" w:after="0" w:line="240" w:lineRule="auto"/>
              <w:ind w:left="0" w:right="0" w:firstLine="0"/>
              <w:jc w:val="right"/>
            </w:pPr>
            <w:r>
              <w:rPr>
                <w:color w:val="000000"/>
                <w:spacing w:val="0"/>
                <w:w w:val="100"/>
                <w:position w:val="0"/>
              </w:rPr>
              <w:t>数（股）</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311" w:lineRule="exact"/>
              <w:ind w:left="0" w:right="0" w:firstLine="0"/>
              <w:jc w:val="center"/>
            </w:pPr>
            <w:r>
              <w:rPr>
                <w:color w:val="000000"/>
                <w:spacing w:val="0"/>
                <w:w w:val="100"/>
                <w:position w:val="0"/>
              </w:rPr>
              <w:t>股份 增减 变动 的原 因</w:t>
            </w:r>
          </w:p>
        </w:tc>
      </w:tr>
      <w:tr>
        <w:trPr>
          <w:trHeight w:val="754"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黄跃珍</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40" w:line="240" w:lineRule="auto"/>
              <w:ind w:left="0" w:right="0" w:firstLine="0"/>
              <w:jc w:val="left"/>
            </w:pPr>
            <w:r>
              <w:rPr>
                <w:color w:val="000000"/>
                <w:spacing w:val="0"/>
                <w:w w:val="100"/>
                <w:position w:val="0"/>
              </w:rPr>
              <w:t>董事、</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董事长</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现任</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男</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49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20" w:line="240" w:lineRule="auto"/>
              <w:ind w:left="0" w:right="0" w:firstLine="0"/>
              <w:jc w:val="left"/>
            </w:pPr>
            <w:r>
              <w:rPr>
                <w:rFonts w:ascii="Times New Roman" w:eastAsia="Times New Roman" w:hAnsi="Times New Roman" w:cs="Times New Roman"/>
                <w:color w:val="000000"/>
                <w:spacing w:val="0"/>
                <w:w w:val="100"/>
                <w:position w:val="0"/>
              </w:rPr>
              <w:t>2017</w:t>
            </w:r>
            <w:r>
              <w:rPr>
                <w:color w:val="000000"/>
                <w:spacing w:val="0"/>
                <w:w w:val="100"/>
                <w:position w:val="0"/>
              </w:rPr>
              <w:t>年</w:t>
            </w:r>
            <w:r>
              <w:rPr>
                <w:rFonts w:ascii="Times New Roman" w:eastAsia="Times New Roman" w:hAnsi="Times New Roman" w:cs="Times New Roman"/>
                <w:color w:val="000000"/>
                <w:spacing w:val="0"/>
                <w:w w:val="100"/>
                <w:position w:val="0"/>
              </w:rPr>
              <w:t>05</w:t>
            </w:r>
            <w:r>
              <w:rPr>
                <w:color w:val="000000"/>
                <w:spacing w:val="0"/>
                <w:w w:val="100"/>
                <w:position w:val="0"/>
              </w:rPr>
              <w:t>月</w:t>
            </w:r>
            <w:r>
              <w:rPr>
                <w:rFonts w:ascii="Times New Roman" w:eastAsia="Times New Roman" w:hAnsi="Times New Roman" w:cs="Times New Roman"/>
                <w:color w:val="000000"/>
                <w:spacing w:val="0"/>
                <w:w w:val="100"/>
                <w:position w:val="0"/>
              </w:rPr>
              <w:t>05</w:t>
            </w:r>
            <w:r>
              <w:rPr>
                <w:color w:val="000000"/>
                <w:spacing w:val="0"/>
                <w:w w:val="100"/>
                <w:position w:val="0"/>
              </w:rPr>
              <w:t>日、</w:t>
            </w:r>
          </w:p>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2017</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05</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2023</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03</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80"/>
              <w:jc w:val="both"/>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40"/>
              <w:jc w:val="both"/>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right w:val="single" w:sz="4"/>
            </w:tcBorders>
            <w:shd w:val="clear" w:color="auto" w:fill="FFFFFF"/>
            <w:vAlign w:val="top"/>
          </w:tcPr>
          <w:p>
            <w:pPr>
              <w:widowControl w:val="0"/>
              <w:rPr>
                <w:sz w:val="10"/>
                <w:szCs w:val="10"/>
              </w:rPr>
            </w:pPr>
          </w:p>
        </w:tc>
      </w:tr>
      <w:tr>
        <w:trPr>
          <w:trHeight w:val="754"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陈建良</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20" w:line="240" w:lineRule="auto"/>
              <w:ind w:left="0" w:right="0" w:firstLine="0"/>
              <w:jc w:val="left"/>
            </w:pPr>
            <w:r>
              <w:rPr>
                <w:color w:val="000000"/>
                <w:spacing w:val="0"/>
                <w:w w:val="100"/>
                <w:position w:val="0"/>
              </w:rPr>
              <w:t>董事、</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总经理</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现任</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男</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55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20" w:line="240" w:lineRule="auto"/>
              <w:ind w:left="0" w:right="0" w:firstLine="0"/>
              <w:jc w:val="left"/>
            </w:pPr>
            <w:r>
              <w:rPr>
                <w:rFonts w:ascii="Times New Roman" w:eastAsia="Times New Roman" w:hAnsi="Times New Roman" w:cs="Times New Roman"/>
                <w:color w:val="000000"/>
                <w:spacing w:val="0"/>
                <w:w w:val="100"/>
                <w:position w:val="0"/>
              </w:rPr>
              <w:t>2017</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05</w:t>
            </w:r>
            <w:r>
              <w:rPr>
                <w:color w:val="000000"/>
                <w:spacing w:val="0"/>
                <w:w w:val="100"/>
                <w:position w:val="0"/>
              </w:rPr>
              <w:t>日、</w:t>
            </w:r>
          </w:p>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04</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2023</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03</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1,473,929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80"/>
              <w:jc w:val="both"/>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40"/>
              <w:jc w:val="both"/>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1,473,929</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杨文峰</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董事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现任</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男</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44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2017</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05</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2023</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03</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80"/>
              <w:jc w:val="both"/>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40"/>
              <w:jc w:val="both"/>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vMerge w:val="restart"/>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钟勇</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董事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现任</w:t>
            </w:r>
          </w:p>
        </w:tc>
        <w:tc>
          <w:tcPr>
            <w:vMerge w:val="restart"/>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男</w:t>
            </w:r>
          </w:p>
        </w:tc>
        <w:tc>
          <w:tcPr>
            <w:vMerge w:val="restart"/>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49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2022</w:t>
            </w:r>
            <w:r>
              <w:rPr>
                <w:color w:val="000000"/>
                <w:spacing w:val="0"/>
                <w:w w:val="100"/>
                <w:position w:val="0"/>
              </w:rPr>
              <w:t>年</w:t>
            </w:r>
            <w:r>
              <w:rPr>
                <w:rFonts w:ascii="Times New Roman" w:eastAsia="Times New Roman" w:hAnsi="Times New Roman" w:cs="Times New Roman"/>
                <w:color w:val="000000"/>
                <w:spacing w:val="0"/>
                <w:w w:val="100"/>
                <w:position w:val="0"/>
              </w:rPr>
              <w:t>02</w:t>
            </w:r>
            <w:r>
              <w:rPr>
                <w:color w:val="000000"/>
                <w:spacing w:val="0"/>
                <w:w w:val="100"/>
                <w:position w:val="0"/>
              </w:rPr>
              <w:t>月</w:t>
            </w:r>
            <w:r>
              <w:rPr>
                <w:rFonts w:ascii="Times New Roman" w:eastAsia="Times New Roman" w:hAnsi="Times New Roman" w:cs="Times New Roman"/>
                <w:color w:val="000000"/>
                <w:spacing w:val="0"/>
                <w:w w:val="100"/>
                <w:position w:val="0"/>
              </w:rPr>
              <w:t>14</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2023</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03</w:t>
            </w:r>
            <w:r>
              <w:rPr>
                <w:color w:val="000000"/>
                <w:spacing w:val="0"/>
                <w:w w:val="100"/>
                <w:position w:val="0"/>
              </w:rPr>
              <w:t>日</w:t>
            </w:r>
          </w:p>
        </w:tc>
        <w:tc>
          <w:tcPr>
            <w:vMerge w:val="restart"/>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vMerge w:val="restart"/>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10,000</w:t>
            </w:r>
          </w:p>
        </w:tc>
        <w:tc>
          <w:tcPr>
            <w:vMerge w:val="restart"/>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80"/>
              <w:jc w:val="both"/>
            </w:pPr>
            <w:r>
              <w:rPr>
                <w:rFonts w:ascii="Times New Roman" w:eastAsia="Times New Roman" w:hAnsi="Times New Roman" w:cs="Times New Roman"/>
                <w:color w:val="000000"/>
                <w:spacing w:val="0"/>
                <w:w w:val="100"/>
                <w:position w:val="0"/>
              </w:rPr>
              <w:t>0</w:t>
            </w:r>
          </w:p>
        </w:tc>
        <w:tc>
          <w:tcPr>
            <w:vMerge w:val="restart"/>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40"/>
              <w:jc w:val="both"/>
            </w:pPr>
            <w:r>
              <w:rPr>
                <w:rFonts w:ascii="Times New Roman" w:eastAsia="Times New Roman" w:hAnsi="Times New Roman" w:cs="Times New Roman"/>
                <w:color w:val="000000"/>
                <w:spacing w:val="0"/>
                <w:w w:val="100"/>
                <w:position w:val="0"/>
              </w:rPr>
              <w:t>0</w:t>
            </w:r>
          </w:p>
        </w:tc>
        <w:tc>
          <w:tcPr>
            <w:vMerge w:val="restart"/>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10,000</w:t>
            </w:r>
          </w:p>
        </w:tc>
        <w:tc>
          <w:tcPr>
            <w:vMerge w:val="restart"/>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140" w:line="240" w:lineRule="auto"/>
              <w:ind w:left="0" w:right="0" w:firstLine="0"/>
              <w:jc w:val="center"/>
            </w:pPr>
            <w:r>
              <w:rPr>
                <w:color w:val="000000"/>
                <w:spacing w:val="0"/>
                <w:w w:val="100"/>
                <w:position w:val="0"/>
              </w:rPr>
              <w:t>个人</w:t>
            </w:r>
          </w:p>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增持</w:t>
            </w:r>
          </w:p>
        </w:tc>
      </w:tr>
      <w:tr>
        <w:trPr>
          <w:trHeight w:val="403"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董事会秘书</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离任</w:t>
            </w: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2018</w:t>
            </w:r>
            <w:r>
              <w:rPr>
                <w:color w:val="000000"/>
                <w:spacing w:val="0"/>
                <w:w w:val="100"/>
                <w:position w:val="0"/>
              </w:rPr>
              <w:t>年</w:t>
            </w:r>
            <w:r>
              <w:rPr>
                <w:rFonts w:ascii="Times New Roman" w:eastAsia="Times New Roman" w:hAnsi="Times New Roman" w:cs="Times New Roman"/>
                <w:color w:val="000000"/>
                <w:spacing w:val="0"/>
                <w:w w:val="100"/>
                <w:position w:val="0"/>
              </w:rPr>
              <w:t>03</w:t>
            </w:r>
            <w:r>
              <w:rPr>
                <w:color w:val="000000"/>
                <w:spacing w:val="0"/>
                <w:w w:val="100"/>
                <w:position w:val="0"/>
              </w:rPr>
              <w:t>月</w:t>
            </w:r>
            <w:r>
              <w:rPr>
                <w:rFonts w:ascii="Times New Roman" w:eastAsia="Times New Roman" w:hAnsi="Times New Roman" w:cs="Times New Roman"/>
                <w:color w:val="000000"/>
                <w:spacing w:val="0"/>
                <w:w w:val="100"/>
                <w:position w:val="0"/>
              </w:rPr>
              <w:t>29</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w:t>
            </w: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right w:val="single" w:sz="4"/>
            </w:tcBorders>
            <w:shd w:val="clear" w:color="auto" w:fill="FFFFFF"/>
            <w:vAlign w:val="center"/>
          </w:tcPr>
          <w:p>
            <w:pP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罗攀峰</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董事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现任</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男</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46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2015</w:t>
            </w:r>
            <w:r>
              <w:rPr>
                <w:color w:val="000000"/>
                <w:spacing w:val="0"/>
                <w:w w:val="100"/>
                <w:position w:val="0"/>
              </w:rPr>
              <w:t>年</w:t>
            </w:r>
            <w:r>
              <w:rPr>
                <w:rFonts w:ascii="Times New Roman" w:eastAsia="Times New Roman" w:hAnsi="Times New Roman" w:cs="Times New Roman"/>
                <w:color w:val="000000"/>
                <w:spacing w:val="0"/>
                <w:w w:val="100"/>
                <w:position w:val="0"/>
              </w:rPr>
              <w:t>01</w:t>
            </w:r>
            <w:r>
              <w:rPr>
                <w:color w:val="000000"/>
                <w:spacing w:val="0"/>
                <w:w w:val="100"/>
                <w:position w:val="0"/>
              </w:rPr>
              <w:t>月</w:t>
            </w:r>
            <w:r>
              <w:rPr>
                <w:rFonts w:ascii="Times New Roman" w:eastAsia="Times New Roman" w:hAnsi="Times New Roman" w:cs="Times New Roman"/>
                <w:color w:val="000000"/>
                <w:spacing w:val="0"/>
                <w:w w:val="100"/>
                <w:position w:val="0"/>
              </w:rPr>
              <w:t>15</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2023</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03</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80"/>
              <w:jc w:val="both"/>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40"/>
              <w:jc w:val="both"/>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林耀军</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董事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现任</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男</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53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04</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2023</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03</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80"/>
              <w:jc w:val="both"/>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40"/>
              <w:jc w:val="both"/>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朱桂龙</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独立董事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现任</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男</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58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2017</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05</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2023</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03</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80"/>
              <w:jc w:val="both"/>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40"/>
              <w:jc w:val="both"/>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邢良文</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独立董事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现任</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男</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59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2017</w:t>
            </w:r>
            <w:r>
              <w:rPr>
                <w:color w:val="000000"/>
                <w:spacing w:val="0"/>
                <w:w w:val="100"/>
                <w:position w:val="0"/>
              </w:rPr>
              <w:t>年</w:t>
            </w:r>
            <w:r>
              <w:rPr>
                <w:rFonts w:ascii="Times New Roman" w:eastAsia="Times New Roman" w:hAnsi="Times New Roman" w:cs="Times New Roman"/>
                <w:color w:val="000000"/>
                <w:spacing w:val="0"/>
                <w:w w:val="100"/>
                <w:position w:val="0"/>
              </w:rPr>
              <w:t>05</w:t>
            </w:r>
            <w:r>
              <w:rPr>
                <w:color w:val="000000"/>
                <w:spacing w:val="0"/>
                <w:w w:val="100"/>
                <w:position w:val="0"/>
              </w:rPr>
              <w:t>月</w:t>
            </w:r>
            <w:r>
              <w:rPr>
                <w:rFonts w:ascii="Times New Roman" w:eastAsia="Times New Roman" w:hAnsi="Times New Roman" w:cs="Times New Roman"/>
                <w:color w:val="000000"/>
                <w:spacing w:val="0"/>
                <w:w w:val="100"/>
                <w:position w:val="0"/>
              </w:rPr>
              <w:t>05</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2023</w:t>
            </w:r>
            <w:r>
              <w:rPr>
                <w:color w:val="000000"/>
                <w:spacing w:val="0"/>
                <w:w w:val="100"/>
                <w:position w:val="0"/>
              </w:rPr>
              <w:t>年</w:t>
            </w:r>
            <w:r>
              <w:rPr>
                <w:rFonts w:ascii="Times New Roman" w:eastAsia="Times New Roman" w:hAnsi="Times New Roman" w:cs="Times New Roman"/>
                <w:color w:val="000000"/>
                <w:spacing w:val="0"/>
                <w:w w:val="100"/>
                <w:position w:val="0"/>
              </w:rPr>
              <w:t>05</w:t>
            </w:r>
            <w:r>
              <w:rPr>
                <w:color w:val="000000"/>
                <w:spacing w:val="0"/>
                <w:w w:val="100"/>
                <w:position w:val="0"/>
              </w:rPr>
              <w:t>月</w:t>
            </w:r>
            <w:r>
              <w:rPr>
                <w:rFonts w:ascii="Times New Roman" w:eastAsia="Times New Roman" w:hAnsi="Times New Roman" w:cs="Times New Roman"/>
                <w:color w:val="000000"/>
                <w:spacing w:val="0"/>
                <w:w w:val="100"/>
                <w:position w:val="0"/>
              </w:rPr>
              <w:t>04</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80"/>
              <w:jc w:val="both"/>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40"/>
              <w:jc w:val="both"/>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李进一</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独立董事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现任</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男</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58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04</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2023</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03</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80"/>
              <w:jc w:val="both"/>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40"/>
              <w:jc w:val="both"/>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陈炜</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监事会主席</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现任</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女</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48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08</w:t>
            </w:r>
            <w:r>
              <w:rPr>
                <w:color w:val="000000"/>
                <w:spacing w:val="0"/>
                <w:w w:val="100"/>
                <w:position w:val="0"/>
              </w:rPr>
              <w:t>月</w:t>
            </w:r>
            <w:r>
              <w:rPr>
                <w:rFonts w:ascii="Times New Roman" w:eastAsia="Times New Roman" w:hAnsi="Times New Roman" w:cs="Times New Roman"/>
                <w:color w:val="000000"/>
                <w:spacing w:val="0"/>
                <w:w w:val="100"/>
                <w:position w:val="0"/>
              </w:rPr>
              <w:t>26</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2023</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03</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80"/>
              <w:jc w:val="both"/>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40"/>
              <w:jc w:val="both"/>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张晓莉</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监事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现任</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女</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41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04</w:t>
            </w:r>
            <w:r>
              <w:rPr>
                <w:color w:val="000000"/>
                <w:spacing w:val="0"/>
                <w:w w:val="100"/>
                <w:position w:val="0"/>
              </w:rPr>
              <w:t>月</w:t>
            </w:r>
            <w:r>
              <w:rPr>
                <w:rFonts w:ascii="Times New Roman" w:eastAsia="Times New Roman" w:hAnsi="Times New Roman" w:cs="Times New Roman"/>
                <w:color w:val="000000"/>
                <w:spacing w:val="0"/>
                <w:w w:val="100"/>
                <w:position w:val="0"/>
              </w:rPr>
              <w:t>20</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2023</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03</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80"/>
              <w:jc w:val="both"/>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40"/>
              <w:jc w:val="both"/>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邙建洲</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职工监事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现任</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男</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52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2017</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05</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2023</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03</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80"/>
              <w:jc w:val="both"/>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40"/>
              <w:jc w:val="both"/>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解永生</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常务副总经理</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现任</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男</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47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2015</w:t>
            </w:r>
            <w:r>
              <w:rPr>
                <w:color w:val="000000"/>
                <w:spacing w:val="0"/>
                <w:w w:val="100"/>
                <w:position w:val="0"/>
              </w:rPr>
              <w:t>年</w:t>
            </w:r>
            <w:r>
              <w:rPr>
                <w:rFonts w:ascii="Times New Roman" w:eastAsia="Times New Roman" w:hAnsi="Times New Roman" w:cs="Times New Roman"/>
                <w:color w:val="000000"/>
                <w:spacing w:val="0"/>
                <w:w w:val="100"/>
                <w:position w:val="0"/>
              </w:rPr>
              <w:t>03</w:t>
            </w:r>
            <w:r>
              <w:rPr>
                <w:color w:val="000000"/>
                <w:spacing w:val="0"/>
                <w:w w:val="100"/>
                <w:position w:val="0"/>
              </w:rPr>
              <w:t>月</w:t>
            </w:r>
            <w:r>
              <w:rPr>
                <w:rFonts w:ascii="Times New Roman" w:eastAsia="Times New Roman" w:hAnsi="Times New Roman" w:cs="Times New Roman"/>
                <w:color w:val="000000"/>
                <w:spacing w:val="0"/>
                <w:w w:val="100"/>
                <w:position w:val="0"/>
              </w:rPr>
              <w:t>10</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2023</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03</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12,150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80"/>
              <w:jc w:val="both"/>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40"/>
              <w:jc w:val="both"/>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12,150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李叶东</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常务副总经理</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现任</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男</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51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2007</w:t>
            </w:r>
            <w:r>
              <w:rPr>
                <w:color w:val="000000"/>
                <w:spacing w:val="0"/>
                <w:w w:val="100"/>
                <w:position w:val="0"/>
              </w:rPr>
              <w:t>年</w:t>
            </w:r>
            <w:r>
              <w:rPr>
                <w:rFonts w:ascii="Times New Roman" w:eastAsia="Times New Roman" w:hAnsi="Times New Roman" w:cs="Times New Roman"/>
                <w:color w:val="000000"/>
                <w:spacing w:val="0"/>
                <w:w w:val="100"/>
                <w:position w:val="0"/>
              </w:rPr>
              <w:t>09</w:t>
            </w:r>
            <w:r>
              <w:rPr>
                <w:color w:val="000000"/>
                <w:spacing w:val="0"/>
                <w:w w:val="100"/>
                <w:position w:val="0"/>
              </w:rPr>
              <w:t>月</w:t>
            </w:r>
            <w:r>
              <w:rPr>
                <w:rFonts w:ascii="Times New Roman" w:eastAsia="Times New Roman" w:hAnsi="Times New Roman" w:cs="Times New Roman"/>
                <w:color w:val="000000"/>
                <w:spacing w:val="0"/>
                <w:w w:val="100"/>
                <w:position w:val="0"/>
              </w:rPr>
              <w:t>07</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2023</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03</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169,502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80"/>
              <w:jc w:val="both"/>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40"/>
              <w:jc w:val="both"/>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169,502</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魏东</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副总经理</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现任</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男</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45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2012</w:t>
            </w:r>
            <w:r>
              <w:rPr>
                <w:color w:val="000000"/>
                <w:spacing w:val="0"/>
                <w:w w:val="100"/>
                <w:position w:val="0"/>
              </w:rPr>
              <w:t>年</w:t>
            </w:r>
            <w:r>
              <w:rPr>
                <w:rFonts w:ascii="Times New Roman" w:eastAsia="Times New Roman" w:hAnsi="Times New Roman" w:cs="Times New Roman"/>
                <w:color w:val="000000"/>
                <w:spacing w:val="0"/>
                <w:w w:val="100"/>
                <w:position w:val="0"/>
              </w:rPr>
              <w:t>10</w:t>
            </w:r>
            <w:r>
              <w:rPr>
                <w:color w:val="000000"/>
                <w:spacing w:val="0"/>
                <w:w w:val="100"/>
                <w:position w:val="0"/>
              </w:rPr>
              <w:t>月</w:t>
            </w:r>
            <w:r>
              <w:rPr>
                <w:rFonts w:ascii="Times New Roman" w:eastAsia="Times New Roman" w:hAnsi="Times New Roman" w:cs="Times New Roman"/>
                <w:color w:val="000000"/>
                <w:spacing w:val="0"/>
                <w:w w:val="100"/>
                <w:position w:val="0"/>
              </w:rPr>
              <w:t>26</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2023</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03</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80"/>
              <w:jc w:val="both"/>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40"/>
              <w:jc w:val="both"/>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陈荣</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7" w:lineRule="exact"/>
              <w:ind w:left="0" w:right="0" w:firstLine="0"/>
              <w:jc w:val="left"/>
            </w:pPr>
            <w:r>
              <w:rPr>
                <w:color w:val="000000"/>
                <w:spacing w:val="0"/>
                <w:w w:val="100"/>
                <w:position w:val="0"/>
              </w:rPr>
              <w:t>副总经理、财务 负责人</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现任</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男</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36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04</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2023</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03</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80"/>
              <w:jc w:val="both"/>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40"/>
              <w:jc w:val="both"/>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谢华</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董事会秘书</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现任</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男</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44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2022</w:t>
            </w:r>
            <w:r>
              <w:rPr>
                <w:color w:val="000000"/>
                <w:spacing w:val="0"/>
                <w:w w:val="100"/>
                <w:position w:val="0"/>
              </w:rPr>
              <w:t>年</w:t>
            </w:r>
            <w:r>
              <w:rPr>
                <w:rFonts w:ascii="Times New Roman" w:eastAsia="Times New Roman" w:hAnsi="Times New Roman" w:cs="Times New Roman"/>
                <w:color w:val="000000"/>
                <w:spacing w:val="0"/>
                <w:w w:val="100"/>
                <w:position w:val="0"/>
              </w:rPr>
              <w:t>02</w:t>
            </w:r>
            <w:r>
              <w:rPr>
                <w:color w:val="000000"/>
                <w:spacing w:val="0"/>
                <w:w w:val="100"/>
                <w:position w:val="0"/>
              </w:rPr>
              <w:t>月</w:t>
            </w:r>
            <w:r>
              <w:rPr>
                <w:rFonts w:ascii="Times New Roman" w:eastAsia="Times New Roman" w:hAnsi="Times New Roman" w:cs="Times New Roman"/>
                <w:color w:val="000000"/>
                <w:spacing w:val="0"/>
                <w:w w:val="100"/>
                <w:position w:val="0"/>
              </w:rPr>
              <w:t>14</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2023</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03</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80"/>
              <w:jc w:val="both"/>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40"/>
              <w:jc w:val="both"/>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钱喆</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董事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离任</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男</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44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04</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2022</w:t>
            </w:r>
            <w:r>
              <w:rPr>
                <w:color w:val="000000"/>
                <w:spacing w:val="0"/>
                <w:w w:val="100"/>
                <w:position w:val="0"/>
              </w:rPr>
              <w:t>年</w:t>
            </w:r>
            <w:r>
              <w:rPr>
                <w:rFonts w:ascii="Times New Roman" w:eastAsia="Times New Roman" w:hAnsi="Times New Roman" w:cs="Times New Roman"/>
                <w:color w:val="000000"/>
                <w:spacing w:val="0"/>
                <w:w w:val="100"/>
                <w:position w:val="0"/>
              </w:rPr>
              <w:t>01</w:t>
            </w:r>
            <w:r>
              <w:rPr>
                <w:color w:val="000000"/>
                <w:spacing w:val="0"/>
                <w:w w:val="100"/>
                <w:position w:val="0"/>
              </w:rPr>
              <w:t>月</w:t>
            </w:r>
            <w:r>
              <w:rPr>
                <w:rFonts w:ascii="Times New Roman" w:eastAsia="Times New Roman" w:hAnsi="Times New Roman" w:cs="Times New Roman"/>
                <w:color w:val="000000"/>
                <w:spacing w:val="0"/>
                <w:w w:val="100"/>
                <w:position w:val="0"/>
              </w:rPr>
              <w:t>18</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80"/>
              <w:jc w:val="both"/>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40"/>
              <w:jc w:val="both"/>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罗一明</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副总经理</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离任</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男</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46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27</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2022</w:t>
            </w:r>
            <w:r>
              <w:rPr>
                <w:color w:val="000000"/>
                <w:spacing w:val="0"/>
                <w:w w:val="100"/>
                <w:position w:val="0"/>
              </w:rPr>
              <w:t>年</w:t>
            </w:r>
            <w:r>
              <w:rPr>
                <w:rFonts w:ascii="Times New Roman" w:eastAsia="Times New Roman" w:hAnsi="Times New Roman" w:cs="Times New Roman"/>
                <w:color w:val="000000"/>
                <w:spacing w:val="0"/>
                <w:w w:val="100"/>
                <w:position w:val="0"/>
              </w:rPr>
              <w:t>03</w:t>
            </w:r>
            <w:r>
              <w:rPr>
                <w:color w:val="000000"/>
                <w:spacing w:val="0"/>
                <w:w w:val="100"/>
                <w:position w:val="0"/>
              </w:rPr>
              <w:t>月</w:t>
            </w:r>
            <w:r>
              <w:rPr>
                <w:rFonts w:ascii="Times New Roman" w:eastAsia="Times New Roman" w:hAnsi="Times New Roman" w:cs="Times New Roman"/>
                <w:color w:val="000000"/>
                <w:spacing w:val="0"/>
                <w:w w:val="100"/>
                <w:position w:val="0"/>
              </w:rPr>
              <w:t>02</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80"/>
              <w:jc w:val="both"/>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40"/>
              <w:jc w:val="both"/>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BFBFB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合计</w:t>
            </w:r>
          </w:p>
        </w:tc>
        <w:tc>
          <w:tcPr>
            <w:tcBorders>
              <w:top w:val="single" w:sz="4"/>
              <w:left w:val="single" w:sz="4"/>
              <w:bottom w:val="single" w:sz="4"/>
            </w:tcBorders>
            <w:shd w:val="clear" w:color="auto" w:fill="BFBFBF"/>
            <w:vAlign w:val="center"/>
          </w:tcPr>
          <w:p>
            <w:pPr>
              <w:pStyle w:val="Style9"/>
              <w:keepNext w:val="0"/>
              <w:keepLines w:val="0"/>
              <w:widowControl w:val="0"/>
              <w:shd w:val="clear" w:color="auto" w:fill="auto"/>
              <w:bidi w:val="0"/>
              <w:spacing w:before="0" w:after="0" w:line="240" w:lineRule="auto"/>
              <w:ind w:left="0" w:right="0" w:firstLine="580"/>
              <w:jc w:val="left"/>
            </w:pPr>
            <w:r>
              <w:rPr>
                <w:rFonts w:ascii="Times New Roman" w:eastAsia="Times New Roman" w:hAnsi="Times New Roman" w:cs="Times New Roman"/>
                <w:color w:val="000000"/>
                <w:spacing w:val="0"/>
                <w:w w:val="100"/>
                <w:position w:val="0"/>
              </w:rPr>
              <w:t>--</w:t>
            </w:r>
          </w:p>
        </w:tc>
        <w:tc>
          <w:tcPr>
            <w:tcBorders>
              <w:top w:val="single" w:sz="4"/>
              <w:left w:val="single" w:sz="4"/>
              <w:bottom w:val="single" w:sz="4"/>
            </w:tcBorders>
            <w:shd w:val="clear" w:color="auto" w:fill="BFBFB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bottom w:val="single" w:sz="4"/>
            </w:tcBorders>
            <w:shd w:val="clear" w:color="auto" w:fill="BFBFB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bottom w:val="single" w:sz="4"/>
            </w:tcBorders>
            <w:shd w:val="clear" w:color="auto" w:fill="BFBFBF"/>
            <w:vAlign w:val="center"/>
          </w:tcPr>
          <w:p>
            <w:pPr>
              <w:pStyle w:val="Style9"/>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w:t>
            </w:r>
          </w:p>
        </w:tc>
        <w:tc>
          <w:tcPr>
            <w:tcBorders>
              <w:top w:val="single" w:sz="4"/>
              <w:left w:val="single" w:sz="4"/>
              <w:bottom w:val="single" w:sz="4"/>
            </w:tcBorders>
            <w:shd w:val="clear" w:color="auto" w:fill="BFBFB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bottom w:val="single" w:sz="4"/>
            </w:tcBorders>
            <w:shd w:val="clear" w:color="auto" w:fill="BFBFB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1,655,581</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10,000</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80"/>
              <w:jc w:val="both"/>
            </w:pPr>
            <w:r>
              <w:rPr>
                <w:rFonts w:ascii="Times New Roman" w:eastAsia="Times New Roman" w:hAnsi="Times New Roman" w:cs="Times New Roman"/>
                <w:color w:val="000000"/>
                <w:spacing w:val="0"/>
                <w:w w:val="100"/>
                <w:position w:val="0"/>
              </w:rPr>
              <w:t>0</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40"/>
              <w:jc w:val="both"/>
            </w:pPr>
            <w:r>
              <w:rPr>
                <w:rFonts w:ascii="Times New Roman" w:eastAsia="Times New Roman" w:hAnsi="Times New Roman" w:cs="Times New Roman"/>
                <w:color w:val="000000"/>
                <w:spacing w:val="0"/>
                <w:w w:val="100"/>
                <w:position w:val="0"/>
              </w:rPr>
              <w:t>0</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1,665,581</w:t>
            </w:r>
          </w:p>
        </w:tc>
        <w:tc>
          <w:tcPr>
            <w:tcBorders>
              <w:top w:val="single" w:sz="4"/>
              <w:left w:val="single" w:sz="4"/>
              <w:bottom w:val="single" w:sz="4"/>
              <w:right w:val="single" w:sz="4"/>
            </w:tcBorders>
            <w:shd w:val="clear" w:color="auto" w:fill="BFBFB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r>
    </w:tbl>
    <w:p>
      <w:pPr>
        <w:pStyle w:val="Style27"/>
        <w:keepNext w:val="0"/>
        <w:keepLines w:val="0"/>
        <w:widowControl w:val="0"/>
        <w:shd w:val="clear" w:color="auto" w:fill="auto"/>
        <w:bidi w:val="0"/>
        <w:spacing w:before="0" w:after="0" w:line="240" w:lineRule="auto"/>
        <w:ind w:left="552" w:right="0" w:firstLine="0"/>
        <w:jc w:val="left"/>
        <w:rPr>
          <w:sz w:val="18"/>
          <w:szCs w:val="18"/>
        </w:rPr>
      </w:pPr>
      <w:r>
        <w:rPr>
          <w:rFonts w:ascii="SimSun" w:eastAsia="SimSun" w:hAnsi="SimSun" w:cs="SimSun"/>
          <w:color w:val="000000"/>
          <w:spacing w:val="0"/>
          <w:w w:val="100"/>
          <w:position w:val="0"/>
          <w:sz w:val="18"/>
          <w:szCs w:val="18"/>
        </w:rPr>
        <w:t>报告期是否存在任期内董事、监事离任和高级管理人员解聘的情况</w:t>
      </w:r>
    </w:p>
    <w:p>
      <w:pPr>
        <w:pStyle w:val="Style16"/>
        <w:keepNext w:val="0"/>
        <w:keepLines w:val="0"/>
        <w:widowControl w:val="0"/>
        <w:shd w:val="clear" w:color="auto" w:fill="auto"/>
        <w:bidi w:val="0"/>
        <w:spacing w:before="0" w:after="0" w:line="322" w:lineRule="exact"/>
        <w:ind w:left="0" w:right="0" w:firstLine="560"/>
        <w:jc w:val="both"/>
      </w:pPr>
      <w:r>
        <w:rPr>
          <w:rFonts w:ascii="Times New Roman" w:eastAsia="Times New Roman" w:hAnsi="Times New Roman" w:cs="Times New Roman"/>
          <w:color w:val="000000"/>
          <w:spacing w:val="0"/>
          <w:w w:val="100"/>
          <w:position w:val="0"/>
        </w:rPr>
        <w:t>V</w:t>
      </w:r>
      <w:r>
        <w:rPr>
          <w:color w:val="000000"/>
          <w:spacing w:val="0"/>
          <w:w w:val="100"/>
          <w:position w:val="0"/>
        </w:rPr>
        <w:t>是</w:t>
      </w:r>
      <w:r>
        <w:rPr>
          <w:rFonts w:ascii="Times New Roman" w:eastAsia="Times New Roman" w:hAnsi="Times New Roman" w:cs="Times New Roman"/>
          <w:color w:val="000000"/>
          <w:spacing w:val="0"/>
          <w:w w:val="100"/>
          <w:position w:val="0"/>
        </w:rPr>
        <w:t>□</w:t>
      </w:r>
      <w:r>
        <w:rPr>
          <w:color w:val="000000"/>
          <w:spacing w:val="0"/>
          <w:w w:val="100"/>
          <w:position w:val="0"/>
        </w:rPr>
        <w:t>否</w:t>
      </w:r>
    </w:p>
    <w:p>
      <w:pPr>
        <w:pStyle w:val="Style16"/>
        <w:keepNext w:val="0"/>
        <w:keepLines w:val="0"/>
        <w:widowControl w:val="0"/>
        <w:shd w:val="clear" w:color="auto" w:fill="auto"/>
        <w:tabs>
          <w:tab w:pos="1209" w:val="left"/>
        </w:tabs>
        <w:bidi w:val="0"/>
        <w:spacing w:before="0" w:after="0" w:line="322" w:lineRule="exact"/>
        <w:ind w:left="0" w:right="0" w:firstLine="920"/>
        <w:jc w:val="left"/>
      </w:pPr>
      <w:bookmarkStart w:id="346" w:name="bookmark346"/>
      <w:r>
        <w:rPr>
          <w:rFonts w:ascii="Times New Roman" w:eastAsia="Times New Roman" w:hAnsi="Times New Roman" w:cs="Times New Roman"/>
          <w:color w:val="000000"/>
          <w:spacing w:val="0"/>
          <w:w w:val="100"/>
          <w:position w:val="0"/>
        </w:rPr>
        <w:t>1</w:t>
      </w:r>
      <w:bookmarkEnd w:id="346"/>
      <w:r>
        <w:rPr>
          <w:color w:val="000000"/>
          <w:spacing w:val="0"/>
          <w:w w:val="100"/>
          <w:position w:val="0"/>
        </w:rPr>
        <w:t>、</w:t>
        <w:tab/>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日，钟勇因拟任无线电集团投资发展部部长，向公司董事会提出辞去董事会秘书职务。</w:t>
      </w:r>
    </w:p>
    <w:p>
      <w:pPr>
        <w:pStyle w:val="Style16"/>
        <w:keepNext w:val="0"/>
        <w:keepLines w:val="0"/>
        <w:widowControl w:val="0"/>
        <w:shd w:val="clear" w:color="auto" w:fill="auto"/>
        <w:bidi w:val="0"/>
        <w:spacing w:before="0" w:after="0" w:line="322" w:lineRule="exact"/>
        <w:ind w:left="560" w:right="0" w:firstLine="360"/>
        <w:jc w:val="both"/>
      </w:pPr>
      <w:bookmarkStart w:id="347" w:name="bookmark347"/>
      <w:r>
        <w:rPr>
          <w:rFonts w:ascii="Times New Roman" w:eastAsia="Times New Roman" w:hAnsi="Times New Roman" w:cs="Times New Roman"/>
          <w:color w:val="000000"/>
          <w:spacing w:val="0"/>
          <w:w w:val="100"/>
          <w:position w:val="0"/>
        </w:rPr>
        <w:t>2</w:t>
      </w:r>
      <w:bookmarkEnd w:id="347"/>
      <w:r>
        <w:rPr>
          <w:color w:val="000000"/>
          <w:spacing w:val="0"/>
          <w:w w:val="100"/>
          <w:position w:val="0"/>
        </w:rPr>
        <w:t xml:space="preserve">、 </w:t>
      </w:r>
      <w:r>
        <w:rPr>
          <w:rFonts w:ascii="Times New Roman" w:eastAsia="Times New Roman" w:hAnsi="Times New Roman" w:cs="Times New Roman"/>
          <w:color w:val="000000"/>
          <w:spacing w:val="0"/>
          <w:w w:val="100"/>
          <w:position w:val="0"/>
        </w:rPr>
        <w:t>2022</w:t>
      </w:r>
      <w:r>
        <w:rPr>
          <w:color w:val="000000"/>
          <w:spacing w:val="0"/>
          <w:w w:val="100"/>
          <w:position w:val="0"/>
        </w:rPr>
        <w:t>年</w:t>
      </w:r>
      <w:r>
        <w:rPr>
          <w:rFonts w:ascii="Times New Roman" w:eastAsia="Times New Roman" w:hAnsi="Times New Roman" w:cs="Times New Roman"/>
          <w:color w:val="000000"/>
          <w:spacing w:val="0"/>
          <w:w w:val="100"/>
          <w:position w:val="0"/>
        </w:rPr>
        <w:t>1</w:t>
      </w:r>
      <w:r>
        <w:rPr>
          <w:color w:val="000000"/>
          <w:spacing w:val="0"/>
          <w:w w:val="100"/>
          <w:position w:val="0"/>
        </w:rPr>
        <w:t>月</w:t>
      </w:r>
      <w:r>
        <w:rPr>
          <w:rFonts w:ascii="Times New Roman" w:eastAsia="Times New Roman" w:hAnsi="Times New Roman" w:cs="Times New Roman"/>
          <w:color w:val="000000"/>
          <w:spacing w:val="0"/>
          <w:w w:val="100"/>
          <w:position w:val="0"/>
        </w:rPr>
        <w:t>18</w:t>
      </w:r>
      <w:r>
        <w:rPr>
          <w:color w:val="000000"/>
          <w:spacing w:val="0"/>
          <w:w w:val="100"/>
          <w:position w:val="0"/>
        </w:rPr>
        <w:t>日，钱喆因工作需要，向公司董事会提出辞去董事职务，同时一并辞去战略与投资委员会相应职务，辞 职后，将不再担任公司任何职务。</w:t>
      </w:r>
    </w:p>
    <w:p>
      <w:pPr>
        <w:pStyle w:val="Style16"/>
        <w:keepNext w:val="0"/>
        <w:keepLines w:val="0"/>
        <w:widowControl w:val="0"/>
        <w:shd w:val="clear" w:color="auto" w:fill="auto"/>
        <w:tabs>
          <w:tab w:pos="1219" w:val="left"/>
        </w:tabs>
        <w:bidi w:val="0"/>
        <w:spacing w:before="0" w:after="140" w:line="322" w:lineRule="exact"/>
        <w:ind w:left="0" w:right="0" w:firstLine="920"/>
        <w:jc w:val="left"/>
      </w:pPr>
      <w:bookmarkStart w:id="348" w:name="bookmark348"/>
      <w:r>
        <w:rPr>
          <w:rFonts w:ascii="Times New Roman" w:eastAsia="Times New Roman" w:hAnsi="Times New Roman" w:cs="Times New Roman"/>
          <w:color w:val="000000"/>
          <w:spacing w:val="0"/>
          <w:w w:val="100"/>
          <w:position w:val="0"/>
        </w:rPr>
        <w:t>3</w:t>
      </w:r>
      <w:bookmarkEnd w:id="348"/>
      <w:r>
        <w:rPr>
          <w:color w:val="000000"/>
          <w:spacing w:val="0"/>
          <w:w w:val="100"/>
          <w:position w:val="0"/>
        </w:rPr>
        <w:t>、</w:t>
        <w:tab/>
      </w:r>
      <w:r>
        <w:rPr>
          <w:rFonts w:ascii="Times New Roman" w:eastAsia="Times New Roman" w:hAnsi="Times New Roman" w:cs="Times New Roman"/>
          <w:color w:val="000000"/>
          <w:spacing w:val="0"/>
          <w:w w:val="100"/>
          <w:position w:val="0"/>
        </w:rPr>
        <w:t>2022</w:t>
      </w:r>
      <w:r>
        <w:rPr>
          <w:color w:val="000000"/>
          <w:spacing w:val="0"/>
          <w:w w:val="100"/>
          <w:position w:val="0"/>
        </w:rPr>
        <w:t>年</w:t>
      </w:r>
      <w:r>
        <w:rPr>
          <w:rFonts w:ascii="Times New Roman" w:eastAsia="Times New Roman" w:hAnsi="Times New Roman" w:cs="Times New Roman"/>
          <w:color w:val="000000"/>
          <w:spacing w:val="0"/>
          <w:w w:val="100"/>
          <w:position w:val="0"/>
        </w:rPr>
        <w:t>3</w:t>
      </w:r>
      <w:r>
        <w:rPr>
          <w:color w:val="000000"/>
          <w:spacing w:val="0"/>
          <w:w w:val="100"/>
          <w:position w:val="0"/>
        </w:rPr>
        <w:t>月</w:t>
      </w:r>
      <w:r>
        <w:rPr>
          <w:rFonts w:ascii="Times New Roman" w:eastAsia="Times New Roman" w:hAnsi="Times New Roman" w:cs="Times New Roman"/>
          <w:color w:val="000000"/>
          <w:spacing w:val="0"/>
          <w:w w:val="100"/>
          <w:position w:val="0"/>
        </w:rPr>
        <w:t>2</w:t>
      </w:r>
      <w:r>
        <w:rPr>
          <w:color w:val="000000"/>
          <w:spacing w:val="0"/>
          <w:w w:val="100"/>
          <w:position w:val="0"/>
        </w:rPr>
        <w:t>日，罗一明因工作调整不再担任公司副总经理职务，另有任用。</w:t>
      </w:r>
    </w:p>
    <w:p>
      <w:pPr>
        <w:pStyle w:val="Style16"/>
        <w:keepNext w:val="0"/>
        <w:keepLines w:val="0"/>
        <w:widowControl w:val="0"/>
        <w:shd w:val="clear" w:color="auto" w:fill="auto"/>
        <w:bidi w:val="0"/>
        <w:spacing w:before="0" w:after="140" w:line="240" w:lineRule="auto"/>
        <w:ind w:left="0" w:right="0" w:firstLine="560"/>
        <w:jc w:val="left"/>
      </w:pPr>
      <w:r>
        <w:rPr>
          <w:color w:val="000000"/>
          <w:spacing w:val="0"/>
          <w:w w:val="100"/>
          <w:position w:val="0"/>
        </w:rPr>
        <w:t>公司董事、监事、高级管理人员变动情况</w:t>
      </w:r>
    </w:p>
    <w:p>
      <w:pPr>
        <w:pStyle w:val="Style16"/>
        <w:keepNext w:val="0"/>
        <w:keepLines w:val="0"/>
        <w:widowControl w:val="0"/>
        <w:shd w:val="clear" w:color="auto" w:fill="auto"/>
        <w:bidi w:val="0"/>
        <w:spacing w:before="0" w:after="80" w:line="240" w:lineRule="auto"/>
        <w:ind w:left="0" w:right="0" w:firstLine="560"/>
        <w:jc w:val="left"/>
      </w:pPr>
      <w:r>
        <w:rPr>
          <w:rFonts w:ascii="Times New Roman" w:eastAsia="Times New Roman" w:hAnsi="Times New Roman" w:cs="Times New Roman"/>
          <w:color w:val="000000"/>
          <w:spacing w:val="0"/>
          <w:w w:val="100"/>
          <w:position w:val="0"/>
        </w:rPr>
        <w:t>V</w:t>
      </w:r>
      <w:r>
        <w:rPr>
          <w:color w:val="000000"/>
          <w:spacing w:val="0"/>
          <w:w w:val="100"/>
          <w:position w:val="0"/>
        </w:rPr>
        <w:t>适用</w:t>
      </w:r>
      <w:r>
        <w:rPr>
          <w:color w:val="000000"/>
          <w:spacing w:val="0"/>
          <w:w w:val="100"/>
          <w:position w:val="0"/>
        </w:rPr>
        <w:t>口</w:t>
      </w:r>
      <w:r>
        <w:rPr>
          <w:color w:val="000000"/>
          <w:spacing w:val="0"/>
          <w:w w:val="100"/>
          <w:position w:val="0"/>
        </w:rPr>
        <w:t>不适用</w:t>
      </w:r>
    </w:p>
    <w:tbl>
      <w:tblPr>
        <w:tblOverlap w:val="never"/>
        <w:jc w:val="center"/>
        <w:tblLayout w:type="fixed"/>
      </w:tblPr>
      <w:tblGrid>
        <w:gridCol w:w="1339"/>
        <w:gridCol w:w="1330"/>
        <w:gridCol w:w="1166"/>
        <w:gridCol w:w="1493"/>
        <w:gridCol w:w="4258"/>
      </w:tblGrid>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姓名</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担任的职务</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400"/>
              <w:jc w:val="left"/>
            </w:pPr>
            <w:r>
              <w:rPr>
                <w:color w:val="000000"/>
                <w:spacing w:val="0"/>
                <w:w w:val="100"/>
                <w:position w:val="0"/>
              </w:rPr>
              <w:t>类型</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日期</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原因</w:t>
            </w:r>
          </w:p>
        </w:tc>
      </w:tr>
      <w:tr>
        <w:trPr>
          <w:trHeight w:val="715"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00"/>
              <w:jc w:val="left"/>
            </w:pPr>
            <w:r>
              <w:rPr>
                <w:color w:val="000000"/>
                <w:spacing w:val="0"/>
                <w:w w:val="100"/>
                <w:position w:val="0"/>
              </w:rPr>
              <w:t>钟勇</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董事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被选举</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2022</w:t>
            </w:r>
            <w:r>
              <w:rPr>
                <w:color w:val="000000"/>
                <w:spacing w:val="0"/>
                <w:w w:val="100"/>
                <w:position w:val="0"/>
              </w:rPr>
              <w:t>年</w:t>
            </w:r>
            <w:r>
              <w:rPr>
                <w:rFonts w:ascii="Times New Roman" w:eastAsia="Times New Roman" w:hAnsi="Times New Roman" w:cs="Times New Roman"/>
                <w:color w:val="000000"/>
                <w:spacing w:val="0"/>
                <w:w w:val="100"/>
                <w:position w:val="0"/>
              </w:rPr>
              <w:t>02</w:t>
            </w:r>
            <w:r>
              <w:rPr>
                <w:color w:val="000000"/>
                <w:spacing w:val="0"/>
                <w:w w:val="100"/>
                <w:position w:val="0"/>
              </w:rPr>
              <w:t>月</w:t>
            </w:r>
            <w:r>
              <w:rPr>
                <w:rFonts w:ascii="Times New Roman" w:eastAsia="Times New Roman" w:hAnsi="Times New Roman" w:cs="Times New Roman"/>
                <w:color w:val="000000"/>
                <w:spacing w:val="0"/>
                <w:w w:val="100"/>
                <w:position w:val="0"/>
              </w:rPr>
              <w:t>14</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322" w:lineRule="exact"/>
              <w:ind w:left="0" w:right="0" w:firstLine="0"/>
              <w:jc w:val="both"/>
            </w:pPr>
            <w:r>
              <w:rPr>
                <w:color w:val="000000"/>
                <w:spacing w:val="0"/>
                <w:w w:val="100"/>
                <w:position w:val="0"/>
              </w:rPr>
              <w:t>公司</w:t>
            </w:r>
            <w:r>
              <w:rPr>
                <w:rFonts w:ascii="Times New Roman" w:eastAsia="Times New Roman" w:hAnsi="Times New Roman" w:cs="Times New Roman"/>
                <w:color w:val="000000"/>
                <w:spacing w:val="0"/>
                <w:w w:val="100"/>
                <w:position w:val="0"/>
              </w:rPr>
              <w:t>2022</w:t>
            </w:r>
            <w:r>
              <w:rPr>
                <w:color w:val="000000"/>
                <w:spacing w:val="0"/>
                <w:w w:val="100"/>
                <w:position w:val="0"/>
              </w:rPr>
              <w:t>年</w:t>
            </w:r>
            <w:r>
              <w:rPr>
                <w:rFonts w:ascii="Times New Roman" w:eastAsia="Times New Roman" w:hAnsi="Times New Roman" w:cs="Times New Roman"/>
                <w:color w:val="000000"/>
                <w:spacing w:val="0"/>
                <w:w w:val="100"/>
                <w:position w:val="0"/>
              </w:rPr>
              <w:t>2</w:t>
            </w:r>
            <w:r>
              <w:rPr>
                <w:color w:val="000000"/>
                <w:spacing w:val="0"/>
                <w:w w:val="100"/>
                <w:position w:val="0"/>
              </w:rPr>
              <w:t>月</w:t>
            </w:r>
            <w:r>
              <w:rPr>
                <w:rFonts w:ascii="Times New Roman" w:eastAsia="Times New Roman" w:hAnsi="Times New Roman" w:cs="Times New Roman"/>
                <w:color w:val="000000"/>
                <w:spacing w:val="0"/>
                <w:w w:val="100"/>
                <w:position w:val="0"/>
              </w:rPr>
              <w:t>14</w:t>
            </w:r>
            <w:r>
              <w:rPr>
                <w:color w:val="000000"/>
                <w:spacing w:val="0"/>
                <w:w w:val="100"/>
                <w:position w:val="0"/>
              </w:rPr>
              <w:t>日召开</w:t>
            </w:r>
            <w:r>
              <w:rPr>
                <w:rFonts w:ascii="Times New Roman" w:eastAsia="Times New Roman" w:hAnsi="Times New Roman" w:cs="Times New Roman"/>
                <w:color w:val="000000"/>
                <w:spacing w:val="0"/>
                <w:w w:val="100"/>
                <w:position w:val="0"/>
              </w:rPr>
              <w:t>2022</w:t>
            </w:r>
            <w:r>
              <w:rPr>
                <w:color w:val="000000"/>
                <w:spacing w:val="0"/>
                <w:w w:val="100"/>
                <w:position w:val="0"/>
              </w:rPr>
              <w:t>年第一次临时股东大 会选举钟勇为公司董事。</w:t>
            </w:r>
          </w:p>
        </w:tc>
      </w:tr>
      <w:tr>
        <w:trPr>
          <w:trHeight w:val="715"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00"/>
              <w:jc w:val="left"/>
            </w:pPr>
            <w:r>
              <w:rPr>
                <w:color w:val="000000"/>
                <w:spacing w:val="0"/>
                <w:w w:val="100"/>
                <w:position w:val="0"/>
              </w:rPr>
              <w:t>谢华</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董事会秘书</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00"/>
              <w:jc w:val="left"/>
            </w:pPr>
            <w:r>
              <w:rPr>
                <w:color w:val="000000"/>
                <w:spacing w:val="0"/>
                <w:w w:val="100"/>
                <w:position w:val="0"/>
              </w:rPr>
              <w:t>聘任</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2022</w:t>
            </w:r>
            <w:r>
              <w:rPr>
                <w:color w:val="000000"/>
                <w:spacing w:val="0"/>
                <w:w w:val="100"/>
                <w:position w:val="0"/>
              </w:rPr>
              <w:t>年</w:t>
            </w:r>
            <w:r>
              <w:rPr>
                <w:rFonts w:ascii="Times New Roman" w:eastAsia="Times New Roman" w:hAnsi="Times New Roman" w:cs="Times New Roman"/>
                <w:color w:val="000000"/>
                <w:spacing w:val="0"/>
                <w:w w:val="100"/>
                <w:position w:val="0"/>
              </w:rPr>
              <w:t>02</w:t>
            </w:r>
            <w:r>
              <w:rPr>
                <w:color w:val="000000"/>
                <w:spacing w:val="0"/>
                <w:w w:val="100"/>
                <w:position w:val="0"/>
              </w:rPr>
              <w:t>月</w:t>
            </w:r>
            <w:r>
              <w:rPr>
                <w:rFonts w:ascii="Times New Roman" w:eastAsia="Times New Roman" w:hAnsi="Times New Roman" w:cs="Times New Roman"/>
                <w:color w:val="000000"/>
                <w:spacing w:val="0"/>
                <w:w w:val="100"/>
                <w:position w:val="0"/>
              </w:rPr>
              <w:t>14</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326" w:lineRule="exact"/>
              <w:ind w:left="0" w:right="0" w:firstLine="0"/>
              <w:jc w:val="both"/>
            </w:pPr>
            <w:r>
              <w:rPr>
                <w:color w:val="000000"/>
                <w:spacing w:val="0"/>
                <w:w w:val="100"/>
                <w:position w:val="0"/>
              </w:rPr>
              <w:t>公司</w:t>
            </w:r>
            <w:r>
              <w:rPr>
                <w:rFonts w:ascii="Times New Roman" w:eastAsia="Times New Roman" w:hAnsi="Times New Roman" w:cs="Times New Roman"/>
                <w:color w:val="000000"/>
                <w:spacing w:val="0"/>
                <w:w w:val="100"/>
                <w:position w:val="0"/>
              </w:rPr>
              <w:t>2022</w:t>
            </w:r>
            <w:r>
              <w:rPr>
                <w:color w:val="000000"/>
                <w:spacing w:val="0"/>
                <w:w w:val="100"/>
                <w:position w:val="0"/>
              </w:rPr>
              <w:t>年</w:t>
            </w:r>
            <w:r>
              <w:rPr>
                <w:rFonts w:ascii="Times New Roman" w:eastAsia="Times New Roman" w:hAnsi="Times New Roman" w:cs="Times New Roman"/>
                <w:color w:val="000000"/>
                <w:spacing w:val="0"/>
                <w:w w:val="100"/>
                <w:position w:val="0"/>
              </w:rPr>
              <w:t>2</w:t>
            </w:r>
            <w:r>
              <w:rPr>
                <w:color w:val="000000"/>
                <w:spacing w:val="0"/>
                <w:w w:val="100"/>
                <w:position w:val="0"/>
              </w:rPr>
              <w:t>月</w:t>
            </w:r>
            <w:r>
              <w:rPr>
                <w:rFonts w:ascii="Times New Roman" w:eastAsia="Times New Roman" w:hAnsi="Times New Roman" w:cs="Times New Roman"/>
                <w:color w:val="000000"/>
                <w:spacing w:val="0"/>
                <w:w w:val="100"/>
                <w:position w:val="0"/>
              </w:rPr>
              <w:t>14</w:t>
            </w:r>
            <w:r>
              <w:rPr>
                <w:color w:val="000000"/>
                <w:spacing w:val="0"/>
                <w:w w:val="100"/>
                <w:position w:val="0"/>
              </w:rPr>
              <w:t>日召开第六届董事会第十八次（临 时）会议聘任谢华为公司董事会秘书。</w:t>
            </w:r>
          </w:p>
        </w:tc>
      </w:tr>
      <w:tr>
        <w:trPr>
          <w:trHeight w:val="1027"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00"/>
              <w:jc w:val="left"/>
            </w:pPr>
            <w:r>
              <w:rPr>
                <w:color w:val="000000"/>
                <w:spacing w:val="0"/>
                <w:w w:val="100"/>
                <w:position w:val="0"/>
              </w:rPr>
              <w:t>钱喆</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董事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离任</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2022</w:t>
            </w:r>
            <w:r>
              <w:rPr>
                <w:color w:val="000000"/>
                <w:spacing w:val="0"/>
                <w:w w:val="100"/>
                <w:position w:val="0"/>
              </w:rPr>
              <w:t>年</w:t>
            </w:r>
            <w:r>
              <w:rPr>
                <w:rFonts w:ascii="Times New Roman" w:eastAsia="Times New Roman" w:hAnsi="Times New Roman" w:cs="Times New Roman"/>
                <w:color w:val="000000"/>
                <w:spacing w:val="0"/>
                <w:w w:val="100"/>
                <w:position w:val="0"/>
              </w:rPr>
              <w:t>01</w:t>
            </w:r>
            <w:r>
              <w:rPr>
                <w:color w:val="000000"/>
                <w:spacing w:val="0"/>
                <w:w w:val="100"/>
                <w:position w:val="0"/>
              </w:rPr>
              <w:t>月</w:t>
            </w:r>
            <w:r>
              <w:rPr>
                <w:rFonts w:ascii="Times New Roman" w:eastAsia="Times New Roman" w:hAnsi="Times New Roman" w:cs="Times New Roman"/>
                <w:color w:val="000000"/>
                <w:spacing w:val="0"/>
                <w:w w:val="100"/>
                <w:position w:val="0"/>
              </w:rPr>
              <w:t>18</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310" w:lineRule="exact"/>
              <w:ind w:left="0" w:right="0" w:firstLine="0"/>
              <w:jc w:val="both"/>
            </w:pPr>
            <w:r>
              <w:rPr>
                <w:color w:val="000000"/>
                <w:spacing w:val="0"/>
                <w:w w:val="100"/>
                <w:position w:val="0"/>
              </w:rPr>
              <w:t>因工作需要，向公司董事会提出辞去董事职务，同时 一并辞去战略与投资委员会相应职务，辞职后，不再 担任公司任何职务。</w:t>
            </w:r>
          </w:p>
        </w:tc>
      </w:tr>
      <w:tr>
        <w:trPr>
          <w:trHeight w:val="710"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00"/>
              <w:jc w:val="left"/>
            </w:pPr>
            <w:r>
              <w:rPr>
                <w:color w:val="000000"/>
                <w:spacing w:val="0"/>
                <w:w w:val="100"/>
                <w:position w:val="0"/>
              </w:rPr>
              <w:t>钟勇</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董事会秘书</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00"/>
              <w:jc w:val="left"/>
            </w:pPr>
            <w:r>
              <w:rPr>
                <w:color w:val="000000"/>
                <w:spacing w:val="0"/>
                <w:w w:val="100"/>
                <w:position w:val="0"/>
              </w:rPr>
              <w:t>解聘</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both"/>
            </w:pPr>
            <w:r>
              <w:rPr>
                <w:color w:val="000000"/>
                <w:spacing w:val="0"/>
                <w:w w:val="100"/>
                <w:position w:val="0"/>
              </w:rPr>
              <w:t>因拟任无线电集团投资发展部部长，向公司董事会提 出辞去董事会秘书职务。</w:t>
            </w:r>
          </w:p>
        </w:tc>
      </w:tr>
      <w:tr>
        <w:trPr>
          <w:trHeight w:val="413" w:hRule="exact"/>
        </w:trPr>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00"/>
              <w:jc w:val="left"/>
            </w:pPr>
            <w:r>
              <w:rPr>
                <w:color w:val="000000"/>
                <w:spacing w:val="0"/>
                <w:w w:val="100"/>
                <w:position w:val="0"/>
              </w:rPr>
              <w:t>罗一明</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副总经理</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00"/>
              <w:jc w:val="left"/>
            </w:pPr>
            <w:r>
              <w:rPr>
                <w:color w:val="000000"/>
                <w:spacing w:val="0"/>
                <w:w w:val="100"/>
                <w:position w:val="0"/>
              </w:rPr>
              <w:t>解聘</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2022</w:t>
            </w:r>
            <w:r>
              <w:rPr>
                <w:color w:val="000000"/>
                <w:spacing w:val="0"/>
                <w:w w:val="100"/>
                <w:position w:val="0"/>
              </w:rPr>
              <w:t>年</w:t>
            </w:r>
            <w:r>
              <w:rPr>
                <w:rFonts w:ascii="Times New Roman" w:eastAsia="Times New Roman" w:hAnsi="Times New Roman" w:cs="Times New Roman"/>
                <w:color w:val="000000"/>
                <w:spacing w:val="0"/>
                <w:w w:val="100"/>
                <w:position w:val="0"/>
              </w:rPr>
              <w:t>03</w:t>
            </w:r>
            <w:r>
              <w:rPr>
                <w:color w:val="000000"/>
                <w:spacing w:val="0"/>
                <w:w w:val="100"/>
                <w:position w:val="0"/>
              </w:rPr>
              <w:t>月</w:t>
            </w:r>
            <w:r>
              <w:rPr>
                <w:rFonts w:ascii="Times New Roman" w:eastAsia="Times New Roman" w:hAnsi="Times New Roman" w:cs="Times New Roman"/>
                <w:color w:val="000000"/>
                <w:spacing w:val="0"/>
                <w:w w:val="100"/>
                <w:position w:val="0"/>
              </w:rPr>
              <w:t>02</w:t>
            </w:r>
            <w:r>
              <w:rPr>
                <w:color w:val="000000"/>
                <w:spacing w:val="0"/>
                <w:w w:val="100"/>
                <w:position w:val="0"/>
              </w:rPr>
              <w:t>日</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因工作调整不再担任公司副总经理职务，另有任用。</w:t>
            </w:r>
          </w:p>
        </w:tc>
      </w:tr>
    </w:tbl>
    <w:p>
      <w:pPr>
        <w:widowControl w:val="0"/>
        <w:spacing w:after="319" w:line="1" w:lineRule="exact"/>
      </w:pPr>
    </w:p>
    <w:p>
      <w:pPr>
        <w:pStyle w:val="Style31"/>
        <w:keepNext/>
        <w:keepLines/>
        <w:widowControl w:val="0"/>
        <w:shd w:val="clear" w:color="auto" w:fill="auto"/>
        <w:bidi w:val="0"/>
        <w:spacing w:before="0" w:after="260" w:line="240" w:lineRule="auto"/>
        <w:ind w:left="0" w:right="0" w:firstLine="560"/>
        <w:jc w:val="left"/>
      </w:pPr>
      <w:bookmarkStart w:id="349" w:name="bookmark349"/>
      <w:bookmarkStart w:id="350" w:name="bookmark350"/>
      <w:bookmarkStart w:id="351" w:name="bookmark351"/>
      <w:bookmarkStart w:id="352" w:name="bookmark352"/>
      <w:r>
        <w:rPr>
          <w:rFonts w:ascii="Times New Roman" w:eastAsia="Times New Roman" w:hAnsi="Times New Roman" w:cs="Times New Roman"/>
          <w:color w:val="000000"/>
          <w:spacing w:val="0"/>
          <w:w w:val="100"/>
          <w:position w:val="0"/>
        </w:rPr>
        <w:t>2</w:t>
      </w:r>
      <w:bookmarkEnd w:id="351"/>
      <w:r>
        <w:rPr>
          <w:color w:val="000000"/>
          <w:spacing w:val="0"/>
          <w:w w:val="100"/>
          <w:position w:val="0"/>
        </w:rPr>
        <w:t>、任职情况</w:t>
      </w:r>
      <w:bookmarkEnd w:id="349"/>
      <w:bookmarkEnd w:id="350"/>
      <w:bookmarkEnd w:id="352"/>
    </w:p>
    <w:p>
      <w:pPr>
        <w:pStyle w:val="Style16"/>
        <w:keepNext w:val="0"/>
        <w:keepLines w:val="0"/>
        <w:widowControl w:val="0"/>
        <w:shd w:val="clear" w:color="auto" w:fill="auto"/>
        <w:bidi w:val="0"/>
        <w:spacing w:before="0" w:after="0" w:line="315" w:lineRule="exact"/>
        <w:ind w:left="0" w:right="0" w:firstLine="560"/>
        <w:jc w:val="left"/>
      </w:pPr>
      <w:r>
        <w:rPr>
          <w:color w:val="000000"/>
          <w:spacing w:val="0"/>
          <w:w w:val="100"/>
          <w:position w:val="0"/>
        </w:rPr>
        <w:t>公司现任董事、监事、高级管理人员专业背景、主要工作经历以及目前在公司的主要职责</w:t>
      </w:r>
    </w:p>
    <w:p>
      <w:pPr>
        <w:pStyle w:val="Style16"/>
        <w:keepNext w:val="0"/>
        <w:keepLines w:val="0"/>
        <w:widowControl w:val="0"/>
        <w:shd w:val="clear" w:color="auto" w:fill="auto"/>
        <w:bidi w:val="0"/>
        <w:spacing w:before="0" w:after="0" w:line="315" w:lineRule="exact"/>
        <w:ind w:left="0" w:right="0" w:firstLine="920"/>
        <w:jc w:val="left"/>
      </w:pPr>
      <w:bookmarkStart w:id="353" w:name="bookmark353"/>
      <w:r>
        <w:rPr>
          <w:color w:val="000000"/>
          <w:spacing w:val="0"/>
          <w:w w:val="100"/>
          <w:position w:val="0"/>
        </w:rPr>
        <w:t>（</w:t>
      </w:r>
      <w:bookmarkEnd w:id="353"/>
      <w:r>
        <w:rPr>
          <w:rFonts w:ascii="Times New Roman" w:eastAsia="Times New Roman" w:hAnsi="Times New Roman" w:cs="Times New Roman"/>
          <w:color w:val="000000"/>
          <w:spacing w:val="0"/>
          <w:w w:val="100"/>
          <w:position w:val="0"/>
        </w:rPr>
        <w:t>1</w:t>
      </w:r>
      <w:r>
        <w:rPr>
          <w:color w:val="000000"/>
          <w:spacing w:val="0"/>
          <w:w w:val="100"/>
          <w:position w:val="0"/>
        </w:rPr>
        <w:t>）第六届董事会成员</w:t>
      </w:r>
    </w:p>
    <w:p>
      <w:pPr>
        <w:pStyle w:val="Style16"/>
        <w:keepNext w:val="0"/>
        <w:keepLines w:val="0"/>
        <w:widowControl w:val="0"/>
        <w:shd w:val="clear" w:color="auto" w:fill="auto"/>
        <w:bidi w:val="0"/>
        <w:spacing w:before="0" w:after="0" w:line="319" w:lineRule="exact"/>
        <w:ind w:left="560" w:right="0" w:firstLine="360"/>
        <w:jc w:val="both"/>
      </w:pPr>
      <w:r>
        <w:rPr>
          <w:color w:val="000000"/>
          <w:spacing w:val="0"/>
          <w:w w:val="100"/>
          <w:position w:val="0"/>
        </w:rPr>
        <w:t>黄跃珍，中国国籍，</w:t>
      </w:r>
      <w:r>
        <w:rPr>
          <w:rFonts w:ascii="Times New Roman" w:eastAsia="Times New Roman" w:hAnsi="Times New Roman" w:cs="Times New Roman"/>
          <w:color w:val="000000"/>
          <w:spacing w:val="0"/>
          <w:w w:val="100"/>
          <w:position w:val="0"/>
        </w:rPr>
        <w:t>1973</w:t>
      </w:r>
      <w:r>
        <w:rPr>
          <w:color w:val="000000"/>
          <w:spacing w:val="0"/>
          <w:w w:val="100"/>
          <w:position w:val="0"/>
        </w:rPr>
        <w:t>年</w:t>
      </w:r>
      <w:r>
        <w:rPr>
          <w:rFonts w:ascii="Times New Roman" w:eastAsia="Times New Roman" w:hAnsi="Times New Roman" w:cs="Times New Roman"/>
          <w:color w:val="000000"/>
          <w:spacing w:val="0"/>
          <w:w w:val="100"/>
          <w:position w:val="0"/>
        </w:rPr>
        <w:t>9</w:t>
      </w:r>
      <w:r>
        <w:rPr>
          <w:color w:val="000000"/>
          <w:spacing w:val="0"/>
          <w:w w:val="100"/>
          <w:position w:val="0"/>
        </w:rPr>
        <w:t>月出生，研究生学历，工商管理硕士。曾任广东软件行业协会秘书长，无线电集团总裁助 理兼技术管理部部长、副总裁，广电城市服务董事长，平云资本、广电国际商贸、海格通信董事，广电研究院董事、总经理。 现任公司董事长，无线电集团党委副书记、副董事长、总经理，广电计量董事长。</w:t>
      </w:r>
    </w:p>
    <w:p>
      <w:pPr>
        <w:pStyle w:val="Style16"/>
        <w:keepNext w:val="0"/>
        <w:keepLines w:val="0"/>
        <w:widowControl w:val="0"/>
        <w:shd w:val="clear" w:color="auto" w:fill="auto"/>
        <w:bidi w:val="0"/>
        <w:spacing w:before="0" w:after="0" w:line="315" w:lineRule="exact"/>
        <w:ind w:left="560" w:right="0" w:firstLine="360"/>
        <w:jc w:val="both"/>
      </w:pPr>
      <w:r>
        <w:rPr>
          <w:color w:val="000000"/>
          <w:spacing w:val="0"/>
          <w:w w:val="100"/>
          <w:position w:val="0"/>
        </w:rPr>
        <w:t>陈建良，中国国籍，</w:t>
      </w:r>
      <w:r>
        <w:rPr>
          <w:rFonts w:ascii="Times New Roman" w:eastAsia="Times New Roman" w:hAnsi="Times New Roman" w:cs="Times New Roman"/>
          <w:color w:val="000000"/>
          <w:spacing w:val="0"/>
          <w:w w:val="100"/>
          <w:position w:val="0"/>
        </w:rPr>
        <w:t>1967</w:t>
      </w:r>
      <w:r>
        <w:rPr>
          <w:color w:val="000000"/>
          <w:spacing w:val="0"/>
          <w:w w:val="100"/>
          <w:position w:val="0"/>
        </w:rPr>
        <w:t>年</w:t>
      </w:r>
      <w:r>
        <w:rPr>
          <w:rFonts w:ascii="Times New Roman" w:eastAsia="Times New Roman" w:hAnsi="Times New Roman" w:cs="Times New Roman"/>
          <w:color w:val="000000"/>
          <w:spacing w:val="0"/>
          <w:w w:val="100"/>
          <w:position w:val="0"/>
        </w:rPr>
        <w:t>9</w:t>
      </w:r>
      <w:r>
        <w:rPr>
          <w:color w:val="000000"/>
          <w:spacing w:val="0"/>
          <w:w w:val="100"/>
          <w:position w:val="0"/>
        </w:rPr>
        <w:t>月出生，研究生学历，工程硕士，控制工程高级工程师。曾任广电运通机电工程师、设计 部主任、供应链管理经理、总经理助理、常务副总经理，广电信义、广州穗通董事长，运通国际、中智融通、广电研究院、 汇通金科、广州信息投资有限公司董事，广州银通总经理。现任公司董事、总经理，广州银通、广电安保、平云小匠、运通 信息董事长，广州穗通、广电汇通、运通智能、广州广电数字经济投资运营有限公司董事。</w:t>
      </w:r>
    </w:p>
    <w:p>
      <w:pPr>
        <w:pStyle w:val="Style16"/>
        <w:keepNext w:val="0"/>
        <w:keepLines w:val="0"/>
        <w:widowControl w:val="0"/>
        <w:shd w:val="clear" w:color="auto" w:fill="auto"/>
        <w:bidi w:val="0"/>
        <w:spacing w:before="0" w:after="0" w:line="316" w:lineRule="exact"/>
        <w:ind w:left="560" w:right="0" w:firstLine="360"/>
        <w:jc w:val="both"/>
      </w:pPr>
      <w:r>
        <w:rPr>
          <w:color w:val="000000"/>
          <w:spacing w:val="0"/>
          <w:w w:val="100"/>
          <w:position w:val="0"/>
        </w:rPr>
        <w:t>杨文峰，中国国籍，</w:t>
      </w:r>
      <w:r>
        <w:rPr>
          <w:rFonts w:ascii="Times New Roman" w:eastAsia="Times New Roman" w:hAnsi="Times New Roman" w:cs="Times New Roman"/>
          <w:color w:val="000000"/>
          <w:spacing w:val="0"/>
          <w:w w:val="100"/>
          <w:position w:val="0"/>
        </w:rPr>
        <w:t>1978</w:t>
      </w:r>
      <w:r>
        <w:rPr>
          <w:color w:val="000000"/>
          <w:spacing w:val="0"/>
          <w:w w:val="100"/>
          <w:position w:val="0"/>
        </w:rPr>
        <w:t>年</w:t>
      </w:r>
      <w:r>
        <w:rPr>
          <w:rFonts w:ascii="Times New Roman" w:eastAsia="Times New Roman" w:hAnsi="Times New Roman" w:cs="Times New Roman"/>
          <w:color w:val="000000"/>
          <w:spacing w:val="0"/>
          <w:w w:val="100"/>
          <w:position w:val="0"/>
        </w:rPr>
        <w:t>9</w:t>
      </w:r>
      <w:r>
        <w:rPr>
          <w:color w:val="000000"/>
          <w:spacing w:val="0"/>
          <w:w w:val="100"/>
          <w:position w:val="0"/>
        </w:rPr>
        <w:t>月出生，研究生学历，技术经济及管理硕士学位。曾任湖南富兴集团有限公司投资经理， 深圳江铜南方总公司投资经理，金蝶软件集团有限公司投资发展总监，无线电集团高级投资经理、投资发展部副部长、资产 运营管理部副部长，平云资本董事、董事会秘书，广州广哈通信股份有限公司、广电新兴产业园、广电智能、广州平云新兴 产业投资基金管理有限公司董事。现任公司董事，无线电集团总经理助理、董事会秘书、资产运营管理部部长、董事会办公 室主任，海格通信、广电城市服务、盈富泰克创业投资有限公司董事，广州华南信息技术有限公司董事长。</w:t>
      </w:r>
    </w:p>
    <w:p>
      <w:pPr>
        <w:pStyle w:val="Style16"/>
        <w:keepNext w:val="0"/>
        <w:keepLines w:val="0"/>
        <w:widowControl w:val="0"/>
        <w:shd w:val="clear" w:color="auto" w:fill="auto"/>
        <w:bidi w:val="0"/>
        <w:spacing w:before="0" w:after="0" w:line="314" w:lineRule="exact"/>
        <w:ind w:left="560" w:right="0" w:firstLine="360"/>
        <w:jc w:val="both"/>
      </w:pPr>
      <w:r>
        <w:rPr>
          <w:color w:val="000000"/>
          <w:spacing w:val="0"/>
          <w:w w:val="100"/>
          <w:position w:val="0"/>
        </w:rPr>
        <w:t>钟勇，中国国籍，</w:t>
      </w:r>
      <w:r>
        <w:rPr>
          <w:rFonts w:ascii="Times New Roman" w:eastAsia="Times New Roman" w:hAnsi="Times New Roman" w:cs="Times New Roman"/>
          <w:color w:val="000000"/>
          <w:spacing w:val="0"/>
          <w:w w:val="100"/>
          <w:position w:val="0"/>
        </w:rPr>
        <w:t>1973</w:t>
      </w:r>
      <w:r>
        <w:rPr>
          <w:color w:val="000000"/>
          <w:spacing w:val="0"/>
          <w:w w:val="100"/>
          <w:position w:val="0"/>
        </w:rPr>
        <w:t>年</w:t>
      </w:r>
      <w:r>
        <w:rPr>
          <w:rFonts w:ascii="Times New Roman" w:eastAsia="Times New Roman" w:hAnsi="Times New Roman" w:cs="Times New Roman"/>
          <w:color w:val="000000"/>
          <w:spacing w:val="0"/>
          <w:w w:val="100"/>
          <w:position w:val="0"/>
        </w:rPr>
        <w:t>10</w:t>
      </w:r>
      <w:r>
        <w:rPr>
          <w:color w:val="000000"/>
          <w:spacing w:val="0"/>
          <w:w w:val="100"/>
          <w:position w:val="0"/>
        </w:rPr>
        <w:t>月出生，本科学历。曾任北京北大方正电子有限公司长沙分公司总经理助理、华南区系统集 成部总监，北京方正新天地科技有限公司华南区经理，广东开普互联信息技术有限公司联合创始人、副总经理，北京新聚思 信息科技有限公司华南区经理，美国易腾迈科技公司中国区渠道总监，北京中科江南信息技术股份有限公司董事会秘书、副 总经理，广州市龙源环保科技有限公司、支点创投、数字金融创新研究院董事长，广电计量董事，广电运通董事会秘书、高 级副总经理。现任公司董事，无线电集团投资发展部部长，平云资本董事、总经理，广电国际商贸、汇通金科董事长，广电 研究院、广州广电融资租赁有限公司、广电汇通、广电信义董事。</w:t>
      </w:r>
    </w:p>
    <w:p>
      <w:pPr>
        <w:pStyle w:val="Style16"/>
        <w:keepNext w:val="0"/>
        <w:keepLines w:val="0"/>
        <w:widowControl w:val="0"/>
        <w:shd w:val="clear" w:color="auto" w:fill="auto"/>
        <w:bidi w:val="0"/>
        <w:spacing w:before="0" w:after="0" w:line="317" w:lineRule="exact"/>
        <w:ind w:left="560" w:right="0" w:firstLine="360"/>
        <w:jc w:val="both"/>
      </w:pPr>
      <w:r>
        <w:rPr>
          <w:color w:val="000000"/>
          <w:spacing w:val="0"/>
          <w:w w:val="100"/>
          <w:position w:val="0"/>
        </w:rPr>
        <w:t>罗攀峰，中国国籍，</w:t>
      </w:r>
      <w:r>
        <w:rPr>
          <w:rFonts w:ascii="Times New Roman" w:eastAsia="Times New Roman" w:hAnsi="Times New Roman" w:cs="Times New Roman"/>
          <w:color w:val="000000"/>
          <w:spacing w:val="0"/>
          <w:w w:val="100"/>
          <w:position w:val="0"/>
        </w:rPr>
        <w:t>1976</w:t>
      </w:r>
      <w:r>
        <w:rPr>
          <w:color w:val="000000"/>
          <w:spacing w:val="0"/>
          <w:w w:val="100"/>
          <w:position w:val="0"/>
        </w:rPr>
        <w:t>年</w:t>
      </w:r>
      <w:r>
        <w:rPr>
          <w:rFonts w:ascii="Times New Roman" w:eastAsia="Times New Roman" w:hAnsi="Times New Roman" w:cs="Times New Roman"/>
          <w:color w:val="000000"/>
          <w:spacing w:val="0"/>
          <w:w w:val="100"/>
          <w:position w:val="0"/>
        </w:rPr>
        <w:t>9</w:t>
      </w:r>
      <w:r>
        <w:rPr>
          <w:color w:val="000000"/>
          <w:spacing w:val="0"/>
          <w:w w:val="100"/>
          <w:position w:val="0"/>
        </w:rPr>
        <w:t>月出生，研究生学历，电子技术高级工程师。曾任公司系统集成部经理、金融市场部经理、 市场总监、总经理助理、副总经理、常务副总经理，汇通金融、运通信息、中智融通董事长、总经理，广电汇通董事、总经 理，广州穗通、运通智能、支点创投、广州银通、广州市龙源环保科技有限公司董事。现任公司董事，中科江南董事长。</w:t>
      </w:r>
    </w:p>
    <w:p>
      <w:pPr>
        <w:pStyle w:val="Style16"/>
        <w:keepNext w:val="0"/>
        <w:keepLines w:val="0"/>
        <w:widowControl w:val="0"/>
        <w:shd w:val="clear" w:color="auto" w:fill="auto"/>
        <w:bidi w:val="0"/>
        <w:spacing w:before="0" w:after="0" w:line="316" w:lineRule="exact"/>
        <w:ind w:left="560" w:right="0" w:firstLine="360"/>
        <w:jc w:val="both"/>
      </w:pPr>
      <w:r>
        <w:rPr>
          <w:color w:val="000000"/>
          <w:spacing w:val="0"/>
          <w:w w:val="100"/>
          <w:position w:val="0"/>
        </w:rPr>
        <w:t>林耀军，中国国籍，</w:t>
      </w:r>
      <w:r>
        <w:rPr>
          <w:rFonts w:ascii="Times New Roman" w:eastAsia="Times New Roman" w:hAnsi="Times New Roman" w:cs="Times New Roman"/>
          <w:color w:val="000000"/>
          <w:spacing w:val="0"/>
          <w:w w:val="100"/>
          <w:position w:val="0"/>
        </w:rPr>
        <w:t>1969</w:t>
      </w:r>
      <w:r>
        <w:rPr>
          <w:color w:val="000000"/>
          <w:spacing w:val="0"/>
          <w:w w:val="100"/>
          <w:position w:val="0"/>
        </w:rPr>
        <w:t>年</w:t>
      </w:r>
      <w:r>
        <w:rPr>
          <w:rFonts w:ascii="Times New Roman" w:eastAsia="Times New Roman" w:hAnsi="Times New Roman" w:cs="Times New Roman"/>
          <w:color w:val="000000"/>
          <w:spacing w:val="0"/>
          <w:w w:val="100"/>
          <w:position w:val="0"/>
        </w:rPr>
        <w:t>2</w:t>
      </w:r>
      <w:r>
        <w:rPr>
          <w:color w:val="000000"/>
          <w:spacing w:val="0"/>
          <w:w w:val="100"/>
          <w:position w:val="0"/>
        </w:rPr>
        <w:t>月出生，理学博士。曾任广东省发展和改革委员会国民经济综合处处长、资源节约与环境 气候处处长、法规与财政金融处处长，广东省四会市副市长，广西玉林市市长助理，广州产业投资基金管理有限公司首席投 资官，广州市工业转型升级发展基金有限公司董事长，广州汇垠天粤股权基金管理有限公司副董事长，广州广泰城发咨询有 限公司董事长。现任公司董事，广州产业投资基金管理有限公司副总经理，广州市城发投资基金管理有限公司董事长，数字 金融创新研究院董事。</w:t>
      </w:r>
    </w:p>
    <w:p>
      <w:pPr>
        <w:pStyle w:val="Style16"/>
        <w:keepNext w:val="0"/>
        <w:keepLines w:val="0"/>
        <w:widowControl w:val="0"/>
        <w:shd w:val="clear" w:color="auto" w:fill="auto"/>
        <w:bidi w:val="0"/>
        <w:spacing w:before="0" w:after="0" w:line="314" w:lineRule="exact"/>
        <w:ind w:left="560" w:right="0" w:firstLine="360"/>
        <w:jc w:val="both"/>
      </w:pPr>
      <w:r>
        <w:rPr>
          <w:color w:val="000000"/>
          <w:spacing w:val="0"/>
          <w:w w:val="100"/>
          <w:position w:val="0"/>
        </w:rPr>
        <w:t>朱桂龙，中国国籍，</w:t>
      </w:r>
      <w:r>
        <w:rPr>
          <w:rFonts w:ascii="Times New Roman" w:eastAsia="Times New Roman" w:hAnsi="Times New Roman" w:cs="Times New Roman"/>
          <w:color w:val="000000"/>
          <w:spacing w:val="0"/>
          <w:w w:val="100"/>
          <w:position w:val="0"/>
        </w:rPr>
        <w:t>1964</w:t>
      </w:r>
      <w:r>
        <w:rPr>
          <w:color w:val="000000"/>
          <w:spacing w:val="0"/>
          <w:w w:val="100"/>
          <w:position w:val="0"/>
        </w:rPr>
        <w:t>年</w:t>
      </w:r>
      <w:r>
        <w:rPr>
          <w:rFonts w:ascii="Times New Roman" w:eastAsia="Times New Roman" w:hAnsi="Times New Roman" w:cs="Times New Roman"/>
          <w:color w:val="000000"/>
          <w:spacing w:val="0"/>
          <w:w w:val="100"/>
          <w:position w:val="0"/>
        </w:rPr>
        <w:t>11</w:t>
      </w:r>
      <w:r>
        <w:rPr>
          <w:color w:val="000000"/>
          <w:spacing w:val="0"/>
          <w:w w:val="100"/>
          <w:position w:val="0"/>
        </w:rPr>
        <w:t>月出生，博士学历，教授，博士生导师，取得深圳证券交易所授予的独立董事资格证书。 曾任华南理工大学工商管理学院副院长、院长，中国系统工程学会副理事长，美的集团股份有限公司、广州白云山制药股份 有限公司、佛山市公用事业控股有限公司、广州金域医学检验集团股份有限公司独立董事等。现任公司独立董事，华南理工 大学工商管理学院教授、博士生导师，广东省技术经济和管理现代化研究会副会长，广东省经济学会副会长，中国南玻集团 股份有限公司、仙乐健康科技股份有限公司独立董事，江西九丰能源股份有限公司、广州银行股份有限公司董事等。</w:t>
      </w:r>
    </w:p>
    <w:p>
      <w:pPr>
        <w:pStyle w:val="Style16"/>
        <w:keepNext w:val="0"/>
        <w:keepLines w:val="0"/>
        <w:widowControl w:val="0"/>
        <w:shd w:val="clear" w:color="auto" w:fill="auto"/>
        <w:bidi w:val="0"/>
        <w:spacing w:before="0" w:after="0" w:line="314" w:lineRule="exact"/>
        <w:ind w:left="560" w:right="0" w:firstLine="360"/>
        <w:jc w:val="both"/>
      </w:pPr>
      <w:r>
        <w:rPr>
          <w:color w:val="000000"/>
          <w:spacing w:val="0"/>
          <w:w w:val="100"/>
          <w:position w:val="0"/>
        </w:rPr>
        <w:t>邢良文，中国国籍，</w:t>
      </w:r>
      <w:r>
        <w:rPr>
          <w:rFonts w:ascii="Times New Roman" w:eastAsia="Times New Roman" w:hAnsi="Times New Roman" w:cs="Times New Roman"/>
          <w:color w:val="000000"/>
          <w:spacing w:val="0"/>
          <w:w w:val="100"/>
          <w:position w:val="0"/>
        </w:rPr>
        <w:t>1963</w:t>
      </w:r>
      <w:r>
        <w:rPr>
          <w:color w:val="000000"/>
          <w:spacing w:val="0"/>
          <w:w w:val="100"/>
          <w:position w:val="0"/>
        </w:rPr>
        <w:t>年</w:t>
      </w:r>
      <w:r>
        <w:rPr>
          <w:rFonts w:ascii="Times New Roman" w:eastAsia="Times New Roman" w:hAnsi="Times New Roman" w:cs="Times New Roman"/>
          <w:color w:val="000000"/>
          <w:spacing w:val="0"/>
          <w:w w:val="100"/>
          <w:position w:val="0"/>
        </w:rPr>
        <w:t>9</w:t>
      </w:r>
      <w:r>
        <w:rPr>
          <w:color w:val="000000"/>
          <w:spacing w:val="0"/>
          <w:w w:val="100"/>
          <w:position w:val="0"/>
        </w:rPr>
        <w:t>月出生，本科学历，中国注册会计师〔资深会员（执业）〕、中国注册税务师、中国注册 资产评估师，澳大利亚资深公共会计师</w:t>
      </w:r>
      <w:r>
        <w:rPr>
          <w:color w:val="000000"/>
          <w:spacing w:val="0"/>
          <w:w w:val="100"/>
          <w:position w:val="0"/>
        </w:rPr>
        <w:t>（</w:t>
      </w:r>
      <w:r>
        <w:rPr>
          <w:rFonts w:ascii="Times New Roman" w:eastAsia="Times New Roman" w:hAnsi="Times New Roman" w:cs="Times New Roman"/>
          <w:color w:val="000000"/>
          <w:spacing w:val="0"/>
          <w:w w:val="100"/>
          <w:position w:val="0"/>
        </w:rPr>
        <w:t>FIPA</w:t>
      </w:r>
      <w:r>
        <w:rPr>
          <w:color w:val="000000"/>
          <w:spacing w:val="0"/>
          <w:w w:val="100"/>
          <w:position w:val="0"/>
        </w:rPr>
        <w:t>）</w:t>
      </w:r>
      <w:r>
        <w:rPr>
          <w:color w:val="000000"/>
          <w:spacing w:val="0"/>
          <w:w w:val="100"/>
          <w:position w:val="0"/>
        </w:rPr>
        <w:t>、英国资深财务会计师</w:t>
      </w:r>
      <w:r>
        <w:rPr>
          <w:color w:val="000000"/>
          <w:spacing w:val="0"/>
          <w:w w:val="100"/>
          <w:position w:val="0"/>
        </w:rPr>
        <w:t>（</w:t>
      </w:r>
      <w:r>
        <w:rPr>
          <w:rFonts w:ascii="Times New Roman" w:eastAsia="Times New Roman" w:hAnsi="Times New Roman" w:cs="Times New Roman"/>
          <w:color w:val="000000"/>
          <w:spacing w:val="0"/>
          <w:w w:val="100"/>
          <w:position w:val="0"/>
        </w:rPr>
        <w:t>IFA</w:t>
      </w:r>
      <w:r>
        <w:rPr>
          <w:color w:val="000000"/>
          <w:spacing w:val="0"/>
          <w:w w:val="100"/>
          <w:position w:val="0"/>
        </w:rPr>
        <w:t>）</w:t>
      </w:r>
      <w:r>
        <w:rPr>
          <w:color w:val="000000"/>
          <w:spacing w:val="0"/>
          <w:w w:val="100"/>
          <w:position w:val="0"/>
        </w:rPr>
        <w:t>、会计师、审计师，取得深圳证券交易所授 予的独立董事资格证书。曾任广州市黄埔会计师事务所业务部经理，广州港集团有限公司董事，广州珠江发展集团股份有限 公司独立董事。现任公司独立董事，广东丰衡会计师事务所有限公司主任会计师，广州丰衡税务师事务所有限公司总经理， 广东省审计厅第六、七届特约审计员，广东省税务师协会理事，广州市社会保险监督委员会委员，广东省注册会计师协会理 事、审查委员会委员，广州注册会计师协会常务理事、人才及行业发展委员会委员、行业工会副主席，广东咏声动漫股份有 限公司独立董事，海豚妙音教育咨询（广州）有限公司、广州善道楷林投资顾问有限公司监事。</w:t>
      </w:r>
    </w:p>
    <w:p>
      <w:pPr>
        <w:pStyle w:val="Style16"/>
        <w:keepNext w:val="0"/>
        <w:keepLines w:val="0"/>
        <w:widowControl w:val="0"/>
        <w:shd w:val="clear" w:color="auto" w:fill="auto"/>
        <w:bidi w:val="0"/>
        <w:spacing w:before="0" w:after="0" w:line="316" w:lineRule="exact"/>
        <w:ind w:left="560" w:right="0" w:firstLine="360"/>
        <w:jc w:val="both"/>
      </w:pPr>
      <w:r>
        <w:rPr>
          <w:color w:val="000000"/>
          <w:spacing w:val="0"/>
          <w:w w:val="100"/>
          <w:position w:val="0"/>
        </w:rPr>
        <w:t>李进一，中国国籍，</w:t>
      </w:r>
      <w:r>
        <w:rPr>
          <w:rFonts w:ascii="Times New Roman" w:eastAsia="Times New Roman" w:hAnsi="Times New Roman" w:cs="Times New Roman"/>
          <w:color w:val="000000"/>
          <w:spacing w:val="0"/>
          <w:w w:val="100"/>
          <w:position w:val="0"/>
        </w:rPr>
        <w:t>1964</w:t>
      </w:r>
      <w:r>
        <w:rPr>
          <w:color w:val="000000"/>
          <w:spacing w:val="0"/>
          <w:w w:val="100"/>
          <w:position w:val="0"/>
        </w:rPr>
        <w:t>年</w:t>
      </w:r>
      <w:r>
        <w:rPr>
          <w:rFonts w:ascii="Times New Roman" w:eastAsia="Times New Roman" w:hAnsi="Times New Roman" w:cs="Times New Roman"/>
          <w:color w:val="000000"/>
          <w:spacing w:val="0"/>
          <w:w w:val="100"/>
          <w:position w:val="0"/>
        </w:rPr>
        <w:t>3</w:t>
      </w:r>
      <w:r>
        <w:rPr>
          <w:color w:val="000000"/>
          <w:spacing w:val="0"/>
          <w:w w:val="100"/>
          <w:position w:val="0"/>
        </w:rPr>
        <w:t>月出生，毕业于西南政法大学法律思想史专业，研究生学历，法学硕士。曾任西南政法大 学法律系助教，暨南大学经济学院经济法学系讲师，暨南大学管理学院</w:t>
      </w:r>
      <w:r>
        <w:rPr>
          <w:rFonts w:ascii="Times New Roman" w:eastAsia="Times New Roman" w:hAnsi="Times New Roman" w:cs="Times New Roman"/>
          <w:color w:val="000000"/>
          <w:spacing w:val="0"/>
          <w:w w:val="100"/>
          <w:position w:val="0"/>
        </w:rPr>
        <w:t>MBA</w:t>
      </w:r>
      <w:r>
        <w:rPr>
          <w:color w:val="000000"/>
          <w:spacing w:val="0"/>
          <w:w w:val="100"/>
          <w:position w:val="0"/>
        </w:rPr>
        <w:t>教育中心副教授，广东暨南律师事务所执业律 师，广东信德盛律师事务所执业律师，广电运通、广东同步化工股份有限公司、成都东骏激光股份有限公司、海格通信、松 德智慧装备股份有限公司、牧高笛户外用品股份有限公司的独立董事。现任暨南大学管理学院企业管理系副教授，广东奥飞 数据科技股份有限公司、盛京银行股份有限公司、广州酒家集团股份有限公司、国义招标股份有限公司独立董事，广东胜伦 律师事务所执业律师。</w:t>
      </w:r>
    </w:p>
    <w:p>
      <w:pPr>
        <w:pStyle w:val="Style16"/>
        <w:keepNext w:val="0"/>
        <w:keepLines w:val="0"/>
        <w:widowControl w:val="0"/>
        <w:shd w:val="clear" w:color="auto" w:fill="auto"/>
        <w:tabs>
          <w:tab w:pos="1305" w:val="left"/>
        </w:tabs>
        <w:bidi w:val="0"/>
        <w:spacing w:before="0" w:after="0" w:line="316" w:lineRule="exact"/>
        <w:ind w:left="0" w:right="0" w:firstLine="920"/>
        <w:jc w:val="left"/>
      </w:pPr>
      <w:bookmarkStart w:id="354" w:name="bookmark354"/>
      <w:r>
        <w:rPr>
          <w:color w:val="000000"/>
          <w:spacing w:val="0"/>
          <w:w w:val="100"/>
          <w:position w:val="0"/>
        </w:rPr>
        <w:t>（</w:t>
      </w:r>
      <w:bookmarkEnd w:id="354"/>
      <w:r>
        <w:rPr>
          <w:rFonts w:ascii="Times New Roman" w:eastAsia="Times New Roman" w:hAnsi="Times New Roman" w:cs="Times New Roman"/>
          <w:color w:val="000000"/>
          <w:spacing w:val="0"/>
          <w:w w:val="100"/>
          <w:position w:val="0"/>
        </w:rPr>
        <w:t>2</w:t>
      </w:r>
      <w:r>
        <w:rPr>
          <w:color w:val="000000"/>
          <w:spacing w:val="0"/>
          <w:w w:val="100"/>
          <w:position w:val="0"/>
        </w:rPr>
        <w:t>）</w:t>
        <w:tab/>
        <w:t>第六届监事会成员</w:t>
      </w:r>
    </w:p>
    <w:p>
      <w:pPr>
        <w:pStyle w:val="Style16"/>
        <w:keepNext w:val="0"/>
        <w:keepLines w:val="0"/>
        <w:widowControl w:val="0"/>
        <w:shd w:val="clear" w:color="auto" w:fill="auto"/>
        <w:bidi w:val="0"/>
        <w:spacing w:before="0" w:after="0" w:line="313" w:lineRule="exact"/>
        <w:ind w:left="560" w:right="0" w:firstLine="360"/>
        <w:jc w:val="both"/>
      </w:pPr>
      <w:r>
        <w:rPr>
          <w:color w:val="000000"/>
          <w:spacing w:val="0"/>
          <w:w w:val="100"/>
          <w:position w:val="0"/>
        </w:rPr>
        <w:t>陈炜，中国国籍，女，</w:t>
      </w:r>
      <w:r>
        <w:rPr>
          <w:rFonts w:ascii="Times New Roman" w:eastAsia="Times New Roman" w:hAnsi="Times New Roman" w:cs="Times New Roman"/>
          <w:color w:val="000000"/>
          <w:spacing w:val="0"/>
          <w:w w:val="100"/>
          <w:position w:val="0"/>
        </w:rPr>
        <w:t>1974</w:t>
      </w:r>
      <w:r>
        <w:rPr>
          <w:color w:val="000000"/>
          <w:spacing w:val="0"/>
          <w:w w:val="100"/>
          <w:position w:val="0"/>
        </w:rPr>
        <w:t>年</w:t>
      </w:r>
      <w:r>
        <w:rPr>
          <w:rFonts w:ascii="Times New Roman" w:eastAsia="Times New Roman" w:hAnsi="Times New Roman" w:cs="Times New Roman"/>
          <w:color w:val="000000"/>
          <w:spacing w:val="0"/>
          <w:w w:val="100"/>
          <w:position w:val="0"/>
        </w:rPr>
        <w:t>4</w:t>
      </w:r>
      <w:r>
        <w:rPr>
          <w:color w:val="000000"/>
          <w:spacing w:val="0"/>
          <w:w w:val="100"/>
          <w:position w:val="0"/>
        </w:rPr>
        <w:t>月出生，研究生学历。曾任波士胶芬得利</w:t>
      </w:r>
      <w:r>
        <w:rPr>
          <w:rFonts w:ascii="Times New Roman" w:eastAsia="Times New Roman" w:hAnsi="Times New Roman" w:cs="Times New Roman"/>
          <w:color w:val="000000"/>
          <w:spacing w:val="0"/>
          <w:w w:val="100"/>
          <w:position w:val="0"/>
        </w:rPr>
        <w:t>（</w:t>
      </w:r>
      <w:r>
        <w:rPr>
          <w:color w:val="000000"/>
          <w:spacing w:val="0"/>
          <w:w w:val="100"/>
          <w:position w:val="0"/>
        </w:rPr>
        <w:t>中国</w:t>
      </w:r>
      <w:r>
        <w:rPr>
          <w:rFonts w:ascii="Times New Roman" w:eastAsia="Times New Roman" w:hAnsi="Times New Roman" w:cs="Times New Roman"/>
          <w:color w:val="000000"/>
          <w:spacing w:val="0"/>
          <w:w w:val="100"/>
          <w:position w:val="0"/>
        </w:rPr>
        <w:t>）</w:t>
      </w:r>
      <w:r>
        <w:rPr>
          <w:color w:val="000000"/>
          <w:spacing w:val="0"/>
          <w:w w:val="100"/>
          <w:position w:val="0"/>
        </w:rPr>
        <w:t>粘合剂有限公司财务经理，广州百特侨 光医疗用品有限公司财务分析经理，北京诺华制药有限公司高级业务计划与分析经理，海格通信财务经理、财务与投资副总 监、财务副总监、财务总监，无线电集团财务会计部副部长、审计部副部长，广州越秀小额贷款有限公司监事。现任公司监 事会主席，无线电集团审计部部长，广电城市服务、长沙金维信息技术有限公司监事会主席，海格通信、广州信息投资有限 公司、广电新兴产业园、广电智能、广州广电融资租赁有限公司、广州广电云融数字科技有限公司、云融商业保理（天津） 有限公司监事，广州越秀小额贷款有限公司董事。</w:t>
      </w:r>
    </w:p>
    <w:p>
      <w:pPr>
        <w:pStyle w:val="Style16"/>
        <w:keepNext w:val="0"/>
        <w:keepLines w:val="0"/>
        <w:widowControl w:val="0"/>
        <w:shd w:val="clear" w:color="auto" w:fill="auto"/>
        <w:bidi w:val="0"/>
        <w:spacing w:before="0" w:after="0" w:line="317" w:lineRule="exact"/>
        <w:ind w:left="560" w:right="0" w:firstLine="360"/>
        <w:jc w:val="both"/>
      </w:pPr>
      <w:r>
        <w:rPr>
          <w:color w:val="000000"/>
          <w:spacing w:val="0"/>
          <w:w w:val="100"/>
          <w:position w:val="0"/>
        </w:rPr>
        <w:t>张晓莉，中国国籍，女，</w:t>
      </w:r>
      <w:r>
        <w:rPr>
          <w:rFonts w:ascii="Times New Roman" w:eastAsia="Times New Roman" w:hAnsi="Times New Roman" w:cs="Times New Roman"/>
          <w:color w:val="000000"/>
          <w:spacing w:val="0"/>
          <w:w w:val="100"/>
          <w:position w:val="0"/>
        </w:rPr>
        <w:t>1981</w:t>
      </w:r>
      <w:r>
        <w:rPr>
          <w:color w:val="000000"/>
          <w:spacing w:val="0"/>
          <w:w w:val="100"/>
          <w:position w:val="0"/>
        </w:rPr>
        <w:t>年</w:t>
      </w:r>
      <w:r>
        <w:rPr>
          <w:rFonts w:ascii="Times New Roman" w:eastAsia="Times New Roman" w:hAnsi="Times New Roman" w:cs="Times New Roman"/>
          <w:color w:val="000000"/>
          <w:spacing w:val="0"/>
          <w:w w:val="100"/>
          <w:position w:val="0"/>
        </w:rPr>
        <w:t>11</w:t>
      </w:r>
      <w:r>
        <w:rPr>
          <w:color w:val="000000"/>
          <w:spacing w:val="0"/>
          <w:w w:val="100"/>
          <w:position w:val="0"/>
        </w:rPr>
        <w:t>月出生，中共党员，大学本科学历。曾任义乌市人民检察院检察官，无线电集团办公 室法务综合秘书、法律事务部部长助理、法律事务部副部长。现任公司监事，无线电集团法律事务部部长、招标办公室主任。</w:t>
      </w:r>
    </w:p>
    <w:p>
      <w:pPr>
        <w:pStyle w:val="Style16"/>
        <w:keepNext w:val="0"/>
        <w:keepLines w:val="0"/>
        <w:widowControl w:val="0"/>
        <w:shd w:val="clear" w:color="auto" w:fill="auto"/>
        <w:bidi w:val="0"/>
        <w:spacing w:before="0" w:after="0" w:line="319" w:lineRule="exact"/>
        <w:ind w:left="560" w:right="0" w:firstLine="360"/>
        <w:jc w:val="both"/>
      </w:pPr>
      <w:r>
        <w:rPr>
          <w:color w:val="000000"/>
          <w:spacing w:val="0"/>
          <w:w w:val="100"/>
          <w:position w:val="0"/>
        </w:rPr>
        <w:t>邙建洲，中国国籍，</w:t>
      </w:r>
      <w:r>
        <w:rPr>
          <w:rFonts w:ascii="Times New Roman" w:eastAsia="Times New Roman" w:hAnsi="Times New Roman" w:cs="Times New Roman"/>
          <w:color w:val="000000"/>
          <w:spacing w:val="0"/>
          <w:w w:val="100"/>
          <w:position w:val="0"/>
        </w:rPr>
        <w:t>1970</w:t>
      </w:r>
      <w:r>
        <w:rPr>
          <w:color w:val="000000"/>
          <w:spacing w:val="0"/>
          <w:w w:val="100"/>
          <w:position w:val="0"/>
        </w:rPr>
        <w:t>年</w:t>
      </w:r>
      <w:r>
        <w:rPr>
          <w:rFonts w:ascii="Times New Roman" w:eastAsia="Times New Roman" w:hAnsi="Times New Roman" w:cs="Times New Roman"/>
          <w:color w:val="000000"/>
          <w:spacing w:val="0"/>
          <w:w w:val="100"/>
          <w:position w:val="0"/>
        </w:rPr>
        <w:t>7</w:t>
      </w:r>
      <w:r>
        <w:rPr>
          <w:color w:val="000000"/>
          <w:spacing w:val="0"/>
          <w:w w:val="100"/>
          <w:position w:val="0"/>
        </w:rPr>
        <w:t>月出生，本科学历，高级会计师。曾任公司审计部经理、监察审计总监，汇通金科、广电 信义监事会主席。现任公司职工代表监事、总审计师、审计负责人，运通数字空间监事会主席，运通信息、运通智能、支点 创投、广州市龙源环保科技有限公司监事。</w:t>
      </w:r>
    </w:p>
    <w:p>
      <w:pPr>
        <w:pStyle w:val="Style16"/>
        <w:keepNext w:val="0"/>
        <w:keepLines w:val="0"/>
        <w:widowControl w:val="0"/>
        <w:shd w:val="clear" w:color="auto" w:fill="auto"/>
        <w:tabs>
          <w:tab w:pos="1305" w:val="left"/>
        </w:tabs>
        <w:bidi w:val="0"/>
        <w:spacing w:before="0" w:after="0" w:line="316" w:lineRule="exact"/>
        <w:ind w:left="0" w:right="0" w:firstLine="920"/>
        <w:jc w:val="left"/>
      </w:pPr>
      <w:bookmarkStart w:id="355" w:name="bookmark355"/>
      <w:r>
        <w:rPr>
          <w:color w:val="000000"/>
          <w:spacing w:val="0"/>
          <w:w w:val="100"/>
          <w:position w:val="0"/>
        </w:rPr>
        <w:t>（</w:t>
      </w:r>
      <w:bookmarkEnd w:id="355"/>
      <w:r>
        <w:rPr>
          <w:rFonts w:ascii="Times New Roman" w:eastAsia="Times New Roman" w:hAnsi="Times New Roman" w:cs="Times New Roman"/>
          <w:color w:val="000000"/>
          <w:spacing w:val="0"/>
          <w:w w:val="100"/>
          <w:position w:val="0"/>
        </w:rPr>
        <w:t>3</w:t>
      </w:r>
      <w:r>
        <w:rPr>
          <w:color w:val="000000"/>
          <w:spacing w:val="0"/>
          <w:w w:val="100"/>
          <w:position w:val="0"/>
        </w:rPr>
        <w:t>）</w:t>
        <w:tab/>
        <w:t>高级管理人员</w:t>
      </w:r>
    </w:p>
    <w:p>
      <w:pPr>
        <w:pStyle w:val="Style16"/>
        <w:keepNext w:val="0"/>
        <w:keepLines w:val="0"/>
        <w:widowControl w:val="0"/>
        <w:shd w:val="clear" w:color="auto" w:fill="auto"/>
        <w:bidi w:val="0"/>
        <w:spacing w:before="0" w:after="0" w:line="316" w:lineRule="exact"/>
        <w:ind w:left="0" w:right="0" w:firstLine="920"/>
        <w:jc w:val="left"/>
      </w:pPr>
      <w:r>
        <w:rPr>
          <w:color w:val="000000"/>
          <w:spacing w:val="0"/>
          <w:w w:val="100"/>
          <w:position w:val="0"/>
        </w:rPr>
        <w:t>陈建良，本公司总经理，简历参阅本年度报告“第四节五、</w:t>
      </w:r>
      <w:r>
        <w:rPr>
          <w:rFonts w:ascii="Times New Roman" w:eastAsia="Times New Roman" w:hAnsi="Times New Roman" w:cs="Times New Roman"/>
          <w:color w:val="000000"/>
          <w:spacing w:val="0"/>
          <w:w w:val="100"/>
          <w:position w:val="0"/>
        </w:rPr>
        <w:t>2</w:t>
      </w: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）第六届董事会成员”。</w:t>
      </w:r>
    </w:p>
    <w:p>
      <w:pPr>
        <w:pStyle w:val="Style16"/>
        <w:keepNext w:val="0"/>
        <w:keepLines w:val="0"/>
        <w:widowControl w:val="0"/>
        <w:shd w:val="clear" w:color="auto" w:fill="auto"/>
        <w:bidi w:val="0"/>
        <w:spacing w:before="0" w:after="0" w:line="317" w:lineRule="exact"/>
        <w:ind w:left="560" w:right="0" w:firstLine="360"/>
        <w:jc w:val="both"/>
      </w:pPr>
      <w:r>
        <w:rPr>
          <w:color w:val="000000"/>
          <w:spacing w:val="0"/>
          <w:w w:val="100"/>
          <w:position w:val="0"/>
        </w:rPr>
        <w:t>解永生，中国国籍，</w:t>
      </w:r>
      <w:r>
        <w:rPr>
          <w:rFonts w:ascii="Times New Roman" w:eastAsia="Times New Roman" w:hAnsi="Times New Roman" w:cs="Times New Roman"/>
          <w:color w:val="000000"/>
          <w:spacing w:val="0"/>
          <w:w w:val="100"/>
          <w:position w:val="0"/>
        </w:rPr>
        <w:t>1975</w:t>
      </w:r>
      <w:r>
        <w:rPr>
          <w:color w:val="000000"/>
          <w:spacing w:val="0"/>
          <w:w w:val="100"/>
          <w:position w:val="0"/>
        </w:rPr>
        <w:t>年</w:t>
      </w:r>
      <w:r>
        <w:rPr>
          <w:rFonts w:ascii="Times New Roman" w:eastAsia="Times New Roman" w:hAnsi="Times New Roman" w:cs="Times New Roman"/>
          <w:color w:val="000000"/>
          <w:spacing w:val="0"/>
          <w:w w:val="100"/>
          <w:position w:val="0"/>
        </w:rPr>
        <w:t>5</w:t>
      </w:r>
      <w:r>
        <w:rPr>
          <w:color w:val="000000"/>
          <w:spacing w:val="0"/>
          <w:w w:val="100"/>
          <w:position w:val="0"/>
        </w:rPr>
        <w:t>月出生，研究生学历。曾任公司硬件开发部经理、副总工程师、轨道交通事业部总监、总 经理助理，运通智能总经理，运通信息董事。现任公司常务副总经理，运通智能、创自技术、广电汇通、广电信义董事长， 广州广电数字经济投资运营有限公司、运通奇安董事。</w:t>
      </w:r>
    </w:p>
    <w:p>
      <w:pPr>
        <w:pStyle w:val="Style16"/>
        <w:keepNext w:val="0"/>
        <w:keepLines w:val="0"/>
        <w:widowControl w:val="0"/>
        <w:shd w:val="clear" w:color="auto" w:fill="auto"/>
        <w:bidi w:val="0"/>
        <w:spacing w:before="0" w:line="319" w:lineRule="exact"/>
        <w:ind w:left="520" w:right="0" w:firstLine="400"/>
        <w:jc w:val="left"/>
      </w:pPr>
      <w:r>
        <w:rPr>
          <w:color w:val="000000"/>
          <w:spacing w:val="0"/>
          <w:w w:val="100"/>
          <w:position w:val="0"/>
        </w:rPr>
        <w:t>李叶东，中国国籍，</w:t>
      </w:r>
      <w:r>
        <w:rPr>
          <w:rFonts w:ascii="Times New Roman" w:eastAsia="Times New Roman" w:hAnsi="Times New Roman" w:cs="Times New Roman"/>
          <w:color w:val="000000"/>
          <w:spacing w:val="0"/>
          <w:w w:val="100"/>
          <w:position w:val="0"/>
        </w:rPr>
        <w:t>1971</w:t>
      </w:r>
      <w:r>
        <w:rPr>
          <w:color w:val="000000"/>
          <w:spacing w:val="0"/>
          <w:w w:val="100"/>
          <w:position w:val="0"/>
        </w:rPr>
        <w:t>年</w:t>
      </w:r>
      <w:r>
        <w:rPr>
          <w:rFonts w:ascii="Times New Roman" w:eastAsia="Times New Roman" w:hAnsi="Times New Roman" w:cs="Times New Roman"/>
          <w:color w:val="000000"/>
          <w:spacing w:val="0"/>
          <w:w w:val="100"/>
          <w:position w:val="0"/>
        </w:rPr>
        <w:t>9</w:t>
      </w:r>
      <w:r>
        <w:rPr>
          <w:color w:val="000000"/>
          <w:spacing w:val="0"/>
          <w:w w:val="100"/>
          <w:position w:val="0"/>
        </w:rPr>
        <w:t>月出生，研究生学历。曾任广电运通硬件机芯组主任、海外部经理、总经理助理，运通国 际总经理。现任公司常务副总经理，运通国际、中智融通、运通数字空间董事长，广州银通、运通信息、汇通金科、数字金 融创新研究院董事。</w:t>
      </w:r>
    </w:p>
    <w:p>
      <w:pPr>
        <w:pStyle w:val="Style16"/>
        <w:keepNext w:val="0"/>
        <w:keepLines w:val="0"/>
        <w:widowControl w:val="0"/>
        <w:shd w:val="clear" w:color="auto" w:fill="auto"/>
        <w:bidi w:val="0"/>
        <w:spacing w:before="0" w:line="314" w:lineRule="exact"/>
        <w:ind w:left="520" w:right="0" w:firstLine="400"/>
        <w:jc w:val="left"/>
      </w:pPr>
      <w:r>
        <w:rPr>
          <w:color w:val="000000"/>
          <w:spacing w:val="0"/>
          <w:w w:val="100"/>
          <w:position w:val="0"/>
        </w:rPr>
        <w:t>魏东，中国国籍，</w:t>
      </w:r>
      <w:r>
        <w:rPr>
          <w:rFonts w:ascii="Times New Roman" w:eastAsia="Times New Roman" w:hAnsi="Times New Roman" w:cs="Times New Roman"/>
          <w:color w:val="000000"/>
          <w:spacing w:val="0"/>
          <w:w w:val="100"/>
          <w:position w:val="0"/>
        </w:rPr>
        <w:t>1977</w:t>
      </w:r>
      <w:r>
        <w:rPr>
          <w:color w:val="000000"/>
          <w:spacing w:val="0"/>
          <w:w w:val="100"/>
          <w:position w:val="0"/>
        </w:rPr>
        <w:t>年</w:t>
      </w:r>
      <w:r>
        <w:rPr>
          <w:rFonts w:ascii="Times New Roman" w:eastAsia="Times New Roman" w:hAnsi="Times New Roman" w:cs="Times New Roman"/>
          <w:color w:val="000000"/>
          <w:spacing w:val="0"/>
          <w:w w:val="100"/>
          <w:position w:val="0"/>
        </w:rPr>
        <w:t>2</w:t>
      </w:r>
      <w:r>
        <w:rPr>
          <w:color w:val="000000"/>
          <w:spacing w:val="0"/>
          <w:w w:val="100"/>
          <w:position w:val="0"/>
        </w:rPr>
        <w:t>月出生，研究生学历。曾任公司上海研发中心经理、研究院副总工程师、制造中心生产总监、 总经理助理，汇通金科、广电计量董事，运通信息、广电汇通董事长。现任公司副总经理，数字金融创新研究院董事长、总 经理，运通信息董事、总经理，广州银通、运通国际、广电汇通、运通智能、中智融通、创自技术、支点创投、中科江南、 链达金服、运通奇安董事。</w:t>
      </w:r>
    </w:p>
    <w:p>
      <w:pPr>
        <w:pStyle w:val="Style16"/>
        <w:keepNext w:val="0"/>
        <w:keepLines w:val="0"/>
        <w:widowControl w:val="0"/>
        <w:shd w:val="clear" w:color="auto" w:fill="auto"/>
        <w:bidi w:val="0"/>
        <w:spacing w:before="0" w:line="315" w:lineRule="exact"/>
        <w:ind w:left="520" w:right="0" w:firstLine="400"/>
        <w:jc w:val="left"/>
      </w:pPr>
      <w:r>
        <w:rPr>
          <w:color w:val="000000"/>
          <w:spacing w:val="0"/>
          <w:w w:val="100"/>
          <w:position w:val="0"/>
        </w:rPr>
        <w:t>陈荣，中国国籍，</w:t>
      </w:r>
      <w:r>
        <w:rPr>
          <w:rFonts w:ascii="Times New Roman" w:eastAsia="Times New Roman" w:hAnsi="Times New Roman" w:cs="Times New Roman"/>
          <w:color w:val="000000"/>
          <w:spacing w:val="0"/>
          <w:w w:val="100"/>
          <w:position w:val="0"/>
        </w:rPr>
        <w:t>1986</w:t>
      </w:r>
      <w:r>
        <w:rPr>
          <w:color w:val="000000"/>
          <w:spacing w:val="0"/>
          <w:w w:val="100"/>
          <w:position w:val="0"/>
        </w:rPr>
        <w:t>年</w:t>
      </w:r>
      <w:r>
        <w:rPr>
          <w:rFonts w:ascii="Times New Roman" w:eastAsia="Times New Roman" w:hAnsi="Times New Roman" w:cs="Times New Roman"/>
          <w:color w:val="000000"/>
          <w:spacing w:val="0"/>
          <w:w w:val="100"/>
          <w:position w:val="0"/>
        </w:rPr>
        <w:t>1</w:t>
      </w:r>
      <w:r>
        <w:rPr>
          <w:color w:val="000000"/>
          <w:spacing w:val="0"/>
          <w:w w:val="100"/>
          <w:position w:val="0"/>
        </w:rPr>
        <w:t>月出生，本科学历，会计师，审计师。曾任无线电集团财务会计部副部长、部长，广电研究 院、广电城市服务、广电国际商贸、广电新兴产业园、广州越秀小额贷款有限公司、平云资本、广州广电融资租赁有限公司 董事。现任公司副总经理、财务负责人，支点创投、广州广电数字经济投资运营有限公司董事长，中科江南、运通智能、汇 通金科董事，广州总部经济协会副会长兼秘书长。</w:t>
      </w:r>
    </w:p>
    <w:p>
      <w:pPr>
        <w:pStyle w:val="Style16"/>
        <w:keepNext w:val="0"/>
        <w:keepLines w:val="0"/>
        <w:widowControl w:val="0"/>
        <w:shd w:val="clear" w:color="auto" w:fill="auto"/>
        <w:bidi w:val="0"/>
        <w:spacing w:before="0" w:after="140" w:line="317" w:lineRule="exact"/>
        <w:ind w:left="520" w:right="0" w:firstLine="400"/>
        <w:jc w:val="left"/>
      </w:pPr>
      <w:r>
        <w:rPr>
          <w:color w:val="000000"/>
          <w:spacing w:val="0"/>
          <w:w w:val="100"/>
          <w:position w:val="0"/>
        </w:rPr>
        <w:t>谢华，中国国籍，</w:t>
      </w:r>
      <w:r>
        <w:rPr>
          <w:rFonts w:ascii="Times New Roman" w:eastAsia="Times New Roman" w:hAnsi="Times New Roman" w:cs="Times New Roman"/>
          <w:color w:val="000000"/>
          <w:spacing w:val="0"/>
          <w:w w:val="100"/>
          <w:position w:val="0"/>
        </w:rPr>
        <w:t>1977</w:t>
      </w:r>
      <w:r>
        <w:rPr>
          <w:color w:val="000000"/>
          <w:spacing w:val="0"/>
          <w:w w:val="100"/>
          <w:position w:val="0"/>
        </w:rPr>
        <w:t>年</w:t>
      </w:r>
      <w:r>
        <w:rPr>
          <w:rFonts w:ascii="Times New Roman" w:eastAsia="Times New Roman" w:hAnsi="Times New Roman" w:cs="Times New Roman"/>
          <w:color w:val="000000"/>
          <w:spacing w:val="0"/>
          <w:w w:val="100"/>
          <w:position w:val="0"/>
        </w:rPr>
        <w:t>11</w:t>
      </w:r>
      <w:r>
        <w:rPr>
          <w:color w:val="000000"/>
          <w:spacing w:val="0"/>
          <w:w w:val="100"/>
          <w:position w:val="0"/>
        </w:rPr>
        <w:t>月出生，本科学历，已取得董事会秘书资格证书。曾任深圳银通人力资源总监，广州银通总 经办主任，公司企发总监。现任公司董事会秘书、办公室主任，广州穗通董事长、董事会秘书，广州市龙源环保科技有限公 司董事、董事会秘书，链达金服董事长，广电安保副总经理、董事会秘书。</w:t>
      </w:r>
    </w:p>
    <w:p>
      <w:pPr>
        <w:pStyle w:val="Style16"/>
        <w:keepNext w:val="0"/>
        <w:keepLines w:val="0"/>
        <w:widowControl w:val="0"/>
        <w:shd w:val="clear" w:color="auto" w:fill="auto"/>
        <w:bidi w:val="0"/>
        <w:spacing w:before="0" w:after="140" w:line="240" w:lineRule="auto"/>
        <w:ind w:left="0" w:right="0" w:firstLine="520"/>
        <w:jc w:val="left"/>
      </w:pPr>
      <w:r>
        <w:rPr>
          <w:color w:val="000000"/>
          <w:spacing w:val="0"/>
          <w:w w:val="100"/>
          <w:position w:val="0"/>
        </w:rPr>
        <w:t>在股东单位任职情况</w:t>
      </w:r>
    </w:p>
    <w:p>
      <w:pPr>
        <w:pStyle w:val="Style16"/>
        <w:keepNext w:val="0"/>
        <w:keepLines w:val="0"/>
        <w:widowControl w:val="0"/>
        <w:shd w:val="clear" w:color="auto" w:fill="auto"/>
        <w:bidi w:val="0"/>
        <w:spacing w:before="0" w:after="80" w:line="240" w:lineRule="auto"/>
        <w:ind w:left="0" w:right="0" w:firstLine="520"/>
        <w:jc w:val="left"/>
      </w:pPr>
      <w:r>
        <w:rPr>
          <w:rFonts w:ascii="Times New Roman" w:eastAsia="Times New Roman" w:hAnsi="Times New Roman" w:cs="Times New Roman"/>
          <w:color w:val="000000"/>
          <w:spacing w:val="0"/>
          <w:w w:val="100"/>
          <w:position w:val="0"/>
        </w:rPr>
        <w:t>V</w:t>
      </w:r>
      <w:r>
        <w:rPr>
          <w:color w:val="000000"/>
          <w:spacing w:val="0"/>
          <w:w w:val="100"/>
          <w:position w:val="0"/>
        </w:rPr>
        <w:t>适用</w:t>
      </w:r>
      <w:r>
        <w:rPr>
          <w:color w:val="000000"/>
          <w:spacing w:val="0"/>
          <w:w w:val="100"/>
          <w:position w:val="0"/>
        </w:rPr>
        <w:t>口</w:t>
      </w:r>
      <w:r>
        <w:rPr>
          <w:color w:val="000000"/>
          <w:spacing w:val="0"/>
          <w:w w:val="100"/>
          <w:position w:val="0"/>
        </w:rPr>
        <w:t>不适用</w:t>
      </w:r>
    </w:p>
    <w:tbl>
      <w:tblPr>
        <w:tblOverlap w:val="never"/>
        <w:jc w:val="center"/>
        <w:tblLayout w:type="fixed"/>
      </w:tblPr>
      <w:tblGrid>
        <w:gridCol w:w="859"/>
        <w:gridCol w:w="1277"/>
        <w:gridCol w:w="2693"/>
        <w:gridCol w:w="1699"/>
        <w:gridCol w:w="1704"/>
        <w:gridCol w:w="1354"/>
      </w:tblGrid>
      <w:tr>
        <w:trPr>
          <w:trHeight w:val="715"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07" w:lineRule="exact"/>
              <w:ind w:left="0" w:right="0" w:firstLine="0"/>
              <w:jc w:val="center"/>
            </w:pPr>
            <w:r>
              <w:rPr>
                <w:color w:val="000000"/>
                <w:spacing w:val="0"/>
                <w:w w:val="100"/>
                <w:position w:val="0"/>
              </w:rPr>
              <w:t>任职人员 姓名</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股东单位名称</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440"/>
              <w:jc w:val="left"/>
            </w:pPr>
            <w:r>
              <w:rPr>
                <w:color w:val="000000"/>
                <w:spacing w:val="0"/>
                <w:w w:val="100"/>
                <w:position w:val="0"/>
              </w:rPr>
              <w:t>在股东单位担任的职务</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任期起始日期</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任期终止日期</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307" w:lineRule="exact"/>
              <w:ind w:left="0" w:right="0" w:firstLine="0"/>
              <w:jc w:val="center"/>
            </w:pPr>
            <w:r>
              <w:rPr>
                <w:color w:val="000000"/>
                <w:spacing w:val="0"/>
                <w:w w:val="100"/>
                <w:position w:val="0"/>
              </w:rPr>
              <w:t>在股东单位是否 领取报酬津贴</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60"/>
              <w:jc w:val="left"/>
            </w:pPr>
            <w:r>
              <w:rPr>
                <w:color w:val="000000"/>
                <w:spacing w:val="0"/>
                <w:w w:val="100"/>
                <w:position w:val="0"/>
              </w:rPr>
              <w:t>黄跃珍</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80"/>
              <w:jc w:val="left"/>
            </w:pPr>
            <w:r>
              <w:rPr>
                <w:color w:val="000000"/>
                <w:spacing w:val="0"/>
                <w:w w:val="100"/>
                <w:position w:val="0"/>
              </w:rPr>
              <w:t>无线电集团</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党委副书记、副董事长、总经理</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2017</w:t>
            </w:r>
            <w:r>
              <w:rPr>
                <w:color w:val="000000"/>
                <w:spacing w:val="0"/>
                <w:w w:val="100"/>
                <w:position w:val="0"/>
              </w:rPr>
              <w:t>年</w:t>
            </w:r>
            <w:r>
              <w:rPr>
                <w:rFonts w:ascii="Times New Roman" w:eastAsia="Times New Roman" w:hAnsi="Times New Roman" w:cs="Times New Roman"/>
                <w:color w:val="000000"/>
                <w:spacing w:val="0"/>
                <w:w w:val="100"/>
                <w:position w:val="0"/>
              </w:rPr>
              <w:t>09</w:t>
            </w:r>
            <w:r>
              <w:rPr>
                <w:color w:val="000000"/>
                <w:spacing w:val="0"/>
                <w:w w:val="100"/>
                <w:position w:val="0"/>
              </w:rPr>
              <w:t>月</w:t>
            </w:r>
            <w:r>
              <w:rPr>
                <w:rFonts w:ascii="Times New Roman" w:eastAsia="Times New Roman" w:hAnsi="Times New Roman" w:cs="Times New Roman"/>
                <w:color w:val="000000"/>
                <w:spacing w:val="0"/>
                <w:w w:val="100"/>
                <w:position w:val="0"/>
              </w:rPr>
              <w:t>14</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80"/>
              <w:jc w:val="left"/>
            </w:pPr>
            <w:r>
              <w:rPr>
                <w:color w:val="000000"/>
                <w:spacing w:val="0"/>
                <w:w w:val="100"/>
                <w:position w:val="0"/>
              </w:rPr>
              <w:t>是</w:t>
            </w:r>
          </w:p>
        </w:tc>
      </w:tr>
      <w:tr>
        <w:trPr>
          <w:trHeight w:val="403" w:hRule="exact"/>
        </w:trPr>
        <w:tc>
          <w:tcPr>
            <w:vMerge w:val="restart"/>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60"/>
              <w:jc w:val="left"/>
            </w:pPr>
            <w:r>
              <w:rPr>
                <w:color w:val="000000"/>
                <w:spacing w:val="0"/>
                <w:w w:val="100"/>
                <w:position w:val="0"/>
              </w:rPr>
              <w:t>杨文峰</w:t>
            </w:r>
          </w:p>
        </w:tc>
        <w:tc>
          <w:tcPr>
            <w:vMerge w:val="restart"/>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80"/>
              <w:jc w:val="left"/>
            </w:pPr>
            <w:r>
              <w:rPr>
                <w:color w:val="000000"/>
                <w:spacing w:val="0"/>
                <w:w w:val="100"/>
                <w:position w:val="0"/>
              </w:rPr>
              <w:t>无线电集团</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总经理助理</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02</w:t>
            </w:r>
            <w:r>
              <w:rPr>
                <w:color w:val="000000"/>
                <w:spacing w:val="0"/>
                <w:w w:val="100"/>
                <w:position w:val="0"/>
              </w:rPr>
              <w:t>月</w:t>
            </w:r>
            <w:r>
              <w:rPr>
                <w:rFonts w:ascii="Times New Roman" w:eastAsia="Times New Roman" w:hAnsi="Times New Roman" w:cs="Times New Roman"/>
                <w:color w:val="000000"/>
                <w:spacing w:val="0"/>
                <w:w w:val="100"/>
                <w:position w:val="0"/>
              </w:rPr>
              <w:t>26</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80"/>
              <w:jc w:val="left"/>
            </w:pPr>
            <w:r>
              <w:rPr>
                <w:color w:val="000000"/>
                <w:spacing w:val="0"/>
                <w:w w:val="100"/>
                <w:position w:val="0"/>
              </w:rPr>
              <w:t>是</w:t>
            </w:r>
          </w:p>
        </w:tc>
      </w:tr>
      <w:tr>
        <w:trPr>
          <w:trHeight w:val="715"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20" w:line="240" w:lineRule="auto"/>
              <w:ind w:left="0" w:right="0" w:firstLine="0"/>
              <w:jc w:val="left"/>
            </w:pPr>
            <w:r>
              <w:rPr>
                <w:color w:val="000000"/>
                <w:spacing w:val="0"/>
                <w:w w:val="100"/>
                <w:position w:val="0"/>
              </w:rPr>
              <w:t>资产运营管理部部长、董事会办公</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室主任</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2016</w:t>
            </w:r>
            <w:r>
              <w:rPr>
                <w:color w:val="000000"/>
                <w:spacing w:val="0"/>
                <w:w w:val="100"/>
                <w:position w:val="0"/>
              </w:rPr>
              <w:t>年</w:t>
            </w:r>
            <w:r>
              <w:rPr>
                <w:rFonts w:ascii="Times New Roman" w:eastAsia="Times New Roman" w:hAnsi="Times New Roman" w:cs="Times New Roman"/>
                <w:color w:val="000000"/>
                <w:spacing w:val="0"/>
                <w:w w:val="100"/>
                <w:position w:val="0"/>
              </w:rPr>
              <w:t>01</w:t>
            </w:r>
            <w:r>
              <w:rPr>
                <w:color w:val="000000"/>
                <w:spacing w:val="0"/>
                <w:w w:val="100"/>
                <w:position w:val="0"/>
              </w:rPr>
              <w:t>月</w:t>
            </w:r>
            <w:r>
              <w:rPr>
                <w:rFonts w:ascii="Times New Roman" w:eastAsia="Times New Roman" w:hAnsi="Times New Roman" w:cs="Times New Roman"/>
                <w:color w:val="000000"/>
                <w:spacing w:val="0"/>
                <w:w w:val="100"/>
                <w:position w:val="0"/>
              </w:rPr>
              <w:t>01</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2023</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w:t>
            </w:r>
          </w:p>
        </w:tc>
        <w:tc>
          <w:tcPr>
            <w:vMerge/>
            <w:tcBorders>
              <w:left w:val="single" w:sz="4"/>
              <w:right w:val="single" w:sz="4"/>
            </w:tcBorders>
            <w:shd w:val="clear" w:color="auto" w:fill="FFFFFF"/>
            <w:vAlign w:val="center"/>
          </w:tcPr>
          <w:p>
            <w:pPr/>
          </w:p>
        </w:tc>
      </w:tr>
      <w:tr>
        <w:trPr>
          <w:trHeight w:val="398"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董事会秘书</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2018</w:t>
            </w:r>
            <w:r>
              <w:rPr>
                <w:color w:val="000000"/>
                <w:spacing w:val="0"/>
                <w:w w:val="100"/>
                <w:position w:val="0"/>
              </w:rPr>
              <w:t>年</w:t>
            </w:r>
            <w:r>
              <w:rPr>
                <w:rFonts w:ascii="Times New Roman" w:eastAsia="Times New Roman" w:hAnsi="Times New Roman" w:cs="Times New Roman"/>
                <w:color w:val="000000"/>
                <w:spacing w:val="0"/>
                <w:w w:val="100"/>
                <w:position w:val="0"/>
              </w:rPr>
              <w:t>01</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vMerge/>
            <w:tcBorders>
              <w:left w:val="single" w:sz="4"/>
              <w:right w:val="single" w:sz="4"/>
            </w:tcBorders>
            <w:shd w:val="clear" w:color="auto" w:fill="FFFFFF"/>
            <w:vAlign w:val="center"/>
          </w:tcPr>
          <w:p>
            <w:pP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60"/>
              <w:jc w:val="left"/>
            </w:pPr>
            <w:r>
              <w:rPr>
                <w:color w:val="000000"/>
                <w:spacing w:val="0"/>
                <w:w w:val="100"/>
                <w:position w:val="0"/>
              </w:rPr>
              <w:t>钟勇</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80"/>
              <w:jc w:val="left"/>
            </w:pPr>
            <w:r>
              <w:rPr>
                <w:color w:val="000000"/>
                <w:spacing w:val="0"/>
                <w:w w:val="100"/>
                <w:position w:val="0"/>
              </w:rPr>
              <w:t>无线电集团</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投资发展部部长</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2022</w:t>
            </w:r>
            <w:r>
              <w:rPr>
                <w:color w:val="000000"/>
                <w:spacing w:val="0"/>
                <w:w w:val="100"/>
                <w:position w:val="0"/>
              </w:rPr>
              <w:t>年</w:t>
            </w:r>
            <w:r>
              <w:rPr>
                <w:rFonts w:ascii="Times New Roman" w:eastAsia="Times New Roman" w:hAnsi="Times New Roman" w:cs="Times New Roman"/>
                <w:color w:val="000000"/>
                <w:spacing w:val="0"/>
                <w:w w:val="100"/>
                <w:position w:val="0"/>
              </w:rPr>
              <w:t>01</w:t>
            </w:r>
            <w:r>
              <w:rPr>
                <w:color w:val="000000"/>
                <w:spacing w:val="0"/>
                <w:w w:val="100"/>
                <w:position w:val="0"/>
              </w:rPr>
              <w:t>月</w:t>
            </w:r>
            <w:r>
              <w:rPr>
                <w:rFonts w:ascii="Times New Roman" w:eastAsia="Times New Roman" w:hAnsi="Times New Roman" w:cs="Times New Roman"/>
                <w:color w:val="000000"/>
                <w:spacing w:val="0"/>
                <w:w w:val="100"/>
                <w:position w:val="0"/>
              </w:rPr>
              <w:t>01</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2023</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80"/>
              <w:jc w:val="left"/>
            </w:pPr>
            <w:r>
              <w:rPr>
                <w:color w:val="000000"/>
                <w:spacing w:val="0"/>
                <w:w w:val="100"/>
                <w:position w:val="0"/>
              </w:rPr>
              <w:t>是</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60"/>
              <w:jc w:val="left"/>
            </w:pPr>
            <w:r>
              <w:rPr>
                <w:color w:val="000000"/>
                <w:spacing w:val="0"/>
                <w:w w:val="100"/>
                <w:position w:val="0"/>
              </w:rPr>
              <w:t>陈炜</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80"/>
              <w:jc w:val="left"/>
            </w:pPr>
            <w:r>
              <w:rPr>
                <w:color w:val="000000"/>
                <w:spacing w:val="0"/>
                <w:w w:val="100"/>
                <w:position w:val="0"/>
              </w:rPr>
              <w:t>无线电集团</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审计部部长</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2022</w:t>
            </w:r>
            <w:r>
              <w:rPr>
                <w:color w:val="000000"/>
                <w:spacing w:val="0"/>
                <w:w w:val="100"/>
                <w:position w:val="0"/>
              </w:rPr>
              <w:t>年</w:t>
            </w:r>
            <w:r>
              <w:rPr>
                <w:rFonts w:ascii="Times New Roman" w:eastAsia="Times New Roman" w:hAnsi="Times New Roman" w:cs="Times New Roman"/>
                <w:color w:val="000000"/>
                <w:spacing w:val="0"/>
                <w:w w:val="100"/>
                <w:position w:val="0"/>
              </w:rPr>
              <w:t>01</w:t>
            </w:r>
            <w:r>
              <w:rPr>
                <w:color w:val="000000"/>
                <w:spacing w:val="0"/>
                <w:w w:val="100"/>
                <w:position w:val="0"/>
              </w:rPr>
              <w:t>月</w:t>
            </w:r>
            <w:r>
              <w:rPr>
                <w:rFonts w:ascii="Times New Roman" w:eastAsia="Times New Roman" w:hAnsi="Times New Roman" w:cs="Times New Roman"/>
                <w:color w:val="000000"/>
                <w:spacing w:val="0"/>
                <w:w w:val="100"/>
                <w:position w:val="0"/>
              </w:rPr>
              <w:t>01</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2023</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80"/>
              <w:jc w:val="left"/>
            </w:pPr>
            <w:r>
              <w:rPr>
                <w:color w:val="000000"/>
                <w:spacing w:val="0"/>
                <w:w w:val="100"/>
                <w:position w:val="0"/>
              </w:rPr>
              <w:t>是</w:t>
            </w:r>
          </w:p>
        </w:tc>
      </w:tr>
      <w:tr>
        <w:trPr>
          <w:trHeight w:val="403" w:hRule="exact"/>
        </w:trPr>
        <w:tc>
          <w:tcPr>
            <w:vMerge w:val="restart"/>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60"/>
              <w:jc w:val="left"/>
            </w:pPr>
            <w:r>
              <w:rPr>
                <w:color w:val="000000"/>
                <w:spacing w:val="0"/>
                <w:w w:val="100"/>
                <w:position w:val="0"/>
              </w:rPr>
              <w:t>张晓莉</w:t>
            </w:r>
          </w:p>
        </w:tc>
        <w:tc>
          <w:tcPr>
            <w:vMerge w:val="restart"/>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80"/>
              <w:jc w:val="left"/>
            </w:pPr>
            <w:r>
              <w:rPr>
                <w:color w:val="000000"/>
                <w:spacing w:val="0"/>
                <w:w w:val="100"/>
                <w:position w:val="0"/>
              </w:rPr>
              <w:t>无线电集团</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法律事务部部长</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01</w:t>
            </w:r>
            <w:r>
              <w:rPr>
                <w:color w:val="000000"/>
                <w:spacing w:val="0"/>
                <w:w w:val="100"/>
                <w:position w:val="0"/>
              </w:rPr>
              <w:t>月</w:t>
            </w:r>
            <w:r>
              <w:rPr>
                <w:rFonts w:ascii="Times New Roman" w:eastAsia="Times New Roman" w:hAnsi="Times New Roman" w:cs="Times New Roman"/>
                <w:color w:val="000000"/>
                <w:spacing w:val="0"/>
                <w:w w:val="100"/>
                <w:position w:val="0"/>
              </w:rPr>
              <w:t>01</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2023</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w:t>
            </w:r>
          </w:p>
        </w:tc>
        <w:tc>
          <w:tcPr>
            <w:vMerge w:val="restart"/>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80"/>
              <w:jc w:val="left"/>
            </w:pPr>
            <w:r>
              <w:rPr>
                <w:color w:val="000000"/>
                <w:spacing w:val="0"/>
                <w:w w:val="100"/>
                <w:position w:val="0"/>
              </w:rPr>
              <w:t>是</w:t>
            </w:r>
          </w:p>
        </w:tc>
      </w:tr>
      <w:tr>
        <w:trPr>
          <w:trHeight w:val="398"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招标办公室主任</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01</w:t>
            </w:r>
            <w:r>
              <w:rPr>
                <w:color w:val="000000"/>
                <w:spacing w:val="0"/>
                <w:w w:val="100"/>
                <w:position w:val="0"/>
              </w:rPr>
              <w:t>月</w:t>
            </w:r>
            <w:r>
              <w:rPr>
                <w:rFonts w:ascii="Times New Roman" w:eastAsia="Times New Roman" w:hAnsi="Times New Roman" w:cs="Times New Roman"/>
                <w:color w:val="000000"/>
                <w:spacing w:val="0"/>
                <w:w w:val="100"/>
                <w:position w:val="0"/>
              </w:rPr>
              <w:t>01</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2023</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w:t>
            </w:r>
          </w:p>
        </w:tc>
        <w:tc>
          <w:tcPr>
            <w:vMerge/>
            <w:tcBorders>
              <w:left w:val="single" w:sz="4"/>
              <w:right w:val="single" w:sz="4"/>
            </w:tcBorders>
            <w:shd w:val="clear" w:color="auto" w:fill="FFFFFF"/>
            <w:vAlign w:val="center"/>
          </w:tcPr>
          <w:p>
            <w:pPr/>
          </w:p>
        </w:tc>
      </w:tr>
      <w:tr>
        <w:trPr>
          <w:trHeight w:val="1037"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在股东单</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位任职情</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况的说明</w:t>
            </w:r>
          </w:p>
        </w:tc>
        <w:tc>
          <w:tcPr>
            <w:gridSpan w:val="5"/>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无</w:t>
            </w:r>
          </w:p>
        </w:tc>
      </w:tr>
    </w:tbl>
    <w:p>
      <w:pPr>
        <w:widowControl w:val="0"/>
        <w:spacing w:after="79" w:line="1" w:lineRule="exact"/>
      </w:pPr>
    </w:p>
    <w:p>
      <w:pPr>
        <w:pStyle w:val="Style16"/>
        <w:keepNext w:val="0"/>
        <w:keepLines w:val="0"/>
        <w:widowControl w:val="0"/>
        <w:shd w:val="clear" w:color="auto" w:fill="auto"/>
        <w:bidi w:val="0"/>
        <w:spacing w:before="0" w:after="140" w:line="240" w:lineRule="auto"/>
        <w:ind w:left="0" w:right="0" w:firstLine="520"/>
        <w:jc w:val="left"/>
      </w:pPr>
      <w:r>
        <w:rPr>
          <w:color w:val="000000"/>
          <w:spacing w:val="0"/>
          <w:w w:val="100"/>
          <w:position w:val="0"/>
        </w:rPr>
        <w:t>在其他单位任职情况</w:t>
      </w:r>
    </w:p>
    <w:p>
      <w:pPr>
        <w:pStyle w:val="Style16"/>
        <w:keepNext w:val="0"/>
        <w:keepLines w:val="0"/>
        <w:widowControl w:val="0"/>
        <w:shd w:val="clear" w:color="auto" w:fill="auto"/>
        <w:bidi w:val="0"/>
        <w:spacing w:before="0" w:after="80" w:line="240" w:lineRule="auto"/>
        <w:ind w:left="0" w:right="0" w:firstLine="520"/>
        <w:jc w:val="both"/>
      </w:pPr>
      <w:r>
        <w:rPr>
          <w:rFonts w:ascii="Times New Roman" w:eastAsia="Times New Roman" w:hAnsi="Times New Roman" w:cs="Times New Roman"/>
          <w:color w:val="000000"/>
          <w:spacing w:val="0"/>
          <w:w w:val="100"/>
          <w:position w:val="0"/>
        </w:rPr>
        <w:t>V</w:t>
      </w:r>
      <w:r>
        <w:rPr>
          <w:color w:val="000000"/>
          <w:spacing w:val="0"/>
          <w:w w:val="100"/>
          <w:position w:val="0"/>
        </w:rPr>
        <w:t>适用</w:t>
      </w:r>
      <w:r>
        <w:rPr>
          <w:color w:val="000000"/>
          <w:spacing w:val="0"/>
          <w:w w:val="100"/>
          <w:position w:val="0"/>
        </w:rPr>
        <w:t>口</w:t>
      </w:r>
      <w:r>
        <w:rPr>
          <w:color w:val="000000"/>
          <w:spacing w:val="0"/>
          <w:w w:val="100"/>
          <w:position w:val="0"/>
        </w:rPr>
        <w:t>不适用</w:t>
      </w:r>
    </w:p>
    <w:tbl>
      <w:tblPr>
        <w:tblOverlap w:val="never"/>
        <w:jc w:val="center"/>
        <w:tblLayout w:type="fixed"/>
      </w:tblPr>
      <w:tblGrid>
        <w:gridCol w:w="744"/>
        <w:gridCol w:w="3403"/>
        <w:gridCol w:w="1330"/>
        <w:gridCol w:w="1622"/>
        <w:gridCol w:w="1555"/>
        <w:gridCol w:w="1008"/>
      </w:tblGrid>
      <w:tr>
        <w:trPr>
          <w:trHeight w:val="1032"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任职人</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员姓名</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其他单位名称</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7" w:lineRule="exact"/>
              <w:ind w:left="0" w:right="0" w:firstLine="0"/>
              <w:jc w:val="center"/>
            </w:pPr>
            <w:r>
              <w:rPr>
                <w:color w:val="000000"/>
                <w:spacing w:val="0"/>
                <w:w w:val="100"/>
                <w:position w:val="0"/>
              </w:rPr>
              <w:t>在其他单位担任 的职务</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任期起始日期</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任期终止日期</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在其他单位</w:t>
            </w:r>
          </w:p>
          <w:p>
            <w:pPr>
              <w:pStyle w:val="Style9"/>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是否领取报</w:t>
            </w:r>
          </w:p>
          <w:p>
            <w:pPr>
              <w:pStyle w:val="Style9"/>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酬津贴</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黄跃珍</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广州广电计量检测股份有限公司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董事长</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2016</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16</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2023</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17</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00"/>
              <w:jc w:val="left"/>
            </w:pPr>
            <w:r>
              <w:rPr>
                <w:color w:val="000000"/>
                <w:spacing w:val="0"/>
                <w:w w:val="100"/>
                <w:position w:val="0"/>
              </w:rPr>
              <w:t>否</w:t>
            </w:r>
          </w:p>
        </w:tc>
      </w:tr>
      <w:tr>
        <w:trPr>
          <w:trHeight w:val="403" w:hRule="exact"/>
        </w:trPr>
        <w:tc>
          <w:tcPr>
            <w:vMerge w:val="restart"/>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陈建良</w:t>
            </w:r>
          </w:p>
        </w:tc>
        <w:tc>
          <w:tcPr>
            <w:vMerge w:val="restart"/>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广州广电银通金融电子科技有限公司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董事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2011</w:t>
            </w:r>
            <w:r>
              <w:rPr>
                <w:color w:val="000000"/>
                <w:spacing w:val="0"/>
                <w:w w:val="100"/>
                <w:position w:val="0"/>
              </w:rPr>
              <w:t>年</w:t>
            </w:r>
            <w:r>
              <w:rPr>
                <w:rFonts w:ascii="Times New Roman" w:eastAsia="Times New Roman" w:hAnsi="Times New Roman" w:cs="Times New Roman"/>
                <w:color w:val="000000"/>
                <w:spacing w:val="0"/>
                <w:w w:val="100"/>
                <w:position w:val="0"/>
              </w:rPr>
              <w:t>11</w:t>
            </w:r>
            <w:r>
              <w:rPr>
                <w:color w:val="000000"/>
                <w:spacing w:val="0"/>
                <w:w w:val="100"/>
                <w:position w:val="0"/>
              </w:rPr>
              <w:t>月</w:t>
            </w:r>
            <w:r>
              <w:rPr>
                <w:rFonts w:ascii="Times New Roman" w:eastAsia="Times New Roman" w:hAnsi="Times New Roman" w:cs="Times New Roman"/>
                <w:color w:val="000000"/>
                <w:spacing w:val="0"/>
                <w:w w:val="100"/>
                <w:position w:val="0"/>
              </w:rPr>
              <w:t>28</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2023</w:t>
            </w:r>
            <w:r>
              <w:rPr>
                <w:color w:val="000000"/>
                <w:spacing w:val="0"/>
                <w:w w:val="100"/>
                <w:position w:val="0"/>
              </w:rPr>
              <w:t>年</w:t>
            </w:r>
            <w:r>
              <w:rPr>
                <w:rFonts w:ascii="Times New Roman" w:eastAsia="Times New Roman" w:hAnsi="Times New Roman" w:cs="Times New Roman"/>
                <w:color w:val="000000"/>
                <w:spacing w:val="0"/>
                <w:w w:val="100"/>
                <w:position w:val="0"/>
              </w:rPr>
              <w:t>07</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00"/>
              <w:jc w:val="left"/>
            </w:pPr>
            <w:r>
              <w:rPr>
                <w:color w:val="000000"/>
                <w:spacing w:val="0"/>
                <w:w w:val="100"/>
                <w:position w:val="0"/>
              </w:rPr>
              <w:t>否</w:t>
            </w:r>
          </w:p>
        </w:tc>
      </w:tr>
      <w:tr>
        <w:trPr>
          <w:trHeight w:val="403"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总经理</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2011</w:t>
            </w:r>
            <w:r>
              <w:rPr>
                <w:color w:val="000000"/>
                <w:spacing w:val="0"/>
                <w:w w:val="100"/>
                <w:position w:val="0"/>
              </w:rPr>
              <w:t>年</w:t>
            </w:r>
            <w:r>
              <w:rPr>
                <w:rFonts w:ascii="Times New Roman" w:eastAsia="Times New Roman" w:hAnsi="Times New Roman" w:cs="Times New Roman"/>
                <w:color w:val="000000"/>
                <w:spacing w:val="0"/>
                <w:w w:val="100"/>
                <w:position w:val="0"/>
              </w:rPr>
              <w:t>11</w:t>
            </w:r>
            <w:r>
              <w:rPr>
                <w:color w:val="000000"/>
                <w:spacing w:val="0"/>
                <w:w w:val="100"/>
                <w:position w:val="0"/>
              </w:rPr>
              <w:t>月</w:t>
            </w:r>
            <w:r>
              <w:rPr>
                <w:rFonts w:ascii="Times New Roman" w:eastAsia="Times New Roman" w:hAnsi="Times New Roman" w:cs="Times New Roman"/>
                <w:color w:val="000000"/>
                <w:spacing w:val="0"/>
                <w:w w:val="100"/>
                <w:position w:val="0"/>
              </w:rPr>
              <w:t>28</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11</w:t>
            </w:r>
            <w:r>
              <w:rPr>
                <w:color w:val="000000"/>
                <w:spacing w:val="0"/>
                <w:w w:val="100"/>
                <w:position w:val="0"/>
              </w:rPr>
              <w:t>月</w:t>
            </w:r>
            <w:r>
              <w:rPr>
                <w:rFonts w:ascii="Times New Roman" w:eastAsia="Times New Roman" w:hAnsi="Times New Roman" w:cs="Times New Roman"/>
                <w:color w:val="000000"/>
                <w:spacing w:val="0"/>
                <w:w w:val="100"/>
                <w:position w:val="0"/>
              </w:rPr>
              <w:t>28</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00"/>
              <w:jc w:val="left"/>
            </w:pPr>
            <w:r>
              <w:rPr>
                <w:color w:val="000000"/>
                <w:spacing w:val="0"/>
                <w:w w:val="100"/>
                <w:position w:val="0"/>
              </w:rPr>
              <w:t>否</w:t>
            </w:r>
          </w:p>
        </w:tc>
      </w:tr>
      <w:tr>
        <w:trPr>
          <w:trHeight w:val="408" w:hRule="exact"/>
        </w:trPr>
        <w:tc>
          <w:tcPr>
            <w:vMerge/>
            <w:tcBorders>
              <w:left w:val="single" w:sz="4"/>
            </w:tcBorders>
            <w:shd w:val="clear" w:color="auto" w:fill="FFFFFF"/>
            <w:vAlign w:val="center"/>
          </w:tcPr>
          <w:p>
            <w:pPr/>
          </w:p>
        </w:tc>
        <w:tc>
          <w:tcPr>
            <w:vMerge/>
            <w:tcBorders>
              <w:left w:val="single" w:sz="4"/>
              <w:bottom w:val="single" w:sz="4"/>
            </w:tcBorders>
            <w:shd w:val="clear" w:color="auto" w:fill="FFFFFF"/>
            <w:vAlign w:val="center"/>
          </w:tcPr>
          <w:p>
            <w:pP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董事长</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01</w:t>
            </w:r>
            <w:r>
              <w:rPr>
                <w:color w:val="000000"/>
                <w:spacing w:val="0"/>
                <w:w w:val="100"/>
                <w:position w:val="0"/>
              </w:rPr>
              <w:t>月</w:t>
            </w:r>
            <w:r>
              <w:rPr>
                <w:rFonts w:ascii="Times New Roman" w:eastAsia="Times New Roman" w:hAnsi="Times New Roman" w:cs="Times New Roman"/>
                <w:color w:val="000000"/>
                <w:spacing w:val="0"/>
                <w:w w:val="100"/>
                <w:position w:val="0"/>
              </w:rPr>
              <w:t>03</w:t>
            </w:r>
            <w:r>
              <w:rPr>
                <w:color w:val="000000"/>
                <w:spacing w:val="0"/>
                <w:w w:val="100"/>
                <w:position w:val="0"/>
              </w:rPr>
              <w:t>日</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2023</w:t>
            </w:r>
            <w:r>
              <w:rPr>
                <w:color w:val="000000"/>
                <w:spacing w:val="0"/>
                <w:w w:val="100"/>
                <w:position w:val="0"/>
              </w:rPr>
              <w:t>年</w:t>
            </w:r>
            <w:r>
              <w:rPr>
                <w:rFonts w:ascii="Times New Roman" w:eastAsia="Times New Roman" w:hAnsi="Times New Roman" w:cs="Times New Roman"/>
                <w:color w:val="000000"/>
                <w:spacing w:val="0"/>
                <w:w w:val="100"/>
                <w:position w:val="0"/>
              </w:rPr>
              <w:t>07</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00"/>
              <w:jc w:val="left"/>
            </w:pPr>
            <w:r>
              <w:rPr>
                <w:color w:val="000000"/>
                <w:spacing w:val="0"/>
                <w:w w:val="100"/>
                <w:position w:val="0"/>
              </w:rPr>
              <w:t>否</w:t>
            </w:r>
          </w:p>
        </w:tc>
      </w:tr>
    </w:tbl>
    <w:p>
      <w:pPr>
        <w:spacing w:lineRule="exact" w:line="1"/>
        <w:rPr>
          <w:sz w:val="2"/>
          <w:szCs w:val="2"/>
        </w:rPr>
      </w:pPr>
      <w:r>
        <w:br w:type="page"/>
      </w:r>
    </w:p>
    <w:tbl>
      <w:tblPr>
        <w:tblOverlap w:val="never"/>
        <w:jc w:val="center"/>
        <w:tblLayout w:type="fixed"/>
      </w:tblPr>
      <w:tblGrid>
        <w:gridCol w:w="744"/>
        <w:gridCol w:w="3403"/>
        <w:gridCol w:w="1330"/>
        <w:gridCol w:w="1622"/>
        <w:gridCol w:w="1555"/>
        <w:gridCol w:w="1008"/>
      </w:tblGrid>
      <w:tr>
        <w:trPr>
          <w:trHeight w:val="403" w:hRule="exact"/>
        </w:trPr>
        <w:tc>
          <w:tcPr>
            <w:vMerge w:val="restart"/>
            <w:tcBorders>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广州广电银通安保投资有限公司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董事长</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2014</w:t>
            </w:r>
            <w:r>
              <w:rPr>
                <w:color w:val="000000"/>
                <w:spacing w:val="0"/>
                <w:w w:val="100"/>
                <w:position w:val="0"/>
              </w:rPr>
              <w:t>年</w:t>
            </w:r>
            <w:r>
              <w:rPr>
                <w:rFonts w:ascii="Times New Roman" w:eastAsia="Times New Roman" w:hAnsi="Times New Roman" w:cs="Times New Roman"/>
                <w:color w:val="000000"/>
                <w:spacing w:val="0"/>
                <w:w w:val="100"/>
                <w:position w:val="0"/>
              </w:rPr>
              <w:t>05</w:t>
            </w:r>
            <w:r>
              <w:rPr>
                <w:color w:val="000000"/>
                <w:spacing w:val="0"/>
                <w:w w:val="100"/>
                <w:position w:val="0"/>
              </w:rPr>
              <w:t>月</w:t>
            </w:r>
            <w:r>
              <w:rPr>
                <w:rFonts w:ascii="Times New Roman" w:eastAsia="Times New Roman" w:hAnsi="Times New Roman" w:cs="Times New Roman"/>
                <w:color w:val="000000"/>
                <w:spacing w:val="0"/>
                <w:w w:val="100"/>
                <w:position w:val="0"/>
              </w:rPr>
              <w:t>08</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2023</w:t>
            </w:r>
            <w:r>
              <w:rPr>
                <w:color w:val="000000"/>
                <w:spacing w:val="0"/>
                <w:w w:val="100"/>
                <w:position w:val="0"/>
              </w:rPr>
              <w:t>年</w:t>
            </w:r>
            <w:r>
              <w:rPr>
                <w:rFonts w:ascii="Times New Roman" w:eastAsia="Times New Roman" w:hAnsi="Times New Roman" w:cs="Times New Roman"/>
                <w:color w:val="000000"/>
                <w:spacing w:val="0"/>
                <w:w w:val="100"/>
                <w:position w:val="0"/>
              </w:rPr>
              <w:t>07</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vMerge/>
            <w:tcBorders>
              <w:left w:val="single" w:sz="4"/>
            </w:tcBorders>
            <w:shd w:val="clear" w:color="auto" w:fill="FFFFFF"/>
            <w:vAlign w:val="top"/>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深圳市广电信义科技有限公司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董事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2018</w:t>
            </w:r>
            <w:r>
              <w:rPr>
                <w:color w:val="000000"/>
                <w:spacing w:val="0"/>
                <w:w w:val="100"/>
                <w:position w:val="0"/>
              </w:rPr>
              <w:t>年</w:t>
            </w:r>
            <w:r>
              <w:rPr>
                <w:rFonts w:ascii="Times New Roman" w:eastAsia="Times New Roman" w:hAnsi="Times New Roman" w:cs="Times New Roman"/>
                <w:color w:val="000000"/>
                <w:spacing w:val="0"/>
                <w:w w:val="100"/>
                <w:position w:val="0"/>
              </w:rPr>
              <w:t>01</w:t>
            </w:r>
            <w:r>
              <w:rPr>
                <w:color w:val="000000"/>
                <w:spacing w:val="0"/>
                <w:w w:val="100"/>
                <w:position w:val="0"/>
              </w:rPr>
              <w:t>月</w:t>
            </w:r>
            <w:r>
              <w:rPr>
                <w:rFonts w:ascii="Times New Roman" w:eastAsia="Times New Roman" w:hAnsi="Times New Roman" w:cs="Times New Roman"/>
                <w:color w:val="000000"/>
                <w:spacing w:val="0"/>
                <w:w w:val="100"/>
                <w:position w:val="0"/>
              </w:rPr>
              <w:t>16</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01</w:t>
            </w:r>
            <w:r>
              <w:rPr>
                <w:color w:val="000000"/>
                <w:spacing w:val="0"/>
                <w:w w:val="100"/>
                <w:position w:val="0"/>
              </w:rPr>
              <w:t>月</w:t>
            </w:r>
            <w:r>
              <w:rPr>
                <w:rFonts w:ascii="Times New Roman" w:eastAsia="Times New Roman" w:hAnsi="Times New Roman" w:cs="Times New Roman"/>
                <w:color w:val="000000"/>
                <w:spacing w:val="0"/>
                <w:w w:val="100"/>
                <w:position w:val="0"/>
              </w:rPr>
              <w:t>18</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vMerge/>
            <w:tcBorders>
              <w:left w:val="single" w:sz="4"/>
            </w:tcBorders>
            <w:shd w:val="clear" w:color="auto" w:fill="FFFFFF"/>
            <w:vAlign w:val="top"/>
          </w:tcPr>
          <w:p>
            <w:pPr/>
          </w:p>
        </w:tc>
        <w:tc>
          <w:tcPr>
            <w:vMerge w:val="restart"/>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广州穗通金融服务有限公司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董事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2012</w:t>
            </w:r>
            <w:r>
              <w:rPr>
                <w:color w:val="000000"/>
                <w:spacing w:val="0"/>
                <w:w w:val="100"/>
                <w:position w:val="0"/>
              </w:rPr>
              <w:t>年</w:t>
            </w:r>
            <w:r>
              <w:rPr>
                <w:rFonts w:ascii="Times New Roman" w:eastAsia="Times New Roman" w:hAnsi="Times New Roman" w:cs="Times New Roman"/>
                <w:color w:val="000000"/>
                <w:spacing w:val="0"/>
                <w:w w:val="100"/>
                <w:position w:val="0"/>
              </w:rPr>
              <w:t>01</w:t>
            </w:r>
            <w:r>
              <w:rPr>
                <w:color w:val="000000"/>
                <w:spacing w:val="0"/>
                <w:w w:val="100"/>
                <w:position w:val="0"/>
              </w:rPr>
              <w:t>月</w:t>
            </w:r>
            <w:r>
              <w:rPr>
                <w:rFonts w:ascii="Times New Roman" w:eastAsia="Times New Roman" w:hAnsi="Times New Roman" w:cs="Times New Roman"/>
                <w:color w:val="000000"/>
                <w:spacing w:val="0"/>
                <w:w w:val="100"/>
                <w:position w:val="0"/>
              </w:rPr>
              <w:t>17</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2024</w:t>
            </w:r>
            <w:r>
              <w:rPr>
                <w:color w:val="000000"/>
                <w:spacing w:val="0"/>
                <w:w w:val="100"/>
                <w:position w:val="0"/>
              </w:rPr>
              <w:t>年</w:t>
            </w:r>
            <w:r>
              <w:rPr>
                <w:rFonts w:ascii="Times New Roman" w:eastAsia="Times New Roman" w:hAnsi="Times New Roman" w:cs="Times New Roman"/>
                <w:color w:val="000000"/>
                <w:spacing w:val="0"/>
                <w:w w:val="100"/>
                <w:position w:val="0"/>
              </w:rPr>
              <w:t>05</w:t>
            </w:r>
            <w:r>
              <w:rPr>
                <w:color w:val="000000"/>
                <w:spacing w:val="0"/>
                <w:w w:val="100"/>
                <w:position w:val="0"/>
              </w:rPr>
              <w:t>月</w:t>
            </w:r>
            <w:r>
              <w:rPr>
                <w:rFonts w:ascii="Times New Roman" w:eastAsia="Times New Roman" w:hAnsi="Times New Roman" w:cs="Times New Roman"/>
                <w:color w:val="000000"/>
                <w:spacing w:val="0"/>
                <w:w w:val="100"/>
                <w:position w:val="0"/>
              </w:rPr>
              <w:t>30</w:t>
            </w:r>
            <w:r>
              <w:rPr>
                <w:color w:val="000000"/>
                <w:spacing w:val="0"/>
                <w:w w:val="100"/>
                <w:position w:val="0"/>
              </w:rPr>
              <w:t>日</w:t>
            </w:r>
          </w:p>
        </w:tc>
        <w:tc>
          <w:tcPr>
            <w:vMerge w:val="restart"/>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vMerge/>
            <w:tcBorders>
              <w:left w:val="single" w:sz="4"/>
            </w:tcBorders>
            <w:shd w:val="clear" w:color="auto" w:fill="FFFFFF"/>
            <w:vAlign w:val="top"/>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董事长</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2018</w:t>
            </w:r>
            <w:r>
              <w:rPr>
                <w:color w:val="000000"/>
                <w:spacing w:val="0"/>
                <w:w w:val="100"/>
                <w:position w:val="0"/>
              </w:rPr>
              <w:t>年</w:t>
            </w:r>
            <w:r>
              <w:rPr>
                <w:rFonts w:ascii="Times New Roman" w:eastAsia="Times New Roman" w:hAnsi="Times New Roman" w:cs="Times New Roman"/>
                <w:color w:val="000000"/>
                <w:spacing w:val="0"/>
                <w:w w:val="100"/>
                <w:position w:val="0"/>
              </w:rPr>
              <w:t>01</w:t>
            </w:r>
            <w:r>
              <w:rPr>
                <w:color w:val="000000"/>
                <w:spacing w:val="0"/>
                <w:w w:val="100"/>
                <w:position w:val="0"/>
              </w:rPr>
              <w:t>月</w:t>
            </w:r>
            <w:r>
              <w:rPr>
                <w:rFonts w:ascii="Times New Roman" w:eastAsia="Times New Roman" w:hAnsi="Times New Roman" w:cs="Times New Roman"/>
                <w:color w:val="000000"/>
                <w:spacing w:val="0"/>
                <w:w w:val="100"/>
                <w:position w:val="0"/>
              </w:rPr>
              <w:t>25</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2022</w:t>
            </w:r>
            <w:r>
              <w:rPr>
                <w:color w:val="000000"/>
                <w:spacing w:val="0"/>
                <w:w w:val="100"/>
                <w:position w:val="0"/>
              </w:rPr>
              <w:t>年</w:t>
            </w:r>
            <w:r>
              <w:rPr>
                <w:rFonts w:ascii="Times New Roman" w:eastAsia="Times New Roman" w:hAnsi="Times New Roman" w:cs="Times New Roman"/>
                <w:color w:val="000000"/>
                <w:spacing w:val="0"/>
                <w:w w:val="100"/>
                <w:position w:val="0"/>
              </w:rPr>
              <w:t>03</w:t>
            </w:r>
            <w:r>
              <w:rPr>
                <w:color w:val="000000"/>
                <w:spacing w:val="0"/>
                <w:w w:val="100"/>
                <w:position w:val="0"/>
              </w:rPr>
              <w:t>月</w:t>
            </w:r>
            <w:r>
              <w:rPr>
                <w:rFonts w:ascii="Times New Roman" w:eastAsia="Times New Roman" w:hAnsi="Times New Roman" w:cs="Times New Roman"/>
                <w:color w:val="000000"/>
                <w:spacing w:val="0"/>
                <w:w w:val="100"/>
                <w:position w:val="0"/>
              </w:rPr>
              <w:t>29</w:t>
            </w:r>
            <w:r>
              <w:rPr>
                <w:color w:val="000000"/>
                <w:spacing w:val="0"/>
                <w:w w:val="100"/>
                <w:position w:val="0"/>
              </w:rPr>
              <w:t>日</w:t>
            </w:r>
          </w:p>
        </w:tc>
        <w:tc>
          <w:tcPr>
            <w:vMerge/>
            <w:tcBorders>
              <w:left w:val="single" w:sz="4"/>
              <w:right w:val="single" w:sz="4"/>
            </w:tcBorders>
            <w:shd w:val="clear" w:color="auto" w:fill="FFFFFF"/>
            <w:vAlign w:val="center"/>
          </w:tcPr>
          <w:p>
            <w:pPr/>
          </w:p>
        </w:tc>
      </w:tr>
      <w:tr>
        <w:trPr>
          <w:trHeight w:val="398" w:hRule="exact"/>
        </w:trPr>
        <w:tc>
          <w:tcPr>
            <w:vMerge/>
            <w:tcBorders>
              <w:left w:val="single" w:sz="4"/>
            </w:tcBorders>
            <w:shd w:val="clear" w:color="auto" w:fill="FFFFFF"/>
            <w:vAlign w:val="top"/>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广州广电汇通科技有限公司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董事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2013</w:t>
            </w:r>
            <w:r>
              <w:rPr>
                <w:color w:val="000000"/>
                <w:spacing w:val="0"/>
                <w:w w:val="100"/>
                <w:position w:val="0"/>
              </w:rPr>
              <w:t>年</w:t>
            </w:r>
            <w:r>
              <w:rPr>
                <w:rFonts w:ascii="Times New Roman" w:eastAsia="Times New Roman" w:hAnsi="Times New Roman" w:cs="Times New Roman"/>
                <w:color w:val="000000"/>
                <w:spacing w:val="0"/>
                <w:w w:val="100"/>
                <w:position w:val="0"/>
              </w:rPr>
              <w:t>04</w:t>
            </w:r>
            <w:r>
              <w:rPr>
                <w:color w:val="000000"/>
                <w:spacing w:val="0"/>
                <w:w w:val="100"/>
                <w:position w:val="0"/>
              </w:rPr>
              <w:t>月</w:t>
            </w:r>
            <w:r>
              <w:rPr>
                <w:rFonts w:ascii="Times New Roman" w:eastAsia="Times New Roman" w:hAnsi="Times New Roman" w:cs="Times New Roman"/>
                <w:color w:val="000000"/>
                <w:spacing w:val="0"/>
                <w:w w:val="100"/>
                <w:position w:val="0"/>
              </w:rPr>
              <w:t>19</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2023</w:t>
            </w:r>
            <w:r>
              <w:rPr>
                <w:color w:val="000000"/>
                <w:spacing w:val="0"/>
                <w:w w:val="100"/>
                <w:position w:val="0"/>
              </w:rPr>
              <w:t>年</w:t>
            </w:r>
            <w:r>
              <w:rPr>
                <w:rFonts w:ascii="Times New Roman" w:eastAsia="Times New Roman" w:hAnsi="Times New Roman" w:cs="Times New Roman"/>
                <w:color w:val="000000"/>
                <w:spacing w:val="0"/>
                <w:w w:val="100"/>
                <w:position w:val="0"/>
              </w:rPr>
              <w:t>02</w:t>
            </w:r>
            <w:r>
              <w:rPr>
                <w:color w:val="000000"/>
                <w:spacing w:val="0"/>
                <w:w w:val="100"/>
                <w:position w:val="0"/>
              </w:rPr>
              <w:t>月</w:t>
            </w:r>
            <w:r>
              <w:rPr>
                <w:rFonts w:ascii="Times New Roman" w:eastAsia="Times New Roman" w:hAnsi="Times New Roman" w:cs="Times New Roman"/>
                <w:color w:val="000000"/>
                <w:spacing w:val="0"/>
                <w:w w:val="100"/>
                <w:position w:val="0"/>
              </w:rPr>
              <w:t>09</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vMerge/>
            <w:tcBorders>
              <w:left w:val="single" w:sz="4"/>
            </w:tcBorders>
            <w:shd w:val="clear" w:color="auto" w:fill="FFFFFF"/>
            <w:vAlign w:val="top"/>
          </w:tcPr>
          <w:p>
            <w:pPr/>
          </w:p>
        </w:tc>
        <w:tc>
          <w:tcPr>
            <w:vMerge w:val="restart"/>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广州广电运通信息科技有限公司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董事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2013</w:t>
            </w:r>
            <w:r>
              <w:rPr>
                <w:color w:val="000000"/>
                <w:spacing w:val="0"/>
                <w:w w:val="100"/>
                <w:position w:val="0"/>
              </w:rPr>
              <w:t>年</w:t>
            </w:r>
            <w:r>
              <w:rPr>
                <w:rFonts w:ascii="Times New Roman" w:eastAsia="Times New Roman" w:hAnsi="Times New Roman" w:cs="Times New Roman"/>
                <w:color w:val="000000"/>
                <w:spacing w:val="0"/>
                <w:w w:val="100"/>
                <w:position w:val="0"/>
              </w:rPr>
              <w:t>11</w:t>
            </w:r>
            <w:r>
              <w:rPr>
                <w:color w:val="000000"/>
                <w:spacing w:val="0"/>
                <w:w w:val="100"/>
                <w:position w:val="0"/>
              </w:rPr>
              <w:t>月</w:t>
            </w:r>
            <w:r>
              <w:rPr>
                <w:rFonts w:ascii="Times New Roman" w:eastAsia="Times New Roman" w:hAnsi="Times New Roman" w:cs="Times New Roman"/>
                <w:color w:val="000000"/>
                <w:spacing w:val="0"/>
                <w:w w:val="100"/>
                <w:position w:val="0"/>
              </w:rPr>
              <w:t>14</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2022</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07</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vMerge/>
            <w:tcBorders>
              <w:left w:val="single" w:sz="4"/>
            </w:tcBorders>
            <w:shd w:val="clear" w:color="auto" w:fill="FFFFFF"/>
            <w:vAlign w:val="top"/>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董事长</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08</w:t>
            </w:r>
            <w:r>
              <w:rPr>
                <w:color w:val="000000"/>
                <w:spacing w:val="0"/>
                <w:w w:val="100"/>
                <w:position w:val="0"/>
              </w:rPr>
              <w:t>月</w:t>
            </w:r>
            <w:r>
              <w:rPr>
                <w:rFonts w:ascii="Times New Roman" w:eastAsia="Times New Roman" w:hAnsi="Times New Roman" w:cs="Times New Roman"/>
                <w:color w:val="000000"/>
                <w:spacing w:val="0"/>
                <w:w w:val="100"/>
                <w:position w:val="0"/>
              </w:rPr>
              <w:t>18</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02</w:t>
            </w:r>
            <w:r>
              <w:rPr>
                <w:color w:val="000000"/>
                <w:spacing w:val="0"/>
                <w:w w:val="100"/>
                <w:position w:val="0"/>
              </w:rPr>
              <w:t>月</w:t>
            </w:r>
            <w:r>
              <w:rPr>
                <w:rFonts w:ascii="Times New Roman" w:eastAsia="Times New Roman" w:hAnsi="Times New Roman" w:cs="Times New Roman"/>
                <w:color w:val="000000"/>
                <w:spacing w:val="0"/>
                <w:w w:val="100"/>
                <w:position w:val="0"/>
              </w:rPr>
              <w:t>25</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vMerge/>
            <w:tcBorders>
              <w:left w:val="single" w:sz="4"/>
            </w:tcBorders>
            <w:shd w:val="clear" w:color="auto" w:fill="FFFFFF"/>
            <w:vAlign w:val="top"/>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董事长</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2022</w:t>
            </w:r>
            <w:r>
              <w:rPr>
                <w:color w:val="000000"/>
                <w:spacing w:val="0"/>
                <w:w w:val="100"/>
                <w:position w:val="0"/>
              </w:rPr>
              <w:t>年</w:t>
            </w:r>
            <w:r>
              <w:rPr>
                <w:rFonts w:ascii="Times New Roman" w:eastAsia="Times New Roman" w:hAnsi="Times New Roman" w:cs="Times New Roman"/>
                <w:color w:val="000000"/>
                <w:spacing w:val="0"/>
                <w:w w:val="100"/>
                <w:position w:val="0"/>
              </w:rPr>
              <w:t>01</w:t>
            </w:r>
            <w:r>
              <w:rPr>
                <w:color w:val="000000"/>
                <w:spacing w:val="0"/>
                <w:w w:val="100"/>
                <w:position w:val="0"/>
              </w:rPr>
              <w:t>月</w:t>
            </w:r>
            <w:r>
              <w:rPr>
                <w:rFonts w:ascii="Times New Roman" w:eastAsia="Times New Roman" w:hAnsi="Times New Roman" w:cs="Times New Roman"/>
                <w:color w:val="000000"/>
                <w:spacing w:val="0"/>
                <w:w w:val="100"/>
                <w:position w:val="0"/>
              </w:rPr>
              <w:t>17</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2022</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07</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398" w:hRule="exact"/>
        </w:trPr>
        <w:tc>
          <w:tcPr>
            <w:vMerge/>
            <w:tcBorders>
              <w:left w:val="single" w:sz="4"/>
            </w:tcBorders>
            <w:shd w:val="clear" w:color="auto" w:fill="FFFFFF"/>
            <w:vAlign w:val="top"/>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广州中智融通金融科技有限公司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董事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2012</w:t>
            </w:r>
            <w:r>
              <w:rPr>
                <w:color w:val="000000"/>
                <w:spacing w:val="0"/>
                <w:w w:val="100"/>
                <w:position w:val="0"/>
              </w:rPr>
              <w:t>年</w:t>
            </w:r>
            <w:r>
              <w:rPr>
                <w:rFonts w:ascii="Times New Roman" w:eastAsia="Times New Roman" w:hAnsi="Times New Roman" w:cs="Times New Roman"/>
                <w:color w:val="000000"/>
                <w:spacing w:val="0"/>
                <w:w w:val="100"/>
                <w:position w:val="0"/>
              </w:rPr>
              <w:t>11</w:t>
            </w:r>
            <w:r>
              <w:rPr>
                <w:color w:val="000000"/>
                <w:spacing w:val="0"/>
                <w:w w:val="100"/>
                <w:position w:val="0"/>
              </w:rPr>
              <w:t>月</w:t>
            </w:r>
            <w:r>
              <w:rPr>
                <w:rFonts w:ascii="Times New Roman" w:eastAsia="Times New Roman" w:hAnsi="Times New Roman" w:cs="Times New Roman"/>
                <w:color w:val="000000"/>
                <w:spacing w:val="0"/>
                <w:w w:val="100"/>
                <w:position w:val="0"/>
              </w:rPr>
              <w:t>13</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2022</w:t>
            </w:r>
            <w:r>
              <w:rPr>
                <w:color w:val="000000"/>
                <w:spacing w:val="0"/>
                <w:w w:val="100"/>
                <w:position w:val="0"/>
              </w:rPr>
              <w:t>年</w:t>
            </w:r>
            <w:r>
              <w:rPr>
                <w:rFonts w:ascii="Times New Roman" w:eastAsia="Times New Roman" w:hAnsi="Times New Roman" w:cs="Times New Roman"/>
                <w:color w:val="000000"/>
                <w:spacing w:val="0"/>
                <w:w w:val="100"/>
                <w:position w:val="0"/>
              </w:rPr>
              <w:t>01</w:t>
            </w:r>
            <w:r>
              <w:rPr>
                <w:color w:val="000000"/>
                <w:spacing w:val="0"/>
                <w:w w:val="100"/>
                <w:position w:val="0"/>
              </w:rPr>
              <w:t>月</w:t>
            </w:r>
            <w:r>
              <w:rPr>
                <w:rFonts w:ascii="Times New Roman" w:eastAsia="Times New Roman" w:hAnsi="Times New Roman" w:cs="Times New Roman"/>
                <w:color w:val="000000"/>
                <w:spacing w:val="0"/>
                <w:w w:val="100"/>
                <w:position w:val="0"/>
              </w:rPr>
              <w:t>16</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vMerge/>
            <w:tcBorders>
              <w:left w:val="single" w:sz="4"/>
            </w:tcBorders>
            <w:shd w:val="clear" w:color="auto" w:fill="FFFFFF"/>
            <w:vAlign w:val="top"/>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广州广电运通智能科技有限公司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董事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2016</w:t>
            </w:r>
            <w:r>
              <w:rPr>
                <w:color w:val="000000"/>
                <w:spacing w:val="0"/>
                <w:w w:val="100"/>
                <w:position w:val="0"/>
              </w:rPr>
              <w:t>年</w:t>
            </w:r>
            <w:r>
              <w:rPr>
                <w:rFonts w:ascii="Times New Roman" w:eastAsia="Times New Roman" w:hAnsi="Times New Roman" w:cs="Times New Roman"/>
                <w:color w:val="000000"/>
                <w:spacing w:val="0"/>
                <w:w w:val="100"/>
                <w:position w:val="0"/>
              </w:rPr>
              <w:t>06</w:t>
            </w:r>
            <w:r>
              <w:rPr>
                <w:color w:val="000000"/>
                <w:spacing w:val="0"/>
                <w:w w:val="100"/>
                <w:position w:val="0"/>
              </w:rPr>
              <w:t>月</w:t>
            </w:r>
            <w:r>
              <w:rPr>
                <w:rFonts w:ascii="Times New Roman" w:eastAsia="Times New Roman" w:hAnsi="Times New Roman" w:cs="Times New Roman"/>
                <w:color w:val="000000"/>
                <w:spacing w:val="0"/>
                <w:w w:val="100"/>
                <w:position w:val="0"/>
              </w:rPr>
              <w:t>15</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2022</w:t>
            </w:r>
            <w:r>
              <w:rPr>
                <w:color w:val="000000"/>
                <w:spacing w:val="0"/>
                <w:w w:val="100"/>
                <w:position w:val="0"/>
              </w:rPr>
              <w:t>年</w:t>
            </w:r>
            <w:r>
              <w:rPr>
                <w:rFonts w:ascii="Times New Roman" w:eastAsia="Times New Roman" w:hAnsi="Times New Roman" w:cs="Times New Roman"/>
                <w:color w:val="000000"/>
                <w:spacing w:val="0"/>
                <w:w w:val="100"/>
                <w:position w:val="0"/>
              </w:rPr>
              <w:t>07</w:t>
            </w:r>
            <w:r>
              <w:rPr>
                <w:color w:val="000000"/>
                <w:spacing w:val="0"/>
                <w:w w:val="100"/>
                <w:position w:val="0"/>
              </w:rPr>
              <w:t>月</w:t>
            </w:r>
            <w:r>
              <w:rPr>
                <w:rFonts w:ascii="Times New Roman" w:eastAsia="Times New Roman" w:hAnsi="Times New Roman" w:cs="Times New Roman"/>
                <w:color w:val="000000"/>
                <w:spacing w:val="0"/>
                <w:w w:val="100"/>
                <w:position w:val="0"/>
              </w:rPr>
              <w:t>12</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vMerge/>
            <w:tcBorders>
              <w:left w:val="single" w:sz="4"/>
            </w:tcBorders>
            <w:shd w:val="clear" w:color="auto" w:fill="FFFFFF"/>
            <w:vAlign w:val="top"/>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江苏汇通金科数据股份有限公司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董事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07</w:t>
            </w:r>
            <w:r>
              <w:rPr>
                <w:color w:val="000000"/>
                <w:spacing w:val="0"/>
                <w:w w:val="100"/>
                <w:position w:val="0"/>
              </w:rPr>
              <w:t>月</w:t>
            </w:r>
            <w:r>
              <w:rPr>
                <w:rFonts w:ascii="Times New Roman" w:eastAsia="Times New Roman" w:hAnsi="Times New Roman" w:cs="Times New Roman"/>
                <w:color w:val="000000"/>
                <w:spacing w:val="0"/>
                <w:w w:val="100"/>
                <w:position w:val="0"/>
              </w:rPr>
              <w:t>10</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11</w:t>
            </w:r>
            <w:r>
              <w:rPr>
                <w:color w:val="000000"/>
                <w:spacing w:val="0"/>
                <w:w w:val="100"/>
                <w:position w:val="0"/>
              </w:rPr>
              <w:t>月</w:t>
            </w:r>
            <w:r>
              <w:rPr>
                <w:rFonts w:ascii="Times New Roman" w:eastAsia="Times New Roman" w:hAnsi="Times New Roman" w:cs="Times New Roman"/>
                <w:color w:val="000000"/>
                <w:spacing w:val="0"/>
                <w:w w:val="100"/>
                <w:position w:val="0"/>
              </w:rPr>
              <w:t>25</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vMerge/>
            <w:tcBorders>
              <w:left w:val="single" w:sz="4"/>
            </w:tcBorders>
            <w:shd w:val="clear" w:color="auto" w:fill="FFFFFF"/>
            <w:vAlign w:val="top"/>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广州平云小匠科技有限公司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董事长</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2017</w:t>
            </w:r>
            <w:r>
              <w:rPr>
                <w:color w:val="000000"/>
                <w:spacing w:val="0"/>
                <w:w w:val="100"/>
                <w:position w:val="0"/>
              </w:rPr>
              <w:t>年</w:t>
            </w:r>
            <w:r>
              <w:rPr>
                <w:rFonts w:ascii="Times New Roman" w:eastAsia="Times New Roman" w:hAnsi="Times New Roman" w:cs="Times New Roman"/>
                <w:color w:val="000000"/>
                <w:spacing w:val="0"/>
                <w:w w:val="100"/>
                <w:position w:val="0"/>
              </w:rPr>
              <w:t>05</w:t>
            </w:r>
            <w:r>
              <w:rPr>
                <w:color w:val="000000"/>
                <w:spacing w:val="0"/>
                <w:w w:val="100"/>
                <w:position w:val="0"/>
              </w:rPr>
              <w:t>月</w:t>
            </w:r>
            <w:r>
              <w:rPr>
                <w:rFonts w:ascii="Times New Roman" w:eastAsia="Times New Roman" w:hAnsi="Times New Roman" w:cs="Times New Roman"/>
                <w:color w:val="000000"/>
                <w:spacing w:val="0"/>
                <w:w w:val="100"/>
                <w:position w:val="0"/>
              </w:rPr>
              <w:t>02</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2023</w:t>
            </w:r>
            <w:r>
              <w:rPr>
                <w:color w:val="000000"/>
                <w:spacing w:val="0"/>
                <w:w w:val="100"/>
                <w:position w:val="0"/>
              </w:rPr>
              <w:t>年</w:t>
            </w:r>
            <w:r>
              <w:rPr>
                <w:rFonts w:ascii="Times New Roman" w:eastAsia="Times New Roman" w:hAnsi="Times New Roman" w:cs="Times New Roman"/>
                <w:color w:val="000000"/>
                <w:spacing w:val="0"/>
                <w:w w:val="100"/>
                <w:position w:val="0"/>
              </w:rPr>
              <w:t>04</w:t>
            </w:r>
            <w:r>
              <w:rPr>
                <w:color w:val="000000"/>
                <w:spacing w:val="0"/>
                <w:w w:val="100"/>
                <w:position w:val="0"/>
              </w:rPr>
              <w:t>月</w:t>
            </w:r>
            <w:r>
              <w:rPr>
                <w:rFonts w:ascii="Times New Roman" w:eastAsia="Times New Roman" w:hAnsi="Times New Roman" w:cs="Times New Roman"/>
                <w:color w:val="000000"/>
                <w:spacing w:val="0"/>
                <w:w w:val="100"/>
                <w:position w:val="0"/>
              </w:rPr>
              <w:t>29</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398" w:hRule="exact"/>
        </w:trPr>
        <w:tc>
          <w:tcPr>
            <w:vMerge/>
            <w:tcBorders>
              <w:left w:val="single" w:sz="4"/>
            </w:tcBorders>
            <w:shd w:val="clear" w:color="auto" w:fill="FFFFFF"/>
            <w:vAlign w:val="top"/>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广州广电数字经济投资运营有限公司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董事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2022</w:t>
            </w:r>
            <w:r>
              <w:rPr>
                <w:color w:val="000000"/>
                <w:spacing w:val="0"/>
                <w:w w:val="100"/>
                <w:position w:val="0"/>
              </w:rPr>
              <w:t>年</w:t>
            </w:r>
            <w:r>
              <w:rPr>
                <w:rFonts w:ascii="Times New Roman" w:eastAsia="Times New Roman" w:hAnsi="Times New Roman" w:cs="Times New Roman"/>
                <w:color w:val="000000"/>
                <w:spacing w:val="0"/>
                <w:w w:val="100"/>
                <w:position w:val="0"/>
              </w:rPr>
              <w:t>02</w:t>
            </w:r>
            <w:r>
              <w:rPr>
                <w:color w:val="000000"/>
                <w:spacing w:val="0"/>
                <w:w w:val="100"/>
                <w:position w:val="0"/>
              </w:rPr>
              <w:t>月</w:t>
            </w:r>
            <w:r>
              <w:rPr>
                <w:rFonts w:ascii="Times New Roman" w:eastAsia="Times New Roman" w:hAnsi="Times New Roman" w:cs="Times New Roman"/>
                <w:color w:val="000000"/>
                <w:spacing w:val="0"/>
                <w:w w:val="100"/>
                <w:position w:val="0"/>
              </w:rPr>
              <w:t>18</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2025</w:t>
            </w:r>
            <w:r>
              <w:rPr>
                <w:color w:val="000000"/>
                <w:spacing w:val="0"/>
                <w:w w:val="100"/>
                <w:position w:val="0"/>
              </w:rPr>
              <w:t>年</w:t>
            </w:r>
            <w:r>
              <w:rPr>
                <w:rFonts w:ascii="Times New Roman" w:eastAsia="Times New Roman" w:hAnsi="Times New Roman" w:cs="Times New Roman"/>
                <w:color w:val="000000"/>
                <w:spacing w:val="0"/>
                <w:w w:val="100"/>
                <w:position w:val="0"/>
              </w:rPr>
              <w:t>02</w:t>
            </w:r>
            <w:r>
              <w:rPr>
                <w:color w:val="000000"/>
                <w:spacing w:val="0"/>
                <w:w w:val="100"/>
                <w:position w:val="0"/>
              </w:rPr>
              <w:t>月</w:t>
            </w:r>
            <w:r>
              <w:rPr>
                <w:rFonts w:ascii="Times New Roman" w:eastAsia="Times New Roman" w:hAnsi="Times New Roman" w:cs="Times New Roman"/>
                <w:color w:val="000000"/>
                <w:spacing w:val="0"/>
                <w:w w:val="100"/>
                <w:position w:val="0"/>
              </w:rPr>
              <w:t>17</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vMerge w:val="restart"/>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杨文峰</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广州海格通信集团股份有限公司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董事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2016</w:t>
            </w:r>
            <w:r>
              <w:rPr>
                <w:color w:val="000000"/>
                <w:spacing w:val="0"/>
                <w:w w:val="100"/>
                <w:position w:val="0"/>
              </w:rPr>
              <w:t>年</w:t>
            </w:r>
            <w:r>
              <w:rPr>
                <w:rFonts w:ascii="Times New Roman" w:eastAsia="Times New Roman" w:hAnsi="Times New Roman" w:cs="Times New Roman"/>
                <w:color w:val="000000"/>
                <w:spacing w:val="0"/>
                <w:w w:val="100"/>
                <w:position w:val="0"/>
              </w:rPr>
              <w:t>07</w:t>
            </w:r>
            <w:r>
              <w:rPr>
                <w:color w:val="000000"/>
                <w:spacing w:val="0"/>
                <w:w w:val="100"/>
                <w:position w:val="0"/>
              </w:rPr>
              <w:t>月</w:t>
            </w:r>
            <w:r>
              <w:rPr>
                <w:rFonts w:ascii="Times New Roman" w:eastAsia="Times New Roman" w:hAnsi="Times New Roman" w:cs="Times New Roman"/>
                <w:color w:val="000000"/>
                <w:spacing w:val="0"/>
                <w:w w:val="100"/>
                <w:position w:val="0"/>
              </w:rPr>
              <w:t>23</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2022</w:t>
            </w:r>
            <w:r>
              <w:rPr>
                <w:color w:val="000000"/>
                <w:spacing w:val="0"/>
                <w:w w:val="100"/>
                <w:position w:val="0"/>
              </w:rPr>
              <w:t>年</w:t>
            </w:r>
            <w:r>
              <w:rPr>
                <w:rFonts w:ascii="Times New Roman" w:eastAsia="Times New Roman" w:hAnsi="Times New Roman" w:cs="Times New Roman"/>
                <w:color w:val="000000"/>
                <w:spacing w:val="0"/>
                <w:w w:val="100"/>
                <w:position w:val="0"/>
              </w:rPr>
              <w:t>09</w:t>
            </w:r>
            <w:r>
              <w:rPr>
                <w:color w:val="000000"/>
                <w:spacing w:val="0"/>
                <w:w w:val="100"/>
                <w:position w:val="0"/>
              </w:rPr>
              <w:t>月</w:t>
            </w:r>
            <w:r>
              <w:rPr>
                <w:rFonts w:ascii="Times New Roman" w:eastAsia="Times New Roman" w:hAnsi="Times New Roman" w:cs="Times New Roman"/>
                <w:color w:val="000000"/>
                <w:spacing w:val="0"/>
                <w:w w:val="100"/>
                <w:position w:val="0"/>
              </w:rPr>
              <w:t>02</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广州广电城市服务管理有限公司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董事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10</w:t>
            </w:r>
            <w:r>
              <w:rPr>
                <w:color w:val="000000"/>
                <w:spacing w:val="0"/>
                <w:w w:val="100"/>
                <w:position w:val="0"/>
              </w:rPr>
              <w:t>月</w:t>
            </w:r>
            <w:r>
              <w:rPr>
                <w:rFonts w:ascii="Times New Roman" w:eastAsia="Times New Roman" w:hAnsi="Times New Roman" w:cs="Times New Roman"/>
                <w:color w:val="000000"/>
                <w:spacing w:val="0"/>
                <w:w w:val="100"/>
                <w:position w:val="0"/>
              </w:rPr>
              <w:t>20</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2024</w:t>
            </w:r>
            <w:r>
              <w:rPr>
                <w:color w:val="000000"/>
                <w:spacing w:val="0"/>
                <w:w w:val="100"/>
                <w:position w:val="0"/>
              </w:rPr>
              <w:t>年</w:t>
            </w:r>
            <w:r>
              <w:rPr>
                <w:rFonts w:ascii="Times New Roman" w:eastAsia="Times New Roman" w:hAnsi="Times New Roman" w:cs="Times New Roman"/>
                <w:color w:val="000000"/>
                <w:spacing w:val="0"/>
                <w:w w:val="100"/>
                <w:position w:val="0"/>
              </w:rPr>
              <w:t>10</w:t>
            </w:r>
            <w:r>
              <w:rPr>
                <w:color w:val="000000"/>
                <w:spacing w:val="0"/>
                <w:w w:val="100"/>
                <w:position w:val="0"/>
              </w:rPr>
              <w:t>月</w:t>
            </w:r>
            <w:r>
              <w:rPr>
                <w:rFonts w:ascii="Times New Roman" w:eastAsia="Times New Roman" w:hAnsi="Times New Roman" w:cs="Times New Roman"/>
                <w:color w:val="000000"/>
                <w:spacing w:val="0"/>
                <w:w w:val="100"/>
                <w:position w:val="0"/>
              </w:rPr>
              <w:t>19</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盈富泰克创业投资有限公司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董事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2018</w:t>
            </w:r>
            <w:r>
              <w:rPr>
                <w:color w:val="000000"/>
                <w:spacing w:val="0"/>
                <w:w w:val="100"/>
                <w:position w:val="0"/>
              </w:rPr>
              <w:t>年</w:t>
            </w:r>
            <w:r>
              <w:rPr>
                <w:rFonts w:ascii="Times New Roman" w:eastAsia="Times New Roman" w:hAnsi="Times New Roman" w:cs="Times New Roman"/>
                <w:color w:val="000000"/>
                <w:spacing w:val="0"/>
                <w:w w:val="100"/>
                <w:position w:val="0"/>
              </w:rPr>
              <w:t>04</w:t>
            </w:r>
            <w:r>
              <w:rPr>
                <w:color w:val="000000"/>
                <w:spacing w:val="0"/>
                <w:w w:val="100"/>
                <w:position w:val="0"/>
              </w:rPr>
              <w:t>月</w:t>
            </w:r>
            <w:r>
              <w:rPr>
                <w:rFonts w:ascii="Times New Roman" w:eastAsia="Times New Roman" w:hAnsi="Times New Roman" w:cs="Times New Roman"/>
                <w:color w:val="000000"/>
                <w:spacing w:val="0"/>
                <w:w w:val="100"/>
                <w:position w:val="0"/>
              </w:rPr>
              <w:t>28</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2022</w:t>
            </w:r>
            <w:r>
              <w:rPr>
                <w:color w:val="000000"/>
                <w:spacing w:val="0"/>
                <w:w w:val="100"/>
                <w:position w:val="0"/>
              </w:rPr>
              <w:t>年</w:t>
            </w:r>
            <w:r>
              <w:rPr>
                <w:rFonts w:ascii="Times New Roman" w:eastAsia="Times New Roman" w:hAnsi="Times New Roman" w:cs="Times New Roman"/>
                <w:color w:val="000000"/>
                <w:spacing w:val="0"/>
                <w:w w:val="100"/>
                <w:position w:val="0"/>
              </w:rPr>
              <w:t>03</w:t>
            </w:r>
            <w:r>
              <w:rPr>
                <w:color w:val="000000"/>
                <w:spacing w:val="0"/>
                <w:w w:val="100"/>
                <w:position w:val="0"/>
              </w:rPr>
              <w:t>月</w:t>
            </w:r>
            <w:r>
              <w:rPr>
                <w:rFonts w:ascii="Times New Roman" w:eastAsia="Times New Roman" w:hAnsi="Times New Roman" w:cs="Times New Roman"/>
                <w:color w:val="000000"/>
                <w:spacing w:val="0"/>
                <w:w w:val="100"/>
                <w:position w:val="0"/>
              </w:rPr>
              <w:t>27</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398"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广州平云新兴产业投资基金管理有限公司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董事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2018</w:t>
            </w:r>
            <w:r>
              <w:rPr>
                <w:color w:val="000000"/>
                <w:spacing w:val="0"/>
                <w:w w:val="100"/>
                <w:position w:val="0"/>
              </w:rPr>
              <w:t>年</w:t>
            </w:r>
            <w:r>
              <w:rPr>
                <w:rFonts w:ascii="Times New Roman" w:eastAsia="Times New Roman" w:hAnsi="Times New Roman" w:cs="Times New Roman"/>
                <w:color w:val="000000"/>
                <w:spacing w:val="0"/>
                <w:w w:val="100"/>
                <w:position w:val="0"/>
              </w:rPr>
              <w:t>03</w:t>
            </w:r>
            <w:r>
              <w:rPr>
                <w:color w:val="000000"/>
                <w:spacing w:val="0"/>
                <w:w w:val="100"/>
                <w:position w:val="0"/>
              </w:rPr>
              <w:t>月</w:t>
            </w:r>
            <w:r>
              <w:rPr>
                <w:rFonts w:ascii="Times New Roman" w:eastAsia="Times New Roman" w:hAnsi="Times New Roman" w:cs="Times New Roman"/>
                <w:color w:val="000000"/>
                <w:spacing w:val="0"/>
                <w:w w:val="100"/>
                <w:position w:val="0"/>
              </w:rPr>
              <w:t>24</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03</w:t>
            </w:r>
            <w:r>
              <w:rPr>
                <w:color w:val="000000"/>
                <w:spacing w:val="0"/>
                <w:w w:val="100"/>
                <w:position w:val="0"/>
              </w:rPr>
              <w:t>月</w:t>
            </w:r>
            <w:r>
              <w:rPr>
                <w:rFonts w:ascii="Times New Roman" w:eastAsia="Times New Roman" w:hAnsi="Times New Roman" w:cs="Times New Roman"/>
                <w:color w:val="000000"/>
                <w:spacing w:val="0"/>
                <w:w w:val="100"/>
                <w:position w:val="0"/>
              </w:rPr>
              <w:t>23</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广州华南信息技术有限公司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董事长</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2022</w:t>
            </w:r>
            <w:r>
              <w:rPr>
                <w:color w:val="000000"/>
                <w:spacing w:val="0"/>
                <w:w w:val="100"/>
                <w:position w:val="0"/>
              </w:rPr>
              <w:t>年</w:t>
            </w:r>
            <w:r>
              <w:rPr>
                <w:rFonts w:ascii="Times New Roman" w:eastAsia="Times New Roman" w:hAnsi="Times New Roman" w:cs="Times New Roman"/>
                <w:color w:val="000000"/>
                <w:spacing w:val="0"/>
                <w:w w:val="100"/>
                <w:position w:val="0"/>
              </w:rPr>
              <w:t>01</w:t>
            </w:r>
            <w:r>
              <w:rPr>
                <w:color w:val="000000"/>
                <w:spacing w:val="0"/>
                <w:w w:val="100"/>
                <w:position w:val="0"/>
              </w:rPr>
              <w:t>月</w:t>
            </w:r>
            <w:r>
              <w:rPr>
                <w:rFonts w:ascii="Times New Roman" w:eastAsia="Times New Roman" w:hAnsi="Times New Roman" w:cs="Times New Roman"/>
                <w:color w:val="000000"/>
                <w:spacing w:val="0"/>
                <w:w w:val="100"/>
                <w:position w:val="0"/>
              </w:rPr>
              <w:t>20</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2024</w:t>
            </w:r>
            <w:r>
              <w:rPr>
                <w:color w:val="000000"/>
                <w:spacing w:val="0"/>
                <w:w w:val="100"/>
                <w:position w:val="0"/>
              </w:rPr>
              <w:t>年</w:t>
            </w:r>
            <w:r>
              <w:rPr>
                <w:rFonts w:ascii="Times New Roman" w:eastAsia="Times New Roman" w:hAnsi="Times New Roman" w:cs="Times New Roman"/>
                <w:color w:val="000000"/>
                <w:spacing w:val="0"/>
                <w:w w:val="100"/>
                <w:position w:val="0"/>
              </w:rPr>
              <w:t>05</w:t>
            </w:r>
            <w:r>
              <w:rPr>
                <w:color w:val="000000"/>
                <w:spacing w:val="0"/>
                <w:w w:val="100"/>
                <w:position w:val="0"/>
              </w:rPr>
              <w:t>月</w:t>
            </w:r>
            <w:r>
              <w:rPr>
                <w:rFonts w:ascii="Times New Roman" w:eastAsia="Times New Roman" w:hAnsi="Times New Roman" w:cs="Times New Roman"/>
                <w:color w:val="000000"/>
                <w:spacing w:val="0"/>
                <w:w w:val="100"/>
                <w:position w:val="0"/>
              </w:rPr>
              <w:t>02</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vMerge w:val="restart"/>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钟勇</w:t>
            </w:r>
          </w:p>
        </w:tc>
        <w:tc>
          <w:tcPr>
            <w:vMerge w:val="restart"/>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广州广电平云资本管理有限公司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董事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23</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2023</w:t>
            </w:r>
            <w:r>
              <w:rPr>
                <w:color w:val="000000"/>
                <w:spacing w:val="0"/>
                <w:w w:val="100"/>
                <w:position w:val="0"/>
              </w:rPr>
              <w:t>年</w:t>
            </w:r>
            <w:r>
              <w:rPr>
                <w:rFonts w:ascii="Times New Roman" w:eastAsia="Times New Roman" w:hAnsi="Times New Roman" w:cs="Times New Roman"/>
                <w:color w:val="000000"/>
                <w:spacing w:val="0"/>
                <w:w w:val="100"/>
                <w:position w:val="0"/>
              </w:rPr>
              <w:t>10</w:t>
            </w:r>
            <w:r>
              <w:rPr>
                <w:color w:val="000000"/>
                <w:spacing w:val="0"/>
                <w:w w:val="100"/>
                <w:position w:val="0"/>
              </w:rPr>
              <w:t>月</w:t>
            </w:r>
            <w:r>
              <w:rPr>
                <w:rFonts w:ascii="Times New Roman" w:eastAsia="Times New Roman" w:hAnsi="Times New Roman" w:cs="Times New Roman"/>
                <w:color w:val="000000"/>
                <w:spacing w:val="0"/>
                <w:w w:val="100"/>
                <w:position w:val="0"/>
              </w:rPr>
              <w:t>19</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总经理</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2022</w:t>
            </w:r>
            <w:r>
              <w:rPr>
                <w:color w:val="000000"/>
                <w:spacing w:val="0"/>
                <w:w w:val="100"/>
                <w:position w:val="0"/>
              </w:rPr>
              <w:t>年</w:t>
            </w:r>
            <w:r>
              <w:rPr>
                <w:rFonts w:ascii="Times New Roman" w:eastAsia="Times New Roman" w:hAnsi="Times New Roman" w:cs="Times New Roman"/>
                <w:color w:val="000000"/>
                <w:spacing w:val="0"/>
                <w:w w:val="100"/>
                <w:position w:val="0"/>
              </w:rPr>
              <w:t>01</w:t>
            </w:r>
            <w:r>
              <w:rPr>
                <w:color w:val="000000"/>
                <w:spacing w:val="0"/>
                <w:w w:val="100"/>
                <w:position w:val="0"/>
              </w:rPr>
              <w:t>月</w:t>
            </w:r>
            <w:r>
              <w:rPr>
                <w:rFonts w:ascii="Times New Roman" w:eastAsia="Times New Roman" w:hAnsi="Times New Roman" w:cs="Times New Roman"/>
                <w:color w:val="000000"/>
                <w:spacing w:val="0"/>
                <w:w w:val="100"/>
                <w:position w:val="0"/>
              </w:rPr>
              <w:t>01</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2023</w:t>
            </w:r>
            <w:r>
              <w:rPr>
                <w:color w:val="000000"/>
                <w:spacing w:val="0"/>
                <w:w w:val="100"/>
                <w:position w:val="0"/>
              </w:rPr>
              <w:t>年</w:t>
            </w:r>
            <w:r>
              <w:rPr>
                <w:rFonts w:ascii="Times New Roman" w:eastAsia="Times New Roman" w:hAnsi="Times New Roman" w:cs="Times New Roman"/>
                <w:color w:val="000000"/>
                <w:spacing w:val="0"/>
                <w:w w:val="100"/>
                <w:position w:val="0"/>
              </w:rPr>
              <w:t>10</w:t>
            </w:r>
            <w:r>
              <w:rPr>
                <w:color w:val="000000"/>
                <w:spacing w:val="0"/>
                <w:w w:val="100"/>
                <w:position w:val="0"/>
              </w:rPr>
              <w:t>月</w:t>
            </w:r>
            <w:r>
              <w:rPr>
                <w:rFonts w:ascii="Times New Roman" w:eastAsia="Times New Roman" w:hAnsi="Times New Roman" w:cs="Times New Roman"/>
                <w:color w:val="000000"/>
                <w:spacing w:val="0"/>
                <w:w w:val="100"/>
                <w:position w:val="0"/>
              </w:rPr>
              <w:t>19</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398"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广州广电国际商贸有限公司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董事长</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2022</w:t>
            </w:r>
            <w:r>
              <w:rPr>
                <w:color w:val="000000"/>
                <w:spacing w:val="0"/>
                <w:w w:val="100"/>
                <w:position w:val="0"/>
              </w:rPr>
              <w:t>年</w:t>
            </w:r>
            <w:r>
              <w:rPr>
                <w:rFonts w:ascii="Times New Roman" w:eastAsia="Times New Roman" w:hAnsi="Times New Roman" w:cs="Times New Roman"/>
                <w:color w:val="000000"/>
                <w:spacing w:val="0"/>
                <w:w w:val="100"/>
                <w:position w:val="0"/>
              </w:rPr>
              <w:t>01</w:t>
            </w:r>
            <w:r>
              <w:rPr>
                <w:color w:val="000000"/>
                <w:spacing w:val="0"/>
                <w:w w:val="100"/>
                <w:position w:val="0"/>
              </w:rPr>
              <w:t>月</w:t>
            </w:r>
            <w:r>
              <w:rPr>
                <w:rFonts w:ascii="Times New Roman" w:eastAsia="Times New Roman" w:hAnsi="Times New Roman" w:cs="Times New Roman"/>
                <w:color w:val="000000"/>
                <w:spacing w:val="0"/>
                <w:w w:val="100"/>
                <w:position w:val="0"/>
              </w:rPr>
              <w:t>01</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2023</w:t>
            </w:r>
            <w:r>
              <w:rPr>
                <w:color w:val="000000"/>
                <w:spacing w:val="0"/>
                <w:w w:val="100"/>
                <w:position w:val="0"/>
              </w:rPr>
              <w:t>年</w:t>
            </w:r>
            <w:r>
              <w:rPr>
                <w:rFonts w:ascii="Times New Roman" w:eastAsia="Times New Roman" w:hAnsi="Times New Roman" w:cs="Times New Roman"/>
                <w:color w:val="000000"/>
                <w:spacing w:val="0"/>
                <w:w w:val="100"/>
                <w:position w:val="0"/>
              </w:rPr>
              <w:t>10</w:t>
            </w:r>
            <w:r>
              <w:rPr>
                <w:color w:val="000000"/>
                <w:spacing w:val="0"/>
                <w:w w:val="100"/>
                <w:position w:val="0"/>
              </w:rPr>
              <w:t>月</w:t>
            </w:r>
            <w:r>
              <w:rPr>
                <w:rFonts w:ascii="Times New Roman" w:eastAsia="Times New Roman" w:hAnsi="Times New Roman" w:cs="Times New Roman"/>
                <w:color w:val="000000"/>
                <w:spacing w:val="0"/>
                <w:w w:val="100"/>
                <w:position w:val="0"/>
              </w:rPr>
              <w:t>29</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广州广电研究院有限公司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董事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23</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2022</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23</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广州广电融资租赁有限公司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董事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23</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2022</w:t>
            </w:r>
            <w:r>
              <w:rPr>
                <w:color w:val="000000"/>
                <w:spacing w:val="0"/>
                <w:w w:val="100"/>
                <w:position w:val="0"/>
              </w:rPr>
              <w:t>年</w:t>
            </w:r>
            <w:r>
              <w:rPr>
                <w:rFonts w:ascii="Times New Roman" w:eastAsia="Times New Roman" w:hAnsi="Times New Roman" w:cs="Times New Roman"/>
                <w:color w:val="000000"/>
                <w:spacing w:val="0"/>
                <w:w w:val="100"/>
                <w:position w:val="0"/>
              </w:rPr>
              <w:t>10</w:t>
            </w:r>
            <w:r>
              <w:rPr>
                <w:color w:val="000000"/>
                <w:spacing w:val="0"/>
                <w:w w:val="100"/>
                <w:position w:val="0"/>
              </w:rPr>
              <w:t>月</w:t>
            </w:r>
            <w:r>
              <w:rPr>
                <w:rFonts w:ascii="Times New Roman" w:eastAsia="Times New Roman" w:hAnsi="Times New Roman" w:cs="Times New Roman"/>
                <w:color w:val="000000"/>
                <w:spacing w:val="0"/>
                <w:w w:val="100"/>
                <w:position w:val="0"/>
              </w:rPr>
              <w:t>29</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广州支点创业投资有限公司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董事长</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05</w:t>
            </w:r>
            <w:r>
              <w:rPr>
                <w:color w:val="000000"/>
                <w:spacing w:val="0"/>
                <w:w w:val="100"/>
                <w:position w:val="0"/>
              </w:rPr>
              <w:t>月</w:t>
            </w:r>
            <w:r>
              <w:rPr>
                <w:rFonts w:ascii="Times New Roman" w:eastAsia="Times New Roman" w:hAnsi="Times New Roman" w:cs="Times New Roman"/>
                <w:color w:val="000000"/>
                <w:spacing w:val="0"/>
                <w:w w:val="100"/>
                <w:position w:val="0"/>
              </w:rPr>
              <w:t>11</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2022</w:t>
            </w:r>
            <w:r>
              <w:rPr>
                <w:color w:val="000000"/>
                <w:spacing w:val="0"/>
                <w:w w:val="100"/>
                <w:position w:val="0"/>
              </w:rPr>
              <w:t>年</w:t>
            </w:r>
            <w:r>
              <w:rPr>
                <w:rFonts w:ascii="Times New Roman" w:eastAsia="Times New Roman" w:hAnsi="Times New Roman" w:cs="Times New Roman"/>
                <w:color w:val="000000"/>
                <w:spacing w:val="0"/>
                <w:w w:val="100"/>
                <w:position w:val="0"/>
              </w:rPr>
              <w:t>03</w:t>
            </w:r>
            <w:r>
              <w:rPr>
                <w:color w:val="000000"/>
                <w:spacing w:val="0"/>
                <w:w w:val="100"/>
                <w:position w:val="0"/>
              </w:rPr>
              <w:t>月</w:t>
            </w:r>
            <w:r>
              <w:rPr>
                <w:rFonts w:ascii="Times New Roman" w:eastAsia="Times New Roman" w:hAnsi="Times New Roman" w:cs="Times New Roman"/>
                <w:color w:val="000000"/>
                <w:spacing w:val="0"/>
                <w:w w:val="100"/>
                <w:position w:val="0"/>
              </w:rPr>
              <w:t>24</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398"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深圳市广电信义科技有限公司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董事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07</w:t>
            </w:r>
            <w:r>
              <w:rPr>
                <w:color w:val="000000"/>
                <w:spacing w:val="0"/>
                <w:w w:val="100"/>
                <w:position w:val="0"/>
              </w:rPr>
              <w:t>月</w:t>
            </w:r>
            <w:r>
              <w:rPr>
                <w:rFonts w:ascii="Times New Roman" w:eastAsia="Times New Roman" w:hAnsi="Times New Roman" w:cs="Times New Roman"/>
                <w:color w:val="000000"/>
                <w:spacing w:val="0"/>
                <w:w w:val="100"/>
                <w:position w:val="0"/>
              </w:rPr>
              <w:t>15</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2024</w:t>
            </w:r>
            <w:r>
              <w:rPr>
                <w:color w:val="000000"/>
                <w:spacing w:val="0"/>
                <w:w w:val="100"/>
                <w:position w:val="0"/>
              </w:rPr>
              <w:t>年</w:t>
            </w:r>
            <w:r>
              <w:rPr>
                <w:rFonts w:ascii="Times New Roman" w:eastAsia="Times New Roman" w:hAnsi="Times New Roman" w:cs="Times New Roman"/>
                <w:color w:val="000000"/>
                <w:spacing w:val="0"/>
                <w:w w:val="100"/>
                <w:position w:val="0"/>
              </w:rPr>
              <w:t>01</w:t>
            </w:r>
            <w:r>
              <w:rPr>
                <w:color w:val="000000"/>
                <w:spacing w:val="0"/>
                <w:w w:val="100"/>
                <w:position w:val="0"/>
              </w:rPr>
              <w:t>月</w:t>
            </w:r>
            <w:r>
              <w:rPr>
                <w:rFonts w:ascii="Times New Roman" w:eastAsia="Times New Roman" w:hAnsi="Times New Roman" w:cs="Times New Roman"/>
                <w:color w:val="000000"/>
                <w:spacing w:val="0"/>
                <w:w w:val="100"/>
                <w:position w:val="0"/>
              </w:rPr>
              <w:t>26</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江苏汇通金科数据股份有限公司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董事长</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07</w:t>
            </w:r>
            <w:r>
              <w:rPr>
                <w:color w:val="000000"/>
                <w:spacing w:val="0"/>
                <w:w w:val="100"/>
                <w:position w:val="0"/>
              </w:rPr>
              <w:t>月</w:t>
            </w:r>
            <w:r>
              <w:rPr>
                <w:rFonts w:ascii="Times New Roman" w:eastAsia="Times New Roman" w:hAnsi="Times New Roman" w:cs="Times New Roman"/>
                <w:color w:val="000000"/>
                <w:spacing w:val="0"/>
                <w:w w:val="100"/>
                <w:position w:val="0"/>
              </w:rPr>
              <w:t>15</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2024</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16</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广州广电计量检测股份有限公司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董事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18</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2022</w:t>
            </w:r>
            <w:r>
              <w:rPr>
                <w:color w:val="000000"/>
                <w:spacing w:val="0"/>
                <w:w w:val="100"/>
                <w:position w:val="0"/>
              </w:rPr>
              <w:t>年</w:t>
            </w:r>
            <w:r>
              <w:rPr>
                <w:rFonts w:ascii="Times New Roman" w:eastAsia="Times New Roman" w:hAnsi="Times New Roman" w:cs="Times New Roman"/>
                <w:color w:val="000000"/>
                <w:spacing w:val="0"/>
                <w:w w:val="100"/>
                <w:position w:val="0"/>
              </w:rPr>
              <w:t>03</w:t>
            </w:r>
            <w:r>
              <w:rPr>
                <w:color w:val="000000"/>
                <w:spacing w:val="0"/>
                <w:w w:val="100"/>
                <w:position w:val="0"/>
              </w:rPr>
              <w:t>月</w:t>
            </w:r>
            <w:r>
              <w:rPr>
                <w:rFonts w:ascii="Times New Roman" w:eastAsia="Times New Roman" w:hAnsi="Times New Roman" w:cs="Times New Roman"/>
                <w:color w:val="000000"/>
                <w:spacing w:val="0"/>
                <w:w w:val="100"/>
                <w:position w:val="0"/>
              </w:rPr>
              <w:t>30</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广州广电汇通科技有限公司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董事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02</w:t>
            </w:r>
            <w:r>
              <w:rPr>
                <w:color w:val="000000"/>
                <w:spacing w:val="0"/>
                <w:w w:val="100"/>
                <w:position w:val="0"/>
              </w:rPr>
              <w:t>月</w:t>
            </w:r>
            <w:r>
              <w:rPr>
                <w:rFonts w:ascii="Times New Roman" w:eastAsia="Times New Roman" w:hAnsi="Times New Roman" w:cs="Times New Roman"/>
                <w:color w:val="000000"/>
                <w:spacing w:val="0"/>
                <w:w w:val="100"/>
                <w:position w:val="0"/>
              </w:rPr>
              <w:t>10</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2023</w:t>
            </w:r>
            <w:r>
              <w:rPr>
                <w:color w:val="000000"/>
                <w:spacing w:val="0"/>
                <w:w w:val="100"/>
                <w:position w:val="0"/>
              </w:rPr>
              <w:t>年</w:t>
            </w:r>
            <w:r>
              <w:rPr>
                <w:rFonts w:ascii="Times New Roman" w:eastAsia="Times New Roman" w:hAnsi="Times New Roman" w:cs="Times New Roman"/>
                <w:color w:val="000000"/>
                <w:spacing w:val="0"/>
                <w:w w:val="100"/>
                <w:position w:val="0"/>
              </w:rPr>
              <w:t>02</w:t>
            </w:r>
            <w:r>
              <w:rPr>
                <w:color w:val="000000"/>
                <w:spacing w:val="0"/>
                <w:w w:val="100"/>
                <w:position w:val="0"/>
              </w:rPr>
              <w:t>月</w:t>
            </w:r>
            <w:r>
              <w:rPr>
                <w:rFonts w:ascii="Times New Roman" w:eastAsia="Times New Roman" w:hAnsi="Times New Roman" w:cs="Times New Roman"/>
                <w:color w:val="000000"/>
                <w:spacing w:val="0"/>
                <w:w w:val="100"/>
                <w:position w:val="0"/>
              </w:rPr>
              <w:t>09</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398"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广州数字金融创新研究院有限公司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董事长</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06</w:t>
            </w:r>
            <w:r>
              <w:rPr>
                <w:color w:val="000000"/>
                <w:spacing w:val="0"/>
                <w:w w:val="100"/>
                <w:position w:val="0"/>
              </w:rPr>
              <w:t>月</w:t>
            </w:r>
            <w:r>
              <w:rPr>
                <w:rFonts w:ascii="Times New Roman" w:eastAsia="Times New Roman" w:hAnsi="Times New Roman" w:cs="Times New Roman"/>
                <w:color w:val="000000"/>
                <w:spacing w:val="0"/>
                <w:w w:val="100"/>
                <w:position w:val="0"/>
              </w:rPr>
              <w:t>28</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2022</w:t>
            </w:r>
            <w:r>
              <w:rPr>
                <w:color w:val="000000"/>
                <w:spacing w:val="0"/>
                <w:w w:val="100"/>
                <w:position w:val="0"/>
              </w:rPr>
              <w:t>年</w:t>
            </w:r>
            <w:r>
              <w:rPr>
                <w:rFonts w:ascii="Times New Roman" w:eastAsia="Times New Roman" w:hAnsi="Times New Roman" w:cs="Times New Roman"/>
                <w:color w:val="000000"/>
                <w:spacing w:val="0"/>
                <w:w w:val="100"/>
                <w:position w:val="0"/>
              </w:rPr>
              <w:t>03</w:t>
            </w:r>
            <w:r>
              <w:rPr>
                <w:color w:val="000000"/>
                <w:spacing w:val="0"/>
                <w:w w:val="100"/>
                <w:position w:val="0"/>
              </w:rPr>
              <w:t>月</w:t>
            </w:r>
            <w:r>
              <w:rPr>
                <w:rFonts w:ascii="Times New Roman" w:eastAsia="Times New Roman" w:hAnsi="Times New Roman" w:cs="Times New Roman"/>
                <w:color w:val="000000"/>
                <w:spacing w:val="0"/>
                <w:w w:val="100"/>
                <w:position w:val="0"/>
              </w:rPr>
              <w:t>01</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罗攀峰</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北京中科江南信息技术股份有限公司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董事长</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2018</w:t>
            </w:r>
            <w:r>
              <w:rPr>
                <w:color w:val="000000"/>
                <w:spacing w:val="0"/>
                <w:w w:val="100"/>
                <w:position w:val="0"/>
              </w:rPr>
              <w:t>年</w:t>
            </w:r>
            <w:r>
              <w:rPr>
                <w:rFonts w:ascii="Times New Roman" w:eastAsia="Times New Roman" w:hAnsi="Times New Roman" w:cs="Times New Roman"/>
                <w:color w:val="000000"/>
                <w:spacing w:val="0"/>
                <w:w w:val="100"/>
                <w:position w:val="0"/>
              </w:rPr>
              <w:t>03</w:t>
            </w:r>
            <w:r>
              <w:rPr>
                <w:color w:val="000000"/>
                <w:spacing w:val="0"/>
                <w:w w:val="100"/>
                <w:position w:val="0"/>
              </w:rPr>
              <w:t>月</w:t>
            </w:r>
            <w:r>
              <w:rPr>
                <w:rFonts w:ascii="Times New Roman" w:eastAsia="Times New Roman" w:hAnsi="Times New Roman" w:cs="Times New Roman"/>
                <w:color w:val="000000"/>
                <w:spacing w:val="0"/>
                <w:w w:val="100"/>
                <w:position w:val="0"/>
              </w:rPr>
              <w:t>08</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2024</w:t>
            </w:r>
            <w:r>
              <w:rPr>
                <w:color w:val="000000"/>
                <w:spacing w:val="0"/>
                <w:w w:val="100"/>
                <w:position w:val="0"/>
              </w:rPr>
              <w:t>年</w:t>
            </w:r>
            <w:r>
              <w:rPr>
                <w:rFonts w:ascii="Times New Roman" w:eastAsia="Times New Roman" w:hAnsi="Times New Roman" w:cs="Times New Roman"/>
                <w:color w:val="000000"/>
                <w:spacing w:val="0"/>
                <w:w w:val="100"/>
                <w:position w:val="0"/>
              </w:rPr>
              <w:t>03</w:t>
            </w:r>
            <w:r>
              <w:rPr>
                <w:color w:val="000000"/>
                <w:spacing w:val="0"/>
                <w:w w:val="100"/>
                <w:position w:val="0"/>
              </w:rPr>
              <w:t>月</w:t>
            </w:r>
            <w:r>
              <w:rPr>
                <w:rFonts w:ascii="Times New Roman" w:eastAsia="Times New Roman" w:hAnsi="Times New Roman" w:cs="Times New Roman"/>
                <w:color w:val="000000"/>
                <w:spacing w:val="0"/>
                <w:w w:val="100"/>
                <w:position w:val="0"/>
              </w:rPr>
              <w:t>21</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w:t>
            </w:r>
          </w:p>
        </w:tc>
      </w:tr>
      <w:tr>
        <w:trPr>
          <w:trHeight w:val="403" w:hRule="exact"/>
        </w:trPr>
        <w:tc>
          <w:tcPr>
            <w:vMerge w:val="restart"/>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林耀军</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广州产业投资基金管理有限公司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副总经理</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08</w:t>
            </w:r>
            <w:r>
              <w:rPr>
                <w:color w:val="000000"/>
                <w:spacing w:val="0"/>
                <w:w w:val="100"/>
                <w:position w:val="0"/>
              </w:rPr>
              <w:t>月</w:t>
            </w:r>
            <w:r>
              <w:rPr>
                <w:rFonts w:ascii="Times New Roman" w:eastAsia="Times New Roman" w:hAnsi="Times New Roman" w:cs="Times New Roman"/>
                <w:color w:val="000000"/>
                <w:spacing w:val="0"/>
                <w:w w:val="100"/>
                <w:position w:val="0"/>
              </w:rPr>
              <w:t>26</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w:t>
            </w:r>
          </w:p>
        </w:tc>
      </w:tr>
      <w:tr>
        <w:trPr>
          <w:trHeight w:val="403"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广州市城发投资基金管理有限公司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董事长</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01</w:t>
            </w:r>
            <w:r>
              <w:rPr>
                <w:color w:val="000000"/>
                <w:spacing w:val="0"/>
                <w:w w:val="100"/>
                <w:position w:val="0"/>
              </w:rPr>
              <w:t>月</w:t>
            </w:r>
            <w:r>
              <w:rPr>
                <w:rFonts w:ascii="Times New Roman" w:eastAsia="Times New Roman" w:hAnsi="Times New Roman" w:cs="Times New Roman"/>
                <w:color w:val="000000"/>
                <w:spacing w:val="0"/>
                <w:w w:val="100"/>
                <w:position w:val="0"/>
              </w:rPr>
              <w:t>20</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398"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广州广泰城发规划咨询有限公司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董事长</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01</w:t>
            </w:r>
            <w:r>
              <w:rPr>
                <w:color w:val="000000"/>
                <w:spacing w:val="0"/>
                <w:w w:val="100"/>
                <w:position w:val="0"/>
              </w:rPr>
              <w:t>月</w:t>
            </w:r>
            <w:r>
              <w:rPr>
                <w:rFonts w:ascii="Times New Roman" w:eastAsia="Times New Roman" w:hAnsi="Times New Roman" w:cs="Times New Roman"/>
                <w:color w:val="000000"/>
                <w:spacing w:val="0"/>
                <w:w w:val="100"/>
                <w:position w:val="0"/>
              </w:rPr>
              <w:t>20</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22</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13" w:hRule="exact"/>
        </w:trPr>
        <w:tc>
          <w:tcPr>
            <w:vMerge/>
            <w:tcBorders>
              <w:left w:val="single" w:sz="4"/>
            </w:tcBorders>
            <w:shd w:val="clear" w:color="auto" w:fill="FFFFFF"/>
            <w:vAlign w:val="center"/>
          </w:tcPr>
          <w:p>
            <w:pP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广州数字金融创新研究院有限公司</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董事</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06</w:t>
            </w:r>
            <w:r>
              <w:rPr>
                <w:color w:val="000000"/>
                <w:spacing w:val="0"/>
                <w:w w:val="100"/>
                <w:position w:val="0"/>
              </w:rPr>
              <w:t>月</w:t>
            </w:r>
            <w:r>
              <w:rPr>
                <w:rFonts w:ascii="Times New Roman" w:eastAsia="Times New Roman" w:hAnsi="Times New Roman" w:cs="Times New Roman"/>
                <w:color w:val="000000"/>
                <w:spacing w:val="0"/>
                <w:w w:val="100"/>
                <w:position w:val="0"/>
              </w:rPr>
              <w:t>28</w:t>
            </w:r>
            <w:r>
              <w:rPr>
                <w:color w:val="000000"/>
                <w:spacing w:val="0"/>
                <w:w w:val="100"/>
                <w:position w:val="0"/>
              </w:rPr>
              <w:t>日</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2024</w:t>
            </w:r>
            <w:r>
              <w:rPr>
                <w:color w:val="000000"/>
                <w:spacing w:val="0"/>
                <w:w w:val="100"/>
                <w:position w:val="0"/>
              </w:rPr>
              <w:t>年</w:t>
            </w:r>
            <w:r>
              <w:rPr>
                <w:rFonts w:ascii="Times New Roman" w:eastAsia="Times New Roman" w:hAnsi="Times New Roman" w:cs="Times New Roman"/>
                <w:color w:val="000000"/>
                <w:spacing w:val="0"/>
                <w:w w:val="100"/>
                <w:position w:val="0"/>
              </w:rPr>
              <w:t>06</w:t>
            </w:r>
            <w:r>
              <w:rPr>
                <w:color w:val="000000"/>
                <w:spacing w:val="0"/>
                <w:w w:val="100"/>
                <w:position w:val="0"/>
              </w:rPr>
              <w:t>月</w:t>
            </w:r>
            <w:r>
              <w:rPr>
                <w:rFonts w:ascii="Times New Roman" w:eastAsia="Times New Roman" w:hAnsi="Times New Roman" w:cs="Times New Roman"/>
                <w:color w:val="000000"/>
                <w:spacing w:val="0"/>
                <w:w w:val="100"/>
                <w:position w:val="0"/>
              </w:rPr>
              <w:t>27</w:t>
            </w:r>
            <w:r>
              <w:rPr>
                <w:color w:val="000000"/>
                <w:spacing w:val="0"/>
                <w:w w:val="100"/>
                <w:position w:val="0"/>
              </w:rPr>
              <w:t>日</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bl>
    <w:p>
      <w:pPr>
        <w:spacing w:lineRule="exact" w:line="1"/>
        <w:rPr>
          <w:sz w:val="2"/>
          <w:szCs w:val="2"/>
        </w:rPr>
      </w:pPr>
      <w:r>
        <w:br w:type="page"/>
      </w:r>
    </w:p>
    <w:tbl>
      <w:tblPr>
        <w:tblOverlap w:val="never"/>
        <w:jc w:val="center"/>
        <w:tblLayout w:type="fixed"/>
      </w:tblPr>
      <w:tblGrid>
        <w:gridCol w:w="744"/>
        <w:gridCol w:w="3403"/>
        <w:gridCol w:w="1330"/>
        <w:gridCol w:w="1622"/>
        <w:gridCol w:w="1555"/>
        <w:gridCol w:w="1008"/>
      </w:tblGrid>
      <w:tr>
        <w:trPr>
          <w:trHeight w:val="758" w:hRule="exact"/>
        </w:trPr>
        <w:tc>
          <w:tcPr>
            <w:vMerge w:val="restart"/>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朱桂龙</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华南理工大学</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40" w:line="240" w:lineRule="auto"/>
              <w:ind w:left="0" w:right="0" w:firstLine="0"/>
              <w:jc w:val="left"/>
            </w:pPr>
            <w:r>
              <w:rPr>
                <w:color w:val="000000"/>
                <w:spacing w:val="0"/>
                <w:w w:val="100"/>
                <w:position w:val="0"/>
              </w:rPr>
              <w:t>教授、</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博士生导师</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2008</w:t>
            </w:r>
            <w:r>
              <w:rPr>
                <w:color w:val="000000"/>
                <w:spacing w:val="0"/>
                <w:w w:val="100"/>
                <w:position w:val="0"/>
              </w:rPr>
              <w:t>年</w:t>
            </w:r>
            <w:r>
              <w:rPr>
                <w:rFonts w:ascii="Times New Roman" w:eastAsia="Times New Roman" w:hAnsi="Times New Roman" w:cs="Times New Roman"/>
                <w:color w:val="000000"/>
                <w:spacing w:val="0"/>
                <w:w w:val="100"/>
                <w:position w:val="0"/>
              </w:rPr>
              <w:t>01</w:t>
            </w:r>
            <w:r>
              <w:rPr>
                <w:color w:val="000000"/>
                <w:spacing w:val="0"/>
                <w:w w:val="100"/>
                <w:position w:val="0"/>
              </w:rPr>
              <w:t>月</w:t>
            </w:r>
            <w:r>
              <w:rPr>
                <w:rFonts w:ascii="Times New Roman" w:eastAsia="Times New Roman" w:hAnsi="Times New Roman" w:cs="Times New Roman"/>
                <w:color w:val="000000"/>
                <w:spacing w:val="0"/>
                <w:w w:val="100"/>
                <w:position w:val="0"/>
              </w:rPr>
              <w:t>01</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w:t>
            </w:r>
          </w:p>
        </w:tc>
      </w:tr>
      <w:tr>
        <w:trPr>
          <w:trHeight w:val="403"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广州金域医学检验集团股份有限公司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独立董事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2015</w:t>
            </w:r>
            <w:r>
              <w:rPr>
                <w:color w:val="000000"/>
                <w:spacing w:val="0"/>
                <w:w w:val="100"/>
                <w:position w:val="0"/>
              </w:rPr>
              <w:t>年</w:t>
            </w:r>
            <w:r>
              <w:rPr>
                <w:rFonts w:ascii="Times New Roman" w:eastAsia="Times New Roman" w:hAnsi="Times New Roman" w:cs="Times New Roman"/>
                <w:color w:val="000000"/>
                <w:spacing w:val="0"/>
                <w:w w:val="100"/>
                <w:position w:val="0"/>
              </w:rPr>
              <w:t>11</w:t>
            </w:r>
            <w:r>
              <w:rPr>
                <w:color w:val="000000"/>
                <w:spacing w:val="0"/>
                <w:w w:val="100"/>
                <w:position w:val="0"/>
              </w:rPr>
              <w:t>月</w:t>
            </w:r>
            <w:r>
              <w:rPr>
                <w:rFonts w:ascii="Times New Roman" w:eastAsia="Times New Roman" w:hAnsi="Times New Roman" w:cs="Times New Roman"/>
                <w:color w:val="000000"/>
                <w:spacing w:val="0"/>
                <w:w w:val="100"/>
                <w:position w:val="0"/>
              </w:rPr>
              <w:t>30</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09</w:t>
            </w:r>
            <w:r>
              <w:rPr>
                <w:color w:val="000000"/>
                <w:spacing w:val="0"/>
                <w:w w:val="100"/>
                <w:position w:val="0"/>
              </w:rPr>
              <w:t>月</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w:t>
            </w:r>
          </w:p>
        </w:tc>
      </w:tr>
      <w:tr>
        <w:trPr>
          <w:trHeight w:val="398"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中国南玻集团股份有限公司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独立董事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2017</w:t>
            </w:r>
            <w:r>
              <w:rPr>
                <w:color w:val="000000"/>
                <w:spacing w:val="0"/>
                <w:w w:val="100"/>
                <w:position w:val="0"/>
              </w:rPr>
              <w:t>年</w:t>
            </w:r>
            <w:r>
              <w:rPr>
                <w:rFonts w:ascii="Times New Roman" w:eastAsia="Times New Roman" w:hAnsi="Times New Roman" w:cs="Times New Roman"/>
                <w:color w:val="000000"/>
                <w:spacing w:val="0"/>
                <w:w w:val="100"/>
                <w:position w:val="0"/>
              </w:rPr>
              <w:t>05</w:t>
            </w:r>
            <w:r>
              <w:rPr>
                <w:color w:val="000000"/>
                <w:spacing w:val="0"/>
                <w:w w:val="100"/>
                <w:position w:val="0"/>
              </w:rPr>
              <w:t>月</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2023</w:t>
            </w:r>
            <w:r>
              <w:rPr>
                <w:color w:val="000000"/>
                <w:spacing w:val="0"/>
                <w:w w:val="100"/>
                <w:position w:val="0"/>
              </w:rPr>
              <w:t>年</w:t>
            </w:r>
            <w:r>
              <w:rPr>
                <w:rFonts w:ascii="Times New Roman" w:eastAsia="Times New Roman" w:hAnsi="Times New Roman" w:cs="Times New Roman"/>
                <w:color w:val="000000"/>
                <w:spacing w:val="0"/>
                <w:w w:val="100"/>
                <w:position w:val="0"/>
              </w:rPr>
              <w:t>05</w:t>
            </w:r>
            <w:r>
              <w:rPr>
                <w:color w:val="000000"/>
                <w:spacing w:val="0"/>
                <w:w w:val="100"/>
                <w:position w:val="0"/>
              </w:rPr>
              <w:t>月</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w:t>
            </w:r>
          </w:p>
        </w:tc>
      </w:tr>
      <w:tr>
        <w:trPr>
          <w:trHeight w:val="403"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广州银行股份有限公司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董事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03</w:t>
            </w:r>
            <w:r>
              <w:rPr>
                <w:color w:val="000000"/>
                <w:spacing w:val="0"/>
                <w:w w:val="100"/>
                <w:position w:val="0"/>
              </w:rPr>
              <w:t>月</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2023</w:t>
            </w:r>
            <w:r>
              <w:rPr>
                <w:color w:val="000000"/>
                <w:spacing w:val="0"/>
                <w:w w:val="100"/>
                <w:position w:val="0"/>
              </w:rPr>
              <w:t>年</w:t>
            </w:r>
            <w:r>
              <w:rPr>
                <w:rFonts w:ascii="Times New Roman" w:eastAsia="Times New Roman" w:hAnsi="Times New Roman" w:cs="Times New Roman"/>
                <w:color w:val="000000"/>
                <w:spacing w:val="0"/>
                <w:w w:val="100"/>
                <w:position w:val="0"/>
              </w:rPr>
              <w:t>11</w:t>
            </w:r>
            <w:r>
              <w:rPr>
                <w:color w:val="000000"/>
                <w:spacing w:val="0"/>
                <w:w w:val="100"/>
                <w:position w:val="0"/>
              </w:rPr>
              <w:t>月</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w:t>
            </w:r>
          </w:p>
        </w:tc>
      </w:tr>
      <w:tr>
        <w:trPr>
          <w:trHeight w:val="403"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仙乐健康科技股份有限公司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独立董事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07</w:t>
            </w:r>
            <w:r>
              <w:rPr>
                <w:color w:val="000000"/>
                <w:spacing w:val="0"/>
                <w:w w:val="100"/>
                <w:position w:val="0"/>
              </w:rPr>
              <w:t>月</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2024</w:t>
            </w:r>
            <w:r>
              <w:rPr>
                <w:color w:val="000000"/>
                <w:spacing w:val="0"/>
                <w:w w:val="100"/>
                <w:position w:val="0"/>
              </w:rPr>
              <w:t>年</w:t>
            </w:r>
            <w:r>
              <w:rPr>
                <w:rFonts w:ascii="Times New Roman" w:eastAsia="Times New Roman" w:hAnsi="Times New Roman" w:cs="Times New Roman"/>
                <w:color w:val="000000"/>
                <w:spacing w:val="0"/>
                <w:w w:val="100"/>
                <w:position w:val="0"/>
              </w:rPr>
              <w:t>07</w:t>
            </w:r>
            <w:r>
              <w:rPr>
                <w:color w:val="000000"/>
                <w:spacing w:val="0"/>
                <w:w w:val="100"/>
                <w:position w:val="0"/>
              </w:rPr>
              <w:t>月</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w:t>
            </w:r>
          </w:p>
        </w:tc>
      </w:tr>
      <w:tr>
        <w:trPr>
          <w:trHeight w:val="403"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广州诺诚生物制品股份有限公司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董事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09</w:t>
            </w:r>
            <w:r>
              <w:rPr>
                <w:color w:val="000000"/>
                <w:spacing w:val="0"/>
                <w:w w:val="100"/>
                <w:position w:val="0"/>
              </w:rPr>
              <w:t>月</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08</w:t>
            </w:r>
            <w:r>
              <w:rPr>
                <w:color w:val="000000"/>
                <w:spacing w:val="0"/>
                <w:w w:val="100"/>
                <w:position w:val="0"/>
              </w:rPr>
              <w:t>月</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398"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江西九丰能源股份有限公司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董事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2018</w:t>
            </w:r>
            <w:r>
              <w:rPr>
                <w:color w:val="000000"/>
                <w:spacing w:val="0"/>
                <w:w w:val="100"/>
                <w:position w:val="0"/>
              </w:rPr>
              <w:t>年</w:t>
            </w:r>
            <w:r>
              <w:rPr>
                <w:rFonts w:ascii="Times New Roman" w:eastAsia="Times New Roman" w:hAnsi="Times New Roman" w:cs="Times New Roman"/>
                <w:color w:val="000000"/>
                <w:spacing w:val="0"/>
                <w:w w:val="100"/>
                <w:position w:val="0"/>
              </w:rPr>
              <w:t>01</w:t>
            </w:r>
            <w:r>
              <w:rPr>
                <w:color w:val="000000"/>
                <w:spacing w:val="0"/>
                <w:w w:val="100"/>
                <w:position w:val="0"/>
              </w:rPr>
              <w:t>月</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2024</w:t>
            </w:r>
            <w:r>
              <w:rPr>
                <w:color w:val="000000"/>
                <w:spacing w:val="0"/>
                <w:w w:val="100"/>
                <w:position w:val="0"/>
              </w:rPr>
              <w:t>年</w:t>
            </w:r>
            <w:r>
              <w:rPr>
                <w:rFonts w:ascii="Times New Roman" w:eastAsia="Times New Roman" w:hAnsi="Times New Roman" w:cs="Times New Roman"/>
                <w:color w:val="000000"/>
                <w:spacing w:val="0"/>
                <w:w w:val="100"/>
                <w:position w:val="0"/>
              </w:rPr>
              <w:t>01</w:t>
            </w:r>
            <w:r>
              <w:rPr>
                <w:color w:val="000000"/>
                <w:spacing w:val="0"/>
                <w:w w:val="100"/>
                <w:position w:val="0"/>
              </w:rPr>
              <w:t>月</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w:t>
            </w:r>
          </w:p>
        </w:tc>
      </w:tr>
      <w:tr>
        <w:trPr>
          <w:trHeight w:val="403"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广东易积网络股份有限公司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董事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2018</w:t>
            </w:r>
            <w:r>
              <w:rPr>
                <w:color w:val="000000"/>
                <w:spacing w:val="0"/>
                <w:w w:val="100"/>
                <w:position w:val="0"/>
              </w:rPr>
              <w:t>年</w:t>
            </w:r>
            <w:r>
              <w:rPr>
                <w:rFonts w:ascii="Times New Roman" w:eastAsia="Times New Roman" w:hAnsi="Times New Roman" w:cs="Times New Roman"/>
                <w:color w:val="000000"/>
                <w:spacing w:val="0"/>
                <w:w w:val="100"/>
                <w:position w:val="0"/>
              </w:rPr>
              <w:t>11</w:t>
            </w:r>
            <w:r>
              <w:rPr>
                <w:color w:val="000000"/>
                <w:spacing w:val="0"/>
                <w:w w:val="100"/>
                <w:position w:val="0"/>
              </w:rPr>
              <w:t>月</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06</w:t>
            </w:r>
            <w:r>
              <w:rPr>
                <w:color w:val="000000"/>
                <w:spacing w:val="0"/>
                <w:w w:val="100"/>
                <w:position w:val="0"/>
              </w:rPr>
              <w:t>月</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中科沃土基金管理有限公司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董事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07</w:t>
            </w:r>
            <w:r>
              <w:rPr>
                <w:color w:val="000000"/>
                <w:spacing w:val="0"/>
                <w:w w:val="100"/>
                <w:position w:val="0"/>
              </w:rPr>
              <w:t>月</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2022</w:t>
            </w:r>
            <w:r>
              <w:rPr>
                <w:color w:val="000000"/>
                <w:spacing w:val="0"/>
                <w:w w:val="100"/>
                <w:position w:val="0"/>
              </w:rPr>
              <w:t>年</w:t>
            </w:r>
            <w:r>
              <w:rPr>
                <w:rFonts w:ascii="Times New Roman" w:eastAsia="Times New Roman" w:hAnsi="Times New Roman" w:cs="Times New Roman"/>
                <w:color w:val="000000"/>
                <w:spacing w:val="0"/>
                <w:w w:val="100"/>
                <w:position w:val="0"/>
              </w:rPr>
              <w:t>03</w:t>
            </w:r>
            <w:r>
              <w:rPr>
                <w:color w:val="000000"/>
                <w:spacing w:val="0"/>
                <w:w w:val="100"/>
                <w:position w:val="0"/>
              </w:rPr>
              <w:t>月</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vMerge w:val="restart"/>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邢良文</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广东丰衡会计师事务所有限公司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主任会计师</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1999</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21</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w:t>
            </w:r>
          </w:p>
        </w:tc>
      </w:tr>
      <w:tr>
        <w:trPr>
          <w:trHeight w:val="398"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广州丰衡税务师事务所有限公司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总经理</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2003</w:t>
            </w:r>
            <w:r>
              <w:rPr>
                <w:color w:val="000000"/>
                <w:spacing w:val="0"/>
                <w:w w:val="100"/>
                <w:position w:val="0"/>
              </w:rPr>
              <w:t>年</w:t>
            </w:r>
            <w:r>
              <w:rPr>
                <w:rFonts w:ascii="Times New Roman" w:eastAsia="Times New Roman" w:hAnsi="Times New Roman" w:cs="Times New Roman"/>
                <w:color w:val="000000"/>
                <w:spacing w:val="0"/>
                <w:w w:val="100"/>
                <w:position w:val="0"/>
              </w:rPr>
              <w:t>06</w:t>
            </w:r>
            <w:r>
              <w:rPr>
                <w:color w:val="000000"/>
                <w:spacing w:val="0"/>
                <w:w w:val="100"/>
                <w:position w:val="0"/>
              </w:rPr>
              <w:t>月</w:t>
            </w:r>
            <w:r>
              <w:rPr>
                <w:rFonts w:ascii="Times New Roman" w:eastAsia="Times New Roman" w:hAnsi="Times New Roman" w:cs="Times New Roman"/>
                <w:color w:val="000000"/>
                <w:spacing w:val="0"/>
                <w:w w:val="100"/>
                <w:position w:val="0"/>
              </w:rPr>
              <w:t>12</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广州港集团有限公司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董事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2014</w:t>
            </w:r>
            <w:r>
              <w:rPr>
                <w:color w:val="000000"/>
                <w:spacing w:val="0"/>
                <w:w w:val="100"/>
                <w:position w:val="0"/>
              </w:rPr>
              <w:t>年</w:t>
            </w:r>
            <w:r>
              <w:rPr>
                <w:rFonts w:ascii="Times New Roman" w:eastAsia="Times New Roman" w:hAnsi="Times New Roman" w:cs="Times New Roman"/>
                <w:color w:val="000000"/>
                <w:spacing w:val="0"/>
                <w:w w:val="100"/>
                <w:position w:val="0"/>
              </w:rPr>
              <w:t>09</w:t>
            </w:r>
            <w:r>
              <w:rPr>
                <w:color w:val="000000"/>
                <w:spacing w:val="0"/>
                <w:w w:val="100"/>
                <w:position w:val="0"/>
              </w:rPr>
              <w:t>月</w:t>
            </w:r>
            <w:r>
              <w:rPr>
                <w:rFonts w:ascii="Times New Roman" w:eastAsia="Times New Roman" w:hAnsi="Times New Roman" w:cs="Times New Roman"/>
                <w:color w:val="000000"/>
                <w:spacing w:val="0"/>
                <w:w w:val="100"/>
                <w:position w:val="0"/>
              </w:rPr>
              <w:t>26</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08</w:t>
            </w:r>
            <w:r>
              <w:rPr>
                <w:color w:val="000000"/>
                <w:spacing w:val="0"/>
                <w:w w:val="100"/>
                <w:position w:val="0"/>
              </w:rPr>
              <w:t>月</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w:t>
            </w:r>
          </w:p>
        </w:tc>
      </w:tr>
      <w:tr>
        <w:trPr>
          <w:trHeight w:val="403"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广州珠江发展集团股份有限公司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独立董事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06</w:t>
            </w:r>
            <w:r>
              <w:rPr>
                <w:color w:val="000000"/>
                <w:spacing w:val="0"/>
                <w:w w:val="100"/>
                <w:position w:val="0"/>
              </w:rPr>
              <w:t>月</w:t>
            </w:r>
            <w:r>
              <w:rPr>
                <w:rFonts w:ascii="Times New Roman" w:eastAsia="Times New Roman" w:hAnsi="Times New Roman" w:cs="Times New Roman"/>
                <w:color w:val="000000"/>
                <w:spacing w:val="0"/>
                <w:w w:val="100"/>
                <w:position w:val="0"/>
              </w:rPr>
              <w:t>29</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11</w:t>
            </w:r>
            <w:r>
              <w:rPr>
                <w:color w:val="000000"/>
                <w:spacing w:val="0"/>
                <w:w w:val="100"/>
                <w:position w:val="0"/>
              </w:rPr>
              <w:t>月</w:t>
            </w:r>
            <w:r>
              <w:rPr>
                <w:rFonts w:ascii="Times New Roman" w:eastAsia="Times New Roman" w:hAnsi="Times New Roman" w:cs="Times New Roman"/>
                <w:color w:val="000000"/>
                <w:spacing w:val="0"/>
                <w:w w:val="100"/>
                <w:position w:val="0"/>
              </w:rPr>
              <w:t>17</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w:t>
            </w:r>
          </w:p>
        </w:tc>
      </w:tr>
      <w:tr>
        <w:trPr>
          <w:trHeight w:val="403"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广东咏声动漫股份有限公司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独立董事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05</w:t>
            </w:r>
            <w:r>
              <w:rPr>
                <w:color w:val="000000"/>
                <w:spacing w:val="0"/>
                <w:w w:val="100"/>
                <w:position w:val="0"/>
              </w:rPr>
              <w:t>月</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2024</w:t>
            </w:r>
            <w:r>
              <w:rPr>
                <w:color w:val="000000"/>
                <w:spacing w:val="0"/>
                <w:w w:val="100"/>
                <w:position w:val="0"/>
              </w:rPr>
              <w:t>年</w:t>
            </w:r>
            <w:r>
              <w:rPr>
                <w:rFonts w:ascii="Times New Roman" w:eastAsia="Times New Roman" w:hAnsi="Times New Roman" w:cs="Times New Roman"/>
                <w:color w:val="000000"/>
                <w:spacing w:val="0"/>
                <w:w w:val="100"/>
                <w:position w:val="0"/>
              </w:rPr>
              <w:t>04</w:t>
            </w:r>
            <w:r>
              <w:rPr>
                <w:color w:val="000000"/>
                <w:spacing w:val="0"/>
                <w:w w:val="100"/>
                <w:position w:val="0"/>
              </w:rPr>
              <w:t>月</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w:t>
            </w:r>
          </w:p>
        </w:tc>
      </w:tr>
      <w:tr>
        <w:trPr>
          <w:trHeight w:val="398"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海豚妙音教育咨询（广州）有限公司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监事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08</w:t>
            </w:r>
            <w:r>
              <w:rPr>
                <w:color w:val="000000"/>
                <w:spacing w:val="0"/>
                <w:w w:val="100"/>
                <w:position w:val="0"/>
              </w:rPr>
              <w:t>月</w:t>
            </w:r>
            <w:r>
              <w:rPr>
                <w:rFonts w:ascii="Times New Roman" w:eastAsia="Times New Roman" w:hAnsi="Times New Roman" w:cs="Times New Roman"/>
                <w:color w:val="000000"/>
                <w:spacing w:val="0"/>
                <w:w w:val="100"/>
                <w:position w:val="0"/>
              </w:rPr>
              <w:t>08</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广州善道楷林投资顾问有限公司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监事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2009</w:t>
            </w:r>
            <w:r>
              <w:rPr>
                <w:color w:val="000000"/>
                <w:spacing w:val="0"/>
                <w:w w:val="100"/>
                <w:position w:val="0"/>
              </w:rPr>
              <w:t>年</w:t>
            </w:r>
            <w:r>
              <w:rPr>
                <w:rFonts w:ascii="Times New Roman" w:eastAsia="Times New Roman" w:hAnsi="Times New Roman" w:cs="Times New Roman"/>
                <w:color w:val="000000"/>
                <w:spacing w:val="0"/>
                <w:w w:val="100"/>
                <w:position w:val="0"/>
              </w:rPr>
              <w:t>02</w:t>
            </w:r>
            <w:r>
              <w:rPr>
                <w:color w:val="000000"/>
                <w:spacing w:val="0"/>
                <w:w w:val="100"/>
                <w:position w:val="0"/>
              </w:rPr>
              <w:t>月</w:t>
            </w:r>
            <w:r>
              <w:rPr>
                <w:rFonts w:ascii="Times New Roman" w:eastAsia="Times New Roman" w:hAnsi="Times New Roman" w:cs="Times New Roman"/>
                <w:color w:val="000000"/>
                <w:spacing w:val="0"/>
                <w:w w:val="100"/>
                <w:position w:val="0"/>
              </w:rPr>
              <w:t>04</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vMerge w:val="restart"/>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李进一</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暨南大学管理学院</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副教授</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2005</w:t>
            </w:r>
            <w:r>
              <w:rPr>
                <w:color w:val="000000"/>
                <w:spacing w:val="0"/>
                <w:w w:val="100"/>
                <w:position w:val="0"/>
              </w:rPr>
              <w:t>年</w:t>
            </w:r>
            <w:r>
              <w:rPr>
                <w:rFonts w:ascii="Times New Roman" w:eastAsia="Times New Roman" w:hAnsi="Times New Roman" w:cs="Times New Roman"/>
                <w:color w:val="000000"/>
                <w:spacing w:val="0"/>
                <w:w w:val="100"/>
                <w:position w:val="0"/>
              </w:rPr>
              <w:t>06</w:t>
            </w:r>
            <w:r>
              <w:rPr>
                <w:color w:val="000000"/>
                <w:spacing w:val="0"/>
                <w:w w:val="100"/>
                <w:position w:val="0"/>
              </w:rPr>
              <w:t>月</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w:t>
            </w:r>
          </w:p>
        </w:tc>
      </w:tr>
      <w:tr>
        <w:trPr>
          <w:trHeight w:val="715"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广东胜伦律师事务所</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22" w:lineRule="exact"/>
              <w:ind w:left="0" w:right="0" w:firstLine="0"/>
              <w:jc w:val="left"/>
            </w:pPr>
            <w:r>
              <w:rPr>
                <w:color w:val="000000"/>
                <w:spacing w:val="0"/>
                <w:w w:val="100"/>
                <w:position w:val="0"/>
              </w:rPr>
              <w:t>高级合伙人、执 业律师</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2017</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01</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w:t>
            </w:r>
          </w:p>
        </w:tc>
      </w:tr>
      <w:tr>
        <w:trPr>
          <w:trHeight w:val="398"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广东奥飞数据科技股份有限公司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独立董事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2016</w:t>
            </w:r>
            <w:r>
              <w:rPr>
                <w:color w:val="000000"/>
                <w:spacing w:val="0"/>
                <w:w w:val="100"/>
                <w:position w:val="0"/>
              </w:rPr>
              <w:t>年</w:t>
            </w:r>
            <w:r>
              <w:rPr>
                <w:rFonts w:ascii="Times New Roman" w:eastAsia="Times New Roman" w:hAnsi="Times New Roman" w:cs="Times New Roman"/>
                <w:color w:val="000000"/>
                <w:spacing w:val="0"/>
                <w:w w:val="100"/>
                <w:position w:val="0"/>
              </w:rPr>
              <w:t>10</w:t>
            </w:r>
            <w:r>
              <w:rPr>
                <w:color w:val="000000"/>
                <w:spacing w:val="0"/>
                <w:w w:val="100"/>
                <w:position w:val="0"/>
              </w:rPr>
              <w:t>月</w:t>
            </w:r>
            <w:r>
              <w:rPr>
                <w:rFonts w:ascii="Times New Roman" w:eastAsia="Times New Roman" w:hAnsi="Times New Roman" w:cs="Times New Roman"/>
                <w:color w:val="000000"/>
                <w:spacing w:val="0"/>
                <w:w w:val="100"/>
                <w:position w:val="0"/>
              </w:rPr>
              <w:t>12</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2023</w:t>
            </w:r>
            <w:r>
              <w:rPr>
                <w:color w:val="000000"/>
                <w:spacing w:val="0"/>
                <w:w w:val="100"/>
                <w:position w:val="0"/>
              </w:rPr>
              <w:t>年</w:t>
            </w:r>
            <w:r>
              <w:rPr>
                <w:rFonts w:ascii="Times New Roman" w:eastAsia="Times New Roman" w:hAnsi="Times New Roman" w:cs="Times New Roman"/>
                <w:color w:val="000000"/>
                <w:spacing w:val="0"/>
                <w:w w:val="100"/>
                <w:position w:val="0"/>
              </w:rPr>
              <w:t>08</w:t>
            </w:r>
            <w:r>
              <w:rPr>
                <w:color w:val="000000"/>
                <w:spacing w:val="0"/>
                <w:w w:val="100"/>
                <w:position w:val="0"/>
              </w:rPr>
              <w:t>月</w:t>
            </w:r>
            <w:r>
              <w:rPr>
                <w:rFonts w:ascii="Times New Roman" w:eastAsia="Times New Roman" w:hAnsi="Times New Roman" w:cs="Times New Roman"/>
                <w:color w:val="000000"/>
                <w:spacing w:val="0"/>
                <w:w w:val="100"/>
                <w:position w:val="0"/>
              </w:rPr>
              <w:t>17</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w:t>
            </w:r>
          </w:p>
        </w:tc>
      </w:tr>
      <w:tr>
        <w:trPr>
          <w:trHeight w:val="403"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盛京银行股份有限公司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独立非执行董事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2018</w:t>
            </w:r>
            <w:r>
              <w:rPr>
                <w:color w:val="000000"/>
                <w:spacing w:val="0"/>
                <w:w w:val="100"/>
                <w:position w:val="0"/>
              </w:rPr>
              <w:t>年</w:t>
            </w:r>
            <w:r>
              <w:rPr>
                <w:rFonts w:ascii="Times New Roman" w:eastAsia="Times New Roman" w:hAnsi="Times New Roman" w:cs="Times New Roman"/>
                <w:color w:val="000000"/>
                <w:spacing w:val="0"/>
                <w:w w:val="100"/>
                <w:position w:val="0"/>
              </w:rPr>
              <w:t>02</w:t>
            </w:r>
            <w:r>
              <w:rPr>
                <w:color w:val="000000"/>
                <w:spacing w:val="0"/>
                <w:w w:val="100"/>
                <w:position w:val="0"/>
              </w:rPr>
              <w:t>月</w:t>
            </w:r>
            <w:r>
              <w:rPr>
                <w:rFonts w:ascii="Times New Roman" w:eastAsia="Times New Roman" w:hAnsi="Times New Roman" w:cs="Times New Roman"/>
                <w:color w:val="000000"/>
                <w:spacing w:val="0"/>
                <w:w w:val="100"/>
                <w:position w:val="0"/>
              </w:rPr>
              <w:t>28</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w:t>
            </w:r>
          </w:p>
        </w:tc>
      </w:tr>
      <w:tr>
        <w:trPr>
          <w:trHeight w:val="403"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广州酒家集团股份有限公司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独立董事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01</w:t>
            </w:r>
            <w:r>
              <w:rPr>
                <w:color w:val="000000"/>
                <w:spacing w:val="0"/>
                <w:w w:val="100"/>
                <w:position w:val="0"/>
              </w:rPr>
              <w:t>月</w:t>
            </w:r>
            <w:r>
              <w:rPr>
                <w:rFonts w:ascii="Times New Roman" w:eastAsia="Times New Roman" w:hAnsi="Times New Roman" w:cs="Times New Roman"/>
                <w:color w:val="000000"/>
                <w:spacing w:val="0"/>
                <w:w w:val="100"/>
                <w:position w:val="0"/>
              </w:rPr>
              <w:t>18</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2023</w:t>
            </w:r>
            <w:r>
              <w:rPr>
                <w:color w:val="000000"/>
                <w:spacing w:val="0"/>
                <w:w w:val="100"/>
                <w:position w:val="0"/>
              </w:rPr>
              <w:t>年</w:t>
            </w:r>
            <w:r>
              <w:rPr>
                <w:rFonts w:ascii="Times New Roman" w:eastAsia="Times New Roman" w:hAnsi="Times New Roman" w:cs="Times New Roman"/>
                <w:color w:val="000000"/>
                <w:spacing w:val="0"/>
                <w:w w:val="100"/>
                <w:position w:val="0"/>
              </w:rPr>
              <w:t>03</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w:t>
            </w:r>
          </w:p>
        </w:tc>
      </w:tr>
      <w:tr>
        <w:trPr>
          <w:trHeight w:val="403"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国义招标股份有限公司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独立董事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06</w:t>
            </w:r>
            <w:r>
              <w:rPr>
                <w:color w:val="000000"/>
                <w:spacing w:val="0"/>
                <w:w w:val="100"/>
                <w:position w:val="0"/>
              </w:rPr>
              <w:t>月</w:t>
            </w:r>
            <w:r>
              <w:rPr>
                <w:rFonts w:ascii="Times New Roman" w:eastAsia="Times New Roman" w:hAnsi="Times New Roman" w:cs="Times New Roman"/>
                <w:color w:val="000000"/>
                <w:spacing w:val="0"/>
                <w:w w:val="100"/>
                <w:position w:val="0"/>
              </w:rPr>
              <w:t>23</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w:t>
            </w:r>
          </w:p>
        </w:tc>
      </w:tr>
      <w:tr>
        <w:trPr>
          <w:trHeight w:val="398" w:hRule="exact"/>
        </w:trPr>
        <w:tc>
          <w:tcPr>
            <w:vMerge w:val="restart"/>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陈炜</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广州海格通信集团股份有限公司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监事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11</w:t>
            </w:r>
            <w:r>
              <w:rPr>
                <w:color w:val="000000"/>
                <w:spacing w:val="0"/>
                <w:w w:val="100"/>
                <w:position w:val="0"/>
              </w:rPr>
              <w:t>月</w:t>
            </w:r>
            <w:r>
              <w:rPr>
                <w:rFonts w:ascii="Times New Roman" w:eastAsia="Times New Roman" w:hAnsi="Times New Roman" w:cs="Times New Roman"/>
                <w:color w:val="000000"/>
                <w:spacing w:val="0"/>
                <w:w w:val="100"/>
                <w:position w:val="0"/>
              </w:rPr>
              <w:t>17</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2022</w:t>
            </w:r>
            <w:r>
              <w:rPr>
                <w:color w:val="000000"/>
                <w:spacing w:val="0"/>
                <w:w w:val="100"/>
                <w:position w:val="0"/>
              </w:rPr>
              <w:t>年</w:t>
            </w:r>
            <w:r>
              <w:rPr>
                <w:rFonts w:ascii="Times New Roman" w:eastAsia="Times New Roman" w:hAnsi="Times New Roman" w:cs="Times New Roman"/>
                <w:color w:val="000000"/>
                <w:spacing w:val="0"/>
                <w:w w:val="100"/>
                <w:position w:val="0"/>
              </w:rPr>
              <w:t>09</w:t>
            </w:r>
            <w:r>
              <w:rPr>
                <w:color w:val="000000"/>
                <w:spacing w:val="0"/>
                <w:w w:val="100"/>
                <w:position w:val="0"/>
              </w:rPr>
              <w:t>月</w:t>
            </w:r>
            <w:r>
              <w:rPr>
                <w:rFonts w:ascii="Times New Roman" w:eastAsia="Times New Roman" w:hAnsi="Times New Roman" w:cs="Times New Roman"/>
                <w:color w:val="000000"/>
                <w:spacing w:val="0"/>
                <w:w w:val="100"/>
                <w:position w:val="0"/>
              </w:rPr>
              <w:t>02</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广州广电城市服务集团股份有限公司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监事会主席</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10</w:t>
            </w:r>
            <w:r>
              <w:rPr>
                <w:color w:val="000000"/>
                <w:spacing w:val="0"/>
                <w:w w:val="100"/>
                <w:position w:val="0"/>
              </w:rPr>
              <w:t>月</w:t>
            </w:r>
            <w:r>
              <w:rPr>
                <w:rFonts w:ascii="Times New Roman" w:eastAsia="Times New Roman" w:hAnsi="Times New Roman" w:cs="Times New Roman"/>
                <w:color w:val="000000"/>
                <w:spacing w:val="0"/>
                <w:w w:val="100"/>
                <w:position w:val="0"/>
              </w:rPr>
              <w:t>20</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2024</w:t>
            </w:r>
            <w:r>
              <w:rPr>
                <w:color w:val="000000"/>
                <w:spacing w:val="0"/>
                <w:w w:val="100"/>
                <w:position w:val="0"/>
              </w:rPr>
              <w:t>年</w:t>
            </w:r>
            <w:r>
              <w:rPr>
                <w:rFonts w:ascii="Times New Roman" w:eastAsia="Times New Roman" w:hAnsi="Times New Roman" w:cs="Times New Roman"/>
                <w:color w:val="000000"/>
                <w:spacing w:val="0"/>
                <w:w w:val="100"/>
                <w:position w:val="0"/>
              </w:rPr>
              <w:t>10</w:t>
            </w:r>
            <w:r>
              <w:rPr>
                <w:color w:val="000000"/>
                <w:spacing w:val="0"/>
                <w:w w:val="100"/>
                <w:position w:val="0"/>
              </w:rPr>
              <w:t>月</w:t>
            </w:r>
            <w:r>
              <w:rPr>
                <w:rFonts w:ascii="Times New Roman" w:eastAsia="Times New Roman" w:hAnsi="Times New Roman" w:cs="Times New Roman"/>
                <w:color w:val="000000"/>
                <w:spacing w:val="0"/>
                <w:w w:val="100"/>
                <w:position w:val="0"/>
              </w:rPr>
              <w:t>19</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广州信息投资有限公司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监事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08</w:t>
            </w:r>
            <w:r>
              <w:rPr>
                <w:color w:val="000000"/>
                <w:spacing w:val="0"/>
                <w:w w:val="100"/>
                <w:position w:val="0"/>
              </w:rPr>
              <w:t>月</w:t>
            </w:r>
            <w:r>
              <w:rPr>
                <w:rFonts w:ascii="Times New Roman" w:eastAsia="Times New Roman" w:hAnsi="Times New Roman" w:cs="Times New Roman"/>
                <w:color w:val="000000"/>
                <w:spacing w:val="0"/>
                <w:w w:val="100"/>
                <w:position w:val="0"/>
              </w:rPr>
              <w:t>05</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2023</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13</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广州广电新兴产业园投资有限公司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监事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08</w:t>
            </w:r>
            <w:r>
              <w:rPr>
                <w:color w:val="000000"/>
                <w:spacing w:val="0"/>
                <w:w w:val="100"/>
                <w:position w:val="0"/>
              </w:rPr>
              <w:t>月</w:t>
            </w:r>
            <w:r>
              <w:rPr>
                <w:rFonts w:ascii="Times New Roman" w:eastAsia="Times New Roman" w:hAnsi="Times New Roman" w:cs="Times New Roman"/>
                <w:color w:val="000000"/>
                <w:spacing w:val="0"/>
                <w:w w:val="100"/>
                <w:position w:val="0"/>
              </w:rPr>
              <w:t>05</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2023</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22</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398"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广州广电智能科技有限公司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监事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08</w:t>
            </w:r>
            <w:r>
              <w:rPr>
                <w:color w:val="000000"/>
                <w:spacing w:val="0"/>
                <w:w w:val="100"/>
                <w:position w:val="0"/>
              </w:rPr>
              <w:t>月</w:t>
            </w:r>
            <w:r>
              <w:rPr>
                <w:rFonts w:ascii="Times New Roman" w:eastAsia="Times New Roman" w:hAnsi="Times New Roman" w:cs="Times New Roman"/>
                <w:color w:val="000000"/>
                <w:spacing w:val="0"/>
                <w:w w:val="100"/>
                <w:position w:val="0"/>
              </w:rPr>
              <w:t>05</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2022</w:t>
            </w:r>
            <w:r>
              <w:rPr>
                <w:color w:val="000000"/>
                <w:spacing w:val="0"/>
                <w:w w:val="100"/>
                <w:position w:val="0"/>
              </w:rPr>
              <w:t>年</w:t>
            </w:r>
            <w:r>
              <w:rPr>
                <w:rFonts w:ascii="Times New Roman" w:eastAsia="Times New Roman" w:hAnsi="Times New Roman" w:cs="Times New Roman"/>
                <w:color w:val="000000"/>
                <w:spacing w:val="0"/>
                <w:w w:val="100"/>
                <w:position w:val="0"/>
              </w:rPr>
              <w:t>04</w:t>
            </w:r>
            <w:r>
              <w:rPr>
                <w:color w:val="000000"/>
                <w:spacing w:val="0"/>
                <w:w w:val="100"/>
                <w:position w:val="0"/>
              </w:rPr>
              <w:t>月</w:t>
            </w:r>
            <w:r>
              <w:rPr>
                <w:rFonts w:ascii="Times New Roman" w:eastAsia="Times New Roman" w:hAnsi="Times New Roman" w:cs="Times New Roman"/>
                <w:color w:val="000000"/>
                <w:spacing w:val="0"/>
                <w:w w:val="100"/>
                <w:position w:val="0"/>
              </w:rPr>
              <w:t>09</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广州广电融资租赁有限公司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监事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23</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2022</w:t>
            </w:r>
            <w:r>
              <w:rPr>
                <w:color w:val="000000"/>
                <w:spacing w:val="0"/>
                <w:w w:val="100"/>
                <w:position w:val="0"/>
              </w:rPr>
              <w:t>年</w:t>
            </w:r>
            <w:r>
              <w:rPr>
                <w:rFonts w:ascii="Times New Roman" w:eastAsia="Times New Roman" w:hAnsi="Times New Roman" w:cs="Times New Roman"/>
                <w:color w:val="000000"/>
                <w:spacing w:val="0"/>
                <w:w w:val="100"/>
                <w:position w:val="0"/>
              </w:rPr>
              <w:t>10</w:t>
            </w:r>
            <w:r>
              <w:rPr>
                <w:color w:val="000000"/>
                <w:spacing w:val="0"/>
                <w:w w:val="100"/>
                <w:position w:val="0"/>
              </w:rPr>
              <w:t>月</w:t>
            </w:r>
            <w:r>
              <w:rPr>
                <w:rFonts w:ascii="Times New Roman" w:eastAsia="Times New Roman" w:hAnsi="Times New Roman" w:cs="Times New Roman"/>
                <w:color w:val="000000"/>
                <w:spacing w:val="0"/>
                <w:w w:val="100"/>
                <w:position w:val="0"/>
              </w:rPr>
              <w:t>29</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广州越秀小额贷款有限公司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董事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10</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2024</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09</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长沙金维信息技术有限公司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监事会主席</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01</w:t>
            </w:r>
            <w:r>
              <w:rPr>
                <w:color w:val="000000"/>
                <w:spacing w:val="0"/>
                <w:w w:val="100"/>
                <w:position w:val="0"/>
              </w:rPr>
              <w:t>月</w:t>
            </w:r>
            <w:r>
              <w:rPr>
                <w:rFonts w:ascii="Times New Roman" w:eastAsia="Times New Roman" w:hAnsi="Times New Roman" w:cs="Times New Roman"/>
                <w:color w:val="000000"/>
                <w:spacing w:val="0"/>
                <w:w w:val="100"/>
                <w:position w:val="0"/>
              </w:rPr>
              <w:t>15</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2024</w:t>
            </w:r>
            <w:r>
              <w:rPr>
                <w:color w:val="000000"/>
                <w:spacing w:val="0"/>
                <w:w w:val="100"/>
                <w:position w:val="0"/>
              </w:rPr>
              <w:t>年</w:t>
            </w:r>
            <w:r>
              <w:rPr>
                <w:rFonts w:ascii="Times New Roman" w:eastAsia="Times New Roman" w:hAnsi="Times New Roman" w:cs="Times New Roman"/>
                <w:color w:val="000000"/>
                <w:spacing w:val="0"/>
                <w:w w:val="100"/>
                <w:position w:val="0"/>
              </w:rPr>
              <w:t>06</w:t>
            </w:r>
            <w:r>
              <w:rPr>
                <w:color w:val="000000"/>
                <w:spacing w:val="0"/>
                <w:w w:val="100"/>
                <w:position w:val="0"/>
              </w:rPr>
              <w:t>月</w:t>
            </w:r>
            <w:r>
              <w:rPr>
                <w:rFonts w:ascii="Times New Roman" w:eastAsia="Times New Roman" w:hAnsi="Times New Roman" w:cs="Times New Roman"/>
                <w:color w:val="000000"/>
                <w:spacing w:val="0"/>
                <w:w w:val="100"/>
                <w:position w:val="0"/>
              </w:rPr>
              <w:t>20</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398"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广州广电云融数字科技有限公司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监事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07</w:t>
            </w:r>
            <w:r>
              <w:rPr>
                <w:color w:val="000000"/>
                <w:spacing w:val="0"/>
                <w:w w:val="100"/>
                <w:position w:val="0"/>
              </w:rPr>
              <w:t>月</w:t>
            </w:r>
            <w:r>
              <w:rPr>
                <w:rFonts w:ascii="Times New Roman" w:eastAsia="Times New Roman" w:hAnsi="Times New Roman" w:cs="Times New Roman"/>
                <w:color w:val="000000"/>
                <w:spacing w:val="0"/>
                <w:w w:val="100"/>
                <w:position w:val="0"/>
              </w:rPr>
              <w:t>23</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2024</w:t>
            </w:r>
            <w:r>
              <w:rPr>
                <w:color w:val="000000"/>
                <w:spacing w:val="0"/>
                <w:w w:val="100"/>
                <w:position w:val="0"/>
              </w:rPr>
              <w:t>年</w:t>
            </w:r>
            <w:r>
              <w:rPr>
                <w:rFonts w:ascii="Times New Roman" w:eastAsia="Times New Roman" w:hAnsi="Times New Roman" w:cs="Times New Roman"/>
                <w:color w:val="000000"/>
                <w:spacing w:val="0"/>
                <w:w w:val="100"/>
                <w:position w:val="0"/>
              </w:rPr>
              <w:t>07</w:t>
            </w:r>
            <w:r>
              <w:rPr>
                <w:color w:val="000000"/>
                <w:spacing w:val="0"/>
                <w:w w:val="100"/>
                <w:position w:val="0"/>
              </w:rPr>
              <w:t>月</w:t>
            </w:r>
            <w:r>
              <w:rPr>
                <w:rFonts w:ascii="Times New Roman" w:eastAsia="Times New Roman" w:hAnsi="Times New Roman" w:cs="Times New Roman"/>
                <w:color w:val="000000"/>
                <w:spacing w:val="0"/>
                <w:w w:val="100"/>
                <w:position w:val="0"/>
              </w:rPr>
              <w:t>23</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8"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云融商业保理（天津）有限公司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监事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08</w:t>
            </w:r>
            <w:r>
              <w:rPr>
                <w:color w:val="000000"/>
                <w:spacing w:val="0"/>
                <w:w w:val="100"/>
                <w:position w:val="0"/>
              </w:rPr>
              <w:t>月</w:t>
            </w:r>
            <w:r>
              <w:rPr>
                <w:rFonts w:ascii="Times New Roman" w:eastAsia="Times New Roman" w:hAnsi="Times New Roman" w:cs="Times New Roman"/>
                <w:color w:val="000000"/>
                <w:spacing w:val="0"/>
                <w:w w:val="100"/>
                <w:position w:val="0"/>
              </w:rPr>
              <w:t>23</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2024</w:t>
            </w:r>
            <w:r>
              <w:rPr>
                <w:color w:val="000000"/>
                <w:spacing w:val="0"/>
                <w:w w:val="100"/>
                <w:position w:val="0"/>
              </w:rPr>
              <w:t>年</w:t>
            </w:r>
            <w:r>
              <w:rPr>
                <w:rFonts w:ascii="Times New Roman" w:eastAsia="Times New Roman" w:hAnsi="Times New Roman" w:cs="Times New Roman"/>
                <w:color w:val="000000"/>
                <w:spacing w:val="0"/>
                <w:w w:val="100"/>
                <w:position w:val="0"/>
              </w:rPr>
              <w:t>08</w:t>
            </w:r>
            <w:r>
              <w:rPr>
                <w:color w:val="000000"/>
                <w:spacing w:val="0"/>
                <w:w w:val="100"/>
                <w:position w:val="0"/>
              </w:rPr>
              <w:t>月</w:t>
            </w:r>
            <w:r>
              <w:rPr>
                <w:rFonts w:ascii="Times New Roman" w:eastAsia="Times New Roman" w:hAnsi="Times New Roman" w:cs="Times New Roman"/>
                <w:color w:val="000000"/>
                <w:spacing w:val="0"/>
                <w:w w:val="100"/>
                <w:position w:val="0"/>
              </w:rPr>
              <w:t>23</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邙建洲</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广州广电运通信息科技有限公司</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监事</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2013</w:t>
            </w:r>
            <w:r>
              <w:rPr>
                <w:color w:val="000000"/>
                <w:spacing w:val="0"/>
                <w:w w:val="100"/>
                <w:position w:val="0"/>
              </w:rPr>
              <w:t>年</w:t>
            </w:r>
            <w:r>
              <w:rPr>
                <w:rFonts w:ascii="Times New Roman" w:eastAsia="Times New Roman" w:hAnsi="Times New Roman" w:cs="Times New Roman"/>
                <w:color w:val="000000"/>
                <w:spacing w:val="0"/>
                <w:w w:val="100"/>
                <w:position w:val="0"/>
              </w:rPr>
              <w:t>11</w:t>
            </w:r>
            <w:r>
              <w:rPr>
                <w:color w:val="000000"/>
                <w:spacing w:val="0"/>
                <w:w w:val="100"/>
                <w:position w:val="0"/>
              </w:rPr>
              <w:t>月</w:t>
            </w:r>
            <w:r>
              <w:rPr>
                <w:rFonts w:ascii="Times New Roman" w:eastAsia="Times New Roman" w:hAnsi="Times New Roman" w:cs="Times New Roman"/>
                <w:color w:val="000000"/>
                <w:spacing w:val="0"/>
                <w:w w:val="100"/>
                <w:position w:val="0"/>
              </w:rPr>
              <w:t>14</w:t>
            </w:r>
            <w:r>
              <w:rPr>
                <w:color w:val="000000"/>
                <w:spacing w:val="0"/>
                <w:w w:val="100"/>
                <w:position w:val="0"/>
              </w:rPr>
              <w:t>日</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2022</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07</w:t>
            </w:r>
            <w:r>
              <w:rPr>
                <w:color w:val="000000"/>
                <w:spacing w:val="0"/>
                <w:w w:val="100"/>
                <w:position w:val="0"/>
              </w:rPr>
              <w:t>日</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bl>
    <w:p>
      <w:pPr>
        <w:spacing w:lineRule="exact" w:line="1"/>
        <w:rPr>
          <w:sz w:val="2"/>
          <w:szCs w:val="2"/>
        </w:rPr>
      </w:pPr>
      <w:r>
        <w:br w:type="page"/>
      </w:r>
    </w:p>
    <w:tbl>
      <w:tblPr>
        <w:tblOverlap w:val="never"/>
        <w:jc w:val="center"/>
        <w:tblLayout w:type="fixed"/>
      </w:tblPr>
      <w:tblGrid>
        <w:gridCol w:w="744"/>
        <w:gridCol w:w="3403"/>
        <w:gridCol w:w="1330"/>
        <w:gridCol w:w="1622"/>
        <w:gridCol w:w="1555"/>
        <w:gridCol w:w="1008"/>
      </w:tblGrid>
      <w:tr>
        <w:trPr>
          <w:trHeight w:val="403" w:hRule="exact"/>
        </w:trPr>
        <w:tc>
          <w:tcPr>
            <w:vMerge w:val="restart"/>
            <w:tcBorders>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广州支点创业投资有限公司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监事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2017</w:t>
            </w:r>
            <w:r>
              <w:rPr>
                <w:color w:val="000000"/>
                <w:spacing w:val="0"/>
                <w:w w:val="100"/>
                <w:position w:val="0"/>
              </w:rPr>
              <w:t>年</w:t>
            </w:r>
            <w:r>
              <w:rPr>
                <w:rFonts w:ascii="Times New Roman" w:eastAsia="Times New Roman" w:hAnsi="Times New Roman" w:cs="Times New Roman"/>
                <w:color w:val="000000"/>
                <w:spacing w:val="0"/>
                <w:w w:val="100"/>
                <w:position w:val="0"/>
              </w:rPr>
              <w:t>06</w:t>
            </w:r>
            <w:r>
              <w:rPr>
                <w:color w:val="000000"/>
                <w:spacing w:val="0"/>
                <w:w w:val="100"/>
                <w:position w:val="0"/>
              </w:rPr>
              <w:t>月</w:t>
            </w:r>
            <w:r>
              <w:rPr>
                <w:rFonts w:ascii="Times New Roman" w:eastAsia="Times New Roman" w:hAnsi="Times New Roman" w:cs="Times New Roman"/>
                <w:color w:val="000000"/>
                <w:spacing w:val="0"/>
                <w:w w:val="100"/>
                <w:position w:val="0"/>
              </w:rPr>
              <w:t>30</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2023</w:t>
            </w:r>
            <w:r>
              <w:rPr>
                <w:color w:val="000000"/>
                <w:spacing w:val="0"/>
                <w:w w:val="100"/>
                <w:position w:val="0"/>
              </w:rPr>
              <w:t>年</w:t>
            </w:r>
            <w:r>
              <w:rPr>
                <w:rFonts w:ascii="Times New Roman" w:eastAsia="Times New Roman" w:hAnsi="Times New Roman" w:cs="Times New Roman"/>
                <w:color w:val="000000"/>
                <w:spacing w:val="0"/>
                <w:w w:val="100"/>
                <w:position w:val="0"/>
              </w:rPr>
              <w:t>09</w:t>
            </w:r>
            <w:r>
              <w:rPr>
                <w:color w:val="000000"/>
                <w:spacing w:val="0"/>
                <w:w w:val="100"/>
                <w:position w:val="0"/>
              </w:rPr>
              <w:t>月</w:t>
            </w:r>
            <w:r>
              <w:rPr>
                <w:rFonts w:ascii="Times New Roman" w:eastAsia="Times New Roman" w:hAnsi="Times New Roman" w:cs="Times New Roman"/>
                <w:color w:val="000000"/>
                <w:spacing w:val="0"/>
                <w:w w:val="100"/>
                <w:position w:val="0"/>
              </w:rPr>
              <w:t>17</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vMerge/>
            <w:tcBorders>
              <w:left w:val="single" w:sz="4"/>
            </w:tcBorders>
            <w:shd w:val="clear" w:color="auto" w:fill="FFFFFF"/>
            <w:vAlign w:val="top"/>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广州广电运通智能科技有限公司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监事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2016</w:t>
            </w:r>
            <w:r>
              <w:rPr>
                <w:color w:val="000000"/>
                <w:spacing w:val="0"/>
                <w:w w:val="100"/>
                <w:position w:val="0"/>
              </w:rPr>
              <w:t>年</w:t>
            </w:r>
            <w:r>
              <w:rPr>
                <w:rFonts w:ascii="Times New Roman" w:eastAsia="Times New Roman" w:hAnsi="Times New Roman" w:cs="Times New Roman"/>
                <w:color w:val="000000"/>
                <w:spacing w:val="0"/>
                <w:w w:val="100"/>
                <w:position w:val="0"/>
              </w:rPr>
              <w:t>06</w:t>
            </w:r>
            <w:r>
              <w:rPr>
                <w:color w:val="000000"/>
                <w:spacing w:val="0"/>
                <w:w w:val="100"/>
                <w:position w:val="0"/>
              </w:rPr>
              <w:t>月</w:t>
            </w:r>
            <w:r>
              <w:rPr>
                <w:rFonts w:ascii="Times New Roman" w:eastAsia="Times New Roman" w:hAnsi="Times New Roman" w:cs="Times New Roman"/>
                <w:color w:val="000000"/>
                <w:spacing w:val="0"/>
                <w:w w:val="100"/>
                <w:position w:val="0"/>
              </w:rPr>
              <w:t>15</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2022</w:t>
            </w:r>
            <w:r>
              <w:rPr>
                <w:color w:val="000000"/>
                <w:spacing w:val="0"/>
                <w:w w:val="100"/>
                <w:position w:val="0"/>
              </w:rPr>
              <w:t>年</w:t>
            </w:r>
            <w:r>
              <w:rPr>
                <w:rFonts w:ascii="Times New Roman" w:eastAsia="Times New Roman" w:hAnsi="Times New Roman" w:cs="Times New Roman"/>
                <w:color w:val="000000"/>
                <w:spacing w:val="0"/>
                <w:w w:val="100"/>
                <w:position w:val="0"/>
              </w:rPr>
              <w:t>07</w:t>
            </w:r>
            <w:r>
              <w:rPr>
                <w:color w:val="000000"/>
                <w:spacing w:val="0"/>
                <w:w w:val="100"/>
                <w:position w:val="0"/>
              </w:rPr>
              <w:t>月</w:t>
            </w:r>
            <w:r>
              <w:rPr>
                <w:rFonts w:ascii="Times New Roman" w:eastAsia="Times New Roman" w:hAnsi="Times New Roman" w:cs="Times New Roman"/>
                <w:color w:val="000000"/>
                <w:spacing w:val="0"/>
                <w:w w:val="100"/>
                <w:position w:val="0"/>
              </w:rPr>
              <w:t>12</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vMerge/>
            <w:tcBorders>
              <w:left w:val="single" w:sz="4"/>
            </w:tcBorders>
            <w:shd w:val="clear" w:color="auto" w:fill="FFFFFF"/>
            <w:vAlign w:val="top"/>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广州市龙源环保科技有限公司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监事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2018</w:t>
            </w:r>
            <w:r>
              <w:rPr>
                <w:color w:val="000000"/>
                <w:spacing w:val="0"/>
                <w:w w:val="100"/>
                <w:position w:val="0"/>
              </w:rPr>
              <w:t>年</w:t>
            </w:r>
            <w:r>
              <w:rPr>
                <w:rFonts w:ascii="Times New Roman" w:eastAsia="Times New Roman" w:hAnsi="Times New Roman" w:cs="Times New Roman"/>
                <w:color w:val="000000"/>
                <w:spacing w:val="0"/>
                <w:w w:val="100"/>
                <w:position w:val="0"/>
              </w:rPr>
              <w:t>03</w:t>
            </w:r>
            <w:r>
              <w:rPr>
                <w:color w:val="000000"/>
                <w:spacing w:val="0"/>
                <w:w w:val="100"/>
                <w:position w:val="0"/>
              </w:rPr>
              <w:t>月</w:t>
            </w:r>
            <w:r>
              <w:rPr>
                <w:rFonts w:ascii="Times New Roman" w:eastAsia="Times New Roman" w:hAnsi="Times New Roman" w:cs="Times New Roman"/>
                <w:color w:val="000000"/>
                <w:spacing w:val="0"/>
                <w:w w:val="100"/>
                <w:position w:val="0"/>
              </w:rPr>
              <w:t>30</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2024</w:t>
            </w:r>
            <w:r>
              <w:rPr>
                <w:color w:val="000000"/>
                <w:spacing w:val="0"/>
                <w:w w:val="100"/>
                <w:position w:val="0"/>
              </w:rPr>
              <w:t>年</w:t>
            </w:r>
            <w:r>
              <w:rPr>
                <w:rFonts w:ascii="Times New Roman" w:eastAsia="Times New Roman" w:hAnsi="Times New Roman" w:cs="Times New Roman"/>
                <w:color w:val="000000"/>
                <w:spacing w:val="0"/>
                <w:w w:val="100"/>
                <w:position w:val="0"/>
              </w:rPr>
              <w:t>11</w:t>
            </w:r>
            <w:r>
              <w:rPr>
                <w:color w:val="000000"/>
                <w:spacing w:val="0"/>
                <w:w w:val="100"/>
                <w:position w:val="0"/>
              </w:rPr>
              <w:t>月</w:t>
            </w:r>
            <w:r>
              <w:rPr>
                <w:rFonts w:ascii="Times New Roman" w:eastAsia="Times New Roman" w:hAnsi="Times New Roman" w:cs="Times New Roman"/>
                <w:color w:val="000000"/>
                <w:spacing w:val="0"/>
                <w:w w:val="100"/>
                <w:position w:val="0"/>
              </w:rPr>
              <w:t>09</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vMerge/>
            <w:tcBorders>
              <w:left w:val="single" w:sz="4"/>
            </w:tcBorders>
            <w:shd w:val="clear" w:color="auto" w:fill="FFFFFF"/>
            <w:vAlign w:val="top"/>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江苏汇通金科数据股份有限公司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监事会主席</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2015</w:t>
            </w:r>
            <w:r>
              <w:rPr>
                <w:color w:val="000000"/>
                <w:spacing w:val="0"/>
                <w:w w:val="100"/>
                <w:position w:val="0"/>
              </w:rPr>
              <w:t>年</w:t>
            </w:r>
            <w:r>
              <w:rPr>
                <w:rFonts w:ascii="Times New Roman" w:eastAsia="Times New Roman" w:hAnsi="Times New Roman" w:cs="Times New Roman"/>
                <w:color w:val="000000"/>
                <w:spacing w:val="0"/>
                <w:w w:val="100"/>
                <w:position w:val="0"/>
              </w:rPr>
              <w:t>04</w:t>
            </w:r>
            <w:r>
              <w:rPr>
                <w:color w:val="000000"/>
                <w:spacing w:val="0"/>
                <w:w w:val="100"/>
                <w:position w:val="0"/>
              </w:rPr>
              <w:t>月</w:t>
            </w:r>
            <w:r>
              <w:rPr>
                <w:rFonts w:ascii="Times New Roman" w:eastAsia="Times New Roman" w:hAnsi="Times New Roman" w:cs="Times New Roman"/>
                <w:color w:val="000000"/>
                <w:spacing w:val="0"/>
                <w:w w:val="100"/>
                <w:position w:val="0"/>
              </w:rPr>
              <w:t>02</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11</w:t>
            </w:r>
            <w:r>
              <w:rPr>
                <w:color w:val="000000"/>
                <w:spacing w:val="0"/>
                <w:w w:val="100"/>
                <w:position w:val="0"/>
              </w:rPr>
              <w:t>月</w:t>
            </w:r>
            <w:r>
              <w:rPr>
                <w:rFonts w:ascii="Times New Roman" w:eastAsia="Times New Roman" w:hAnsi="Times New Roman" w:cs="Times New Roman"/>
                <w:color w:val="000000"/>
                <w:spacing w:val="0"/>
                <w:w w:val="100"/>
                <w:position w:val="0"/>
              </w:rPr>
              <w:t>25</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398" w:hRule="exact"/>
        </w:trPr>
        <w:tc>
          <w:tcPr>
            <w:vMerge/>
            <w:tcBorders>
              <w:left w:val="single" w:sz="4"/>
            </w:tcBorders>
            <w:shd w:val="clear" w:color="auto" w:fill="FFFFFF"/>
            <w:vAlign w:val="top"/>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深圳市广电信义科技有限公司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监事会主席</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07</w:t>
            </w:r>
            <w:r>
              <w:rPr>
                <w:color w:val="000000"/>
                <w:spacing w:val="0"/>
                <w:w w:val="100"/>
                <w:position w:val="0"/>
              </w:rPr>
              <w:t>月</w:t>
            </w:r>
            <w:r>
              <w:rPr>
                <w:rFonts w:ascii="Times New Roman" w:eastAsia="Times New Roman" w:hAnsi="Times New Roman" w:cs="Times New Roman"/>
                <w:color w:val="000000"/>
                <w:spacing w:val="0"/>
                <w:w w:val="100"/>
                <w:position w:val="0"/>
              </w:rPr>
              <w:t>15</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01</w:t>
            </w:r>
            <w:r>
              <w:rPr>
                <w:color w:val="000000"/>
                <w:spacing w:val="0"/>
                <w:w w:val="100"/>
                <w:position w:val="0"/>
              </w:rPr>
              <w:t>月</w:t>
            </w:r>
            <w:r>
              <w:rPr>
                <w:rFonts w:ascii="Times New Roman" w:eastAsia="Times New Roman" w:hAnsi="Times New Roman" w:cs="Times New Roman"/>
                <w:color w:val="000000"/>
                <w:spacing w:val="0"/>
                <w:w w:val="100"/>
                <w:position w:val="0"/>
              </w:rPr>
              <w:t>26</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vMerge/>
            <w:tcBorders>
              <w:left w:val="single" w:sz="4"/>
            </w:tcBorders>
            <w:shd w:val="clear" w:color="auto" w:fill="FFFFFF"/>
            <w:vAlign w:val="top"/>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运通数字空间（北京）技术有限公司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监事会主席</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08</w:t>
            </w:r>
            <w:r>
              <w:rPr>
                <w:color w:val="000000"/>
                <w:spacing w:val="0"/>
                <w:w w:val="100"/>
                <w:position w:val="0"/>
              </w:rPr>
              <w:t>月</w:t>
            </w:r>
            <w:r>
              <w:rPr>
                <w:rFonts w:ascii="Times New Roman" w:eastAsia="Times New Roman" w:hAnsi="Times New Roman" w:cs="Times New Roman"/>
                <w:color w:val="000000"/>
                <w:spacing w:val="0"/>
                <w:w w:val="100"/>
                <w:position w:val="0"/>
              </w:rPr>
              <w:t>28</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2023</w:t>
            </w:r>
            <w:r>
              <w:rPr>
                <w:color w:val="000000"/>
                <w:spacing w:val="0"/>
                <w:w w:val="100"/>
                <w:position w:val="0"/>
              </w:rPr>
              <w:t>年</w:t>
            </w:r>
            <w:r>
              <w:rPr>
                <w:rFonts w:ascii="Times New Roman" w:eastAsia="Times New Roman" w:hAnsi="Times New Roman" w:cs="Times New Roman"/>
                <w:color w:val="000000"/>
                <w:spacing w:val="0"/>
                <w:w w:val="100"/>
                <w:position w:val="0"/>
              </w:rPr>
              <w:t>08</w:t>
            </w:r>
            <w:r>
              <w:rPr>
                <w:color w:val="000000"/>
                <w:spacing w:val="0"/>
                <w:w w:val="100"/>
                <w:position w:val="0"/>
              </w:rPr>
              <w:t>月</w:t>
            </w:r>
            <w:r>
              <w:rPr>
                <w:rFonts w:ascii="Times New Roman" w:eastAsia="Times New Roman" w:hAnsi="Times New Roman" w:cs="Times New Roman"/>
                <w:color w:val="000000"/>
                <w:spacing w:val="0"/>
                <w:w w:val="100"/>
                <w:position w:val="0"/>
              </w:rPr>
              <w:t>27</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vMerge w:val="restart"/>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解永生</w:t>
            </w:r>
          </w:p>
        </w:tc>
        <w:tc>
          <w:tcPr>
            <w:vMerge w:val="restart"/>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广州广电运通智能科技有限公司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董事长</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07</w:t>
            </w:r>
            <w:r>
              <w:rPr>
                <w:color w:val="000000"/>
                <w:spacing w:val="0"/>
                <w:w w:val="100"/>
                <w:position w:val="0"/>
              </w:rPr>
              <w:t>月</w:t>
            </w:r>
            <w:r>
              <w:rPr>
                <w:rFonts w:ascii="Times New Roman" w:eastAsia="Times New Roman" w:hAnsi="Times New Roman" w:cs="Times New Roman"/>
                <w:color w:val="000000"/>
                <w:spacing w:val="0"/>
                <w:w w:val="100"/>
                <w:position w:val="0"/>
              </w:rPr>
              <w:t>19</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2022</w:t>
            </w:r>
            <w:r>
              <w:rPr>
                <w:color w:val="000000"/>
                <w:spacing w:val="0"/>
                <w:w w:val="100"/>
                <w:position w:val="0"/>
              </w:rPr>
              <w:t>年</w:t>
            </w:r>
            <w:r>
              <w:rPr>
                <w:rFonts w:ascii="Times New Roman" w:eastAsia="Times New Roman" w:hAnsi="Times New Roman" w:cs="Times New Roman"/>
                <w:color w:val="000000"/>
                <w:spacing w:val="0"/>
                <w:w w:val="100"/>
                <w:position w:val="0"/>
              </w:rPr>
              <w:t>07</w:t>
            </w:r>
            <w:r>
              <w:rPr>
                <w:color w:val="000000"/>
                <w:spacing w:val="0"/>
                <w:w w:val="100"/>
                <w:position w:val="0"/>
              </w:rPr>
              <w:t>月</w:t>
            </w:r>
            <w:r>
              <w:rPr>
                <w:rFonts w:ascii="Times New Roman" w:eastAsia="Times New Roman" w:hAnsi="Times New Roman" w:cs="Times New Roman"/>
                <w:color w:val="000000"/>
                <w:spacing w:val="0"/>
                <w:w w:val="100"/>
                <w:position w:val="0"/>
              </w:rPr>
              <w:t>12</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董事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2016</w:t>
            </w:r>
            <w:r>
              <w:rPr>
                <w:color w:val="000000"/>
                <w:spacing w:val="0"/>
                <w:w w:val="100"/>
                <w:position w:val="0"/>
              </w:rPr>
              <w:t>年</w:t>
            </w:r>
            <w:r>
              <w:rPr>
                <w:rFonts w:ascii="Times New Roman" w:eastAsia="Times New Roman" w:hAnsi="Times New Roman" w:cs="Times New Roman"/>
                <w:color w:val="000000"/>
                <w:spacing w:val="0"/>
                <w:w w:val="100"/>
                <w:position w:val="0"/>
              </w:rPr>
              <w:t>06</w:t>
            </w:r>
            <w:r>
              <w:rPr>
                <w:color w:val="000000"/>
                <w:spacing w:val="0"/>
                <w:w w:val="100"/>
                <w:position w:val="0"/>
              </w:rPr>
              <w:t>月</w:t>
            </w:r>
            <w:r>
              <w:rPr>
                <w:rFonts w:ascii="Times New Roman" w:eastAsia="Times New Roman" w:hAnsi="Times New Roman" w:cs="Times New Roman"/>
                <w:color w:val="000000"/>
                <w:spacing w:val="0"/>
                <w:w w:val="100"/>
                <w:position w:val="0"/>
              </w:rPr>
              <w:t>15</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2022</w:t>
            </w:r>
            <w:r>
              <w:rPr>
                <w:color w:val="000000"/>
                <w:spacing w:val="0"/>
                <w:w w:val="100"/>
                <w:position w:val="0"/>
              </w:rPr>
              <w:t>年</w:t>
            </w:r>
            <w:r>
              <w:rPr>
                <w:rFonts w:ascii="Times New Roman" w:eastAsia="Times New Roman" w:hAnsi="Times New Roman" w:cs="Times New Roman"/>
                <w:color w:val="000000"/>
                <w:spacing w:val="0"/>
                <w:w w:val="100"/>
                <w:position w:val="0"/>
              </w:rPr>
              <w:t>07</w:t>
            </w:r>
            <w:r>
              <w:rPr>
                <w:color w:val="000000"/>
                <w:spacing w:val="0"/>
                <w:w w:val="100"/>
                <w:position w:val="0"/>
              </w:rPr>
              <w:t>月</w:t>
            </w:r>
            <w:r>
              <w:rPr>
                <w:rFonts w:ascii="Times New Roman" w:eastAsia="Times New Roman" w:hAnsi="Times New Roman" w:cs="Times New Roman"/>
                <w:color w:val="000000"/>
                <w:spacing w:val="0"/>
                <w:w w:val="100"/>
                <w:position w:val="0"/>
              </w:rPr>
              <w:t>12</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398" w:hRule="exact"/>
        </w:trPr>
        <w:tc>
          <w:tcPr>
            <w:vMerge/>
            <w:tcBorders>
              <w:left w:val="single" w:sz="4"/>
            </w:tcBorders>
            <w:shd w:val="clear" w:color="auto" w:fill="FFFFFF"/>
            <w:vAlign w:val="center"/>
          </w:tcPr>
          <w:p>
            <w:pPr/>
          </w:p>
        </w:tc>
        <w:tc>
          <w:tcPr>
            <w:vMerge w:val="restart"/>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深圳市创自技术有限公司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董事长</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2017</w:t>
            </w:r>
            <w:r>
              <w:rPr>
                <w:color w:val="000000"/>
                <w:spacing w:val="0"/>
                <w:w w:val="100"/>
                <w:position w:val="0"/>
              </w:rPr>
              <w:t>年</w:t>
            </w:r>
            <w:r>
              <w:rPr>
                <w:rFonts w:ascii="Times New Roman" w:eastAsia="Times New Roman" w:hAnsi="Times New Roman" w:cs="Times New Roman"/>
                <w:color w:val="000000"/>
                <w:spacing w:val="0"/>
                <w:w w:val="100"/>
                <w:position w:val="0"/>
              </w:rPr>
              <w:t>04</w:t>
            </w:r>
            <w:r>
              <w:rPr>
                <w:color w:val="000000"/>
                <w:spacing w:val="0"/>
                <w:w w:val="100"/>
                <w:position w:val="0"/>
              </w:rPr>
              <w:t>月</w:t>
            </w:r>
            <w:r>
              <w:rPr>
                <w:rFonts w:ascii="Times New Roman" w:eastAsia="Times New Roman" w:hAnsi="Times New Roman" w:cs="Times New Roman"/>
                <w:color w:val="000000"/>
                <w:spacing w:val="0"/>
                <w:w w:val="100"/>
                <w:position w:val="0"/>
              </w:rPr>
              <w:t>07</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2022</w:t>
            </w:r>
            <w:r>
              <w:rPr>
                <w:color w:val="000000"/>
                <w:spacing w:val="0"/>
                <w:w w:val="100"/>
                <w:position w:val="0"/>
              </w:rPr>
              <w:t>年</w:t>
            </w:r>
            <w:r>
              <w:rPr>
                <w:rFonts w:ascii="Times New Roman" w:eastAsia="Times New Roman" w:hAnsi="Times New Roman" w:cs="Times New Roman"/>
                <w:color w:val="000000"/>
                <w:spacing w:val="0"/>
                <w:w w:val="100"/>
                <w:position w:val="0"/>
              </w:rPr>
              <w:t>10</w:t>
            </w:r>
            <w:r>
              <w:rPr>
                <w:color w:val="000000"/>
                <w:spacing w:val="0"/>
                <w:w w:val="100"/>
                <w:position w:val="0"/>
              </w:rPr>
              <w:t>月</w:t>
            </w:r>
            <w:r>
              <w:rPr>
                <w:rFonts w:ascii="Times New Roman" w:eastAsia="Times New Roman" w:hAnsi="Times New Roman" w:cs="Times New Roman"/>
                <w:color w:val="000000"/>
                <w:spacing w:val="0"/>
                <w:w w:val="100"/>
                <w:position w:val="0"/>
              </w:rPr>
              <w:t>14</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董事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2015</w:t>
            </w:r>
            <w:r>
              <w:rPr>
                <w:color w:val="000000"/>
                <w:spacing w:val="0"/>
                <w:w w:val="100"/>
                <w:position w:val="0"/>
              </w:rPr>
              <w:t>年</w:t>
            </w:r>
            <w:r>
              <w:rPr>
                <w:rFonts w:ascii="Times New Roman" w:eastAsia="Times New Roman" w:hAnsi="Times New Roman" w:cs="Times New Roman"/>
                <w:color w:val="000000"/>
                <w:spacing w:val="0"/>
                <w:w w:val="100"/>
                <w:position w:val="0"/>
              </w:rPr>
              <w:t>08</w:t>
            </w:r>
            <w:r>
              <w:rPr>
                <w:color w:val="000000"/>
                <w:spacing w:val="0"/>
                <w:w w:val="100"/>
                <w:position w:val="0"/>
              </w:rPr>
              <w:t>月</w:t>
            </w:r>
            <w:r>
              <w:rPr>
                <w:rFonts w:ascii="Times New Roman" w:eastAsia="Times New Roman" w:hAnsi="Times New Roman" w:cs="Times New Roman"/>
                <w:color w:val="000000"/>
                <w:spacing w:val="0"/>
                <w:w w:val="100"/>
                <w:position w:val="0"/>
              </w:rPr>
              <w:t>20</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2022</w:t>
            </w:r>
            <w:r>
              <w:rPr>
                <w:color w:val="000000"/>
                <w:spacing w:val="0"/>
                <w:w w:val="100"/>
                <w:position w:val="0"/>
              </w:rPr>
              <w:t>年</w:t>
            </w:r>
            <w:r>
              <w:rPr>
                <w:rFonts w:ascii="Times New Roman" w:eastAsia="Times New Roman" w:hAnsi="Times New Roman" w:cs="Times New Roman"/>
                <w:color w:val="000000"/>
                <w:spacing w:val="0"/>
                <w:w w:val="100"/>
                <w:position w:val="0"/>
              </w:rPr>
              <w:t>10</w:t>
            </w:r>
            <w:r>
              <w:rPr>
                <w:color w:val="000000"/>
                <w:spacing w:val="0"/>
                <w:w w:val="100"/>
                <w:position w:val="0"/>
              </w:rPr>
              <w:t>月</w:t>
            </w:r>
            <w:r>
              <w:rPr>
                <w:rFonts w:ascii="Times New Roman" w:eastAsia="Times New Roman" w:hAnsi="Times New Roman" w:cs="Times New Roman"/>
                <w:color w:val="000000"/>
                <w:spacing w:val="0"/>
                <w:w w:val="100"/>
                <w:position w:val="0"/>
              </w:rPr>
              <w:t>14</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vMerge/>
            <w:tcBorders>
              <w:left w:val="single" w:sz="4"/>
            </w:tcBorders>
            <w:shd w:val="clear" w:color="auto" w:fill="FFFFFF"/>
            <w:vAlign w:val="center"/>
          </w:tcPr>
          <w:p>
            <w:pPr/>
          </w:p>
        </w:tc>
        <w:tc>
          <w:tcPr>
            <w:vMerge w:val="restart"/>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广州广电汇通科技有限公司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董事长</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09</w:t>
            </w:r>
            <w:r>
              <w:rPr>
                <w:color w:val="000000"/>
                <w:spacing w:val="0"/>
                <w:w w:val="100"/>
                <w:position w:val="0"/>
              </w:rPr>
              <w:t>月</w:t>
            </w:r>
            <w:r>
              <w:rPr>
                <w:rFonts w:ascii="Times New Roman" w:eastAsia="Times New Roman" w:hAnsi="Times New Roman" w:cs="Times New Roman"/>
                <w:color w:val="000000"/>
                <w:spacing w:val="0"/>
                <w:w w:val="100"/>
                <w:position w:val="0"/>
              </w:rPr>
              <w:t>21</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2023</w:t>
            </w:r>
            <w:r>
              <w:rPr>
                <w:color w:val="000000"/>
                <w:spacing w:val="0"/>
                <w:w w:val="100"/>
                <w:position w:val="0"/>
              </w:rPr>
              <w:t>年</w:t>
            </w:r>
            <w:r>
              <w:rPr>
                <w:rFonts w:ascii="Times New Roman" w:eastAsia="Times New Roman" w:hAnsi="Times New Roman" w:cs="Times New Roman"/>
                <w:color w:val="000000"/>
                <w:spacing w:val="0"/>
                <w:w w:val="100"/>
                <w:position w:val="0"/>
              </w:rPr>
              <w:t>02</w:t>
            </w:r>
            <w:r>
              <w:rPr>
                <w:color w:val="000000"/>
                <w:spacing w:val="0"/>
                <w:w w:val="100"/>
                <w:position w:val="0"/>
              </w:rPr>
              <w:t>月</w:t>
            </w:r>
            <w:r>
              <w:rPr>
                <w:rFonts w:ascii="Times New Roman" w:eastAsia="Times New Roman" w:hAnsi="Times New Roman" w:cs="Times New Roman"/>
                <w:color w:val="000000"/>
                <w:spacing w:val="0"/>
                <w:w w:val="100"/>
                <w:position w:val="0"/>
              </w:rPr>
              <w:t>09</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董事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08</w:t>
            </w:r>
            <w:r>
              <w:rPr>
                <w:color w:val="000000"/>
                <w:spacing w:val="0"/>
                <w:w w:val="100"/>
                <w:position w:val="0"/>
              </w:rPr>
              <w:t>月</w:t>
            </w:r>
            <w:r>
              <w:rPr>
                <w:rFonts w:ascii="Times New Roman" w:eastAsia="Times New Roman" w:hAnsi="Times New Roman" w:cs="Times New Roman"/>
                <w:color w:val="000000"/>
                <w:spacing w:val="0"/>
                <w:w w:val="100"/>
                <w:position w:val="0"/>
              </w:rPr>
              <w:t>17</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2023</w:t>
            </w:r>
            <w:r>
              <w:rPr>
                <w:color w:val="000000"/>
                <w:spacing w:val="0"/>
                <w:w w:val="100"/>
                <w:position w:val="0"/>
              </w:rPr>
              <w:t>年</w:t>
            </w:r>
            <w:r>
              <w:rPr>
                <w:rFonts w:ascii="Times New Roman" w:eastAsia="Times New Roman" w:hAnsi="Times New Roman" w:cs="Times New Roman"/>
                <w:color w:val="000000"/>
                <w:spacing w:val="0"/>
                <w:w w:val="100"/>
                <w:position w:val="0"/>
              </w:rPr>
              <w:t>02</w:t>
            </w:r>
            <w:r>
              <w:rPr>
                <w:color w:val="000000"/>
                <w:spacing w:val="0"/>
                <w:w w:val="100"/>
                <w:position w:val="0"/>
              </w:rPr>
              <w:t>月</w:t>
            </w:r>
            <w:r>
              <w:rPr>
                <w:rFonts w:ascii="Times New Roman" w:eastAsia="Times New Roman" w:hAnsi="Times New Roman" w:cs="Times New Roman"/>
                <w:color w:val="000000"/>
                <w:spacing w:val="0"/>
                <w:w w:val="100"/>
                <w:position w:val="0"/>
              </w:rPr>
              <w:t>09</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398" w:hRule="exact"/>
        </w:trPr>
        <w:tc>
          <w:tcPr>
            <w:vMerge/>
            <w:tcBorders>
              <w:left w:val="single" w:sz="4"/>
            </w:tcBorders>
            <w:shd w:val="clear" w:color="auto" w:fill="FFFFFF"/>
            <w:vAlign w:val="center"/>
          </w:tcPr>
          <w:p>
            <w:pPr/>
          </w:p>
        </w:tc>
        <w:tc>
          <w:tcPr>
            <w:vMerge w:val="restart"/>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深圳市广电信义科技有限公司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董事长</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05</w:t>
            </w:r>
            <w:r>
              <w:rPr>
                <w:color w:val="000000"/>
                <w:spacing w:val="0"/>
                <w:w w:val="100"/>
                <w:position w:val="0"/>
              </w:rPr>
              <w:t>月</w:t>
            </w:r>
            <w:r>
              <w:rPr>
                <w:rFonts w:ascii="Times New Roman" w:eastAsia="Times New Roman" w:hAnsi="Times New Roman" w:cs="Times New Roman"/>
                <w:color w:val="000000"/>
                <w:spacing w:val="0"/>
                <w:w w:val="100"/>
                <w:position w:val="0"/>
              </w:rPr>
              <w:t>24</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2024</w:t>
            </w:r>
            <w:r>
              <w:rPr>
                <w:color w:val="000000"/>
                <w:spacing w:val="0"/>
                <w:w w:val="100"/>
                <w:position w:val="0"/>
              </w:rPr>
              <w:t>年</w:t>
            </w:r>
            <w:r>
              <w:rPr>
                <w:rFonts w:ascii="Times New Roman" w:eastAsia="Times New Roman" w:hAnsi="Times New Roman" w:cs="Times New Roman"/>
                <w:color w:val="000000"/>
                <w:spacing w:val="0"/>
                <w:w w:val="100"/>
                <w:position w:val="0"/>
              </w:rPr>
              <w:t>01</w:t>
            </w:r>
            <w:r>
              <w:rPr>
                <w:color w:val="000000"/>
                <w:spacing w:val="0"/>
                <w:w w:val="100"/>
                <w:position w:val="0"/>
              </w:rPr>
              <w:t>月</w:t>
            </w:r>
            <w:r>
              <w:rPr>
                <w:rFonts w:ascii="Times New Roman" w:eastAsia="Times New Roman" w:hAnsi="Times New Roman" w:cs="Times New Roman"/>
                <w:color w:val="000000"/>
                <w:spacing w:val="0"/>
                <w:w w:val="100"/>
                <w:position w:val="0"/>
              </w:rPr>
              <w:t>17</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董事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05</w:t>
            </w:r>
            <w:r>
              <w:rPr>
                <w:color w:val="000000"/>
                <w:spacing w:val="0"/>
                <w:w w:val="100"/>
                <w:position w:val="0"/>
              </w:rPr>
              <w:t>月</w:t>
            </w:r>
            <w:r>
              <w:rPr>
                <w:rFonts w:ascii="Times New Roman" w:eastAsia="Times New Roman" w:hAnsi="Times New Roman" w:cs="Times New Roman"/>
                <w:color w:val="000000"/>
                <w:spacing w:val="0"/>
                <w:w w:val="100"/>
                <w:position w:val="0"/>
              </w:rPr>
              <w:t>20</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2024</w:t>
            </w:r>
            <w:r>
              <w:rPr>
                <w:color w:val="000000"/>
                <w:spacing w:val="0"/>
                <w:w w:val="100"/>
                <w:position w:val="0"/>
              </w:rPr>
              <w:t>年</w:t>
            </w:r>
            <w:r>
              <w:rPr>
                <w:rFonts w:ascii="Times New Roman" w:eastAsia="Times New Roman" w:hAnsi="Times New Roman" w:cs="Times New Roman"/>
                <w:color w:val="000000"/>
                <w:spacing w:val="0"/>
                <w:w w:val="100"/>
                <w:position w:val="0"/>
              </w:rPr>
              <w:t>01</w:t>
            </w:r>
            <w:r>
              <w:rPr>
                <w:color w:val="000000"/>
                <w:spacing w:val="0"/>
                <w:w w:val="100"/>
                <w:position w:val="0"/>
              </w:rPr>
              <w:t>月</w:t>
            </w:r>
            <w:r>
              <w:rPr>
                <w:rFonts w:ascii="Times New Roman" w:eastAsia="Times New Roman" w:hAnsi="Times New Roman" w:cs="Times New Roman"/>
                <w:color w:val="000000"/>
                <w:spacing w:val="0"/>
                <w:w w:val="100"/>
                <w:position w:val="0"/>
              </w:rPr>
              <w:t>17</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广州广电数字经济投资运营有限公司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董事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2022</w:t>
            </w:r>
            <w:r>
              <w:rPr>
                <w:color w:val="000000"/>
                <w:spacing w:val="0"/>
                <w:w w:val="100"/>
                <w:position w:val="0"/>
              </w:rPr>
              <w:t>年</w:t>
            </w:r>
            <w:r>
              <w:rPr>
                <w:rFonts w:ascii="Times New Roman" w:eastAsia="Times New Roman" w:hAnsi="Times New Roman" w:cs="Times New Roman"/>
                <w:color w:val="000000"/>
                <w:spacing w:val="0"/>
                <w:w w:val="100"/>
                <w:position w:val="0"/>
              </w:rPr>
              <w:t>02</w:t>
            </w:r>
            <w:r>
              <w:rPr>
                <w:color w:val="000000"/>
                <w:spacing w:val="0"/>
                <w:w w:val="100"/>
                <w:position w:val="0"/>
              </w:rPr>
              <w:t>月</w:t>
            </w:r>
            <w:r>
              <w:rPr>
                <w:rFonts w:ascii="Times New Roman" w:eastAsia="Times New Roman" w:hAnsi="Times New Roman" w:cs="Times New Roman"/>
                <w:color w:val="000000"/>
                <w:spacing w:val="0"/>
                <w:w w:val="100"/>
                <w:position w:val="0"/>
              </w:rPr>
              <w:t>18</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2025</w:t>
            </w:r>
            <w:r>
              <w:rPr>
                <w:color w:val="000000"/>
                <w:spacing w:val="0"/>
                <w:w w:val="100"/>
                <w:position w:val="0"/>
              </w:rPr>
              <w:t>年</w:t>
            </w:r>
            <w:r>
              <w:rPr>
                <w:rFonts w:ascii="Times New Roman" w:eastAsia="Times New Roman" w:hAnsi="Times New Roman" w:cs="Times New Roman"/>
                <w:color w:val="000000"/>
                <w:spacing w:val="0"/>
                <w:w w:val="100"/>
                <w:position w:val="0"/>
              </w:rPr>
              <w:t>02</w:t>
            </w:r>
            <w:r>
              <w:rPr>
                <w:color w:val="000000"/>
                <w:spacing w:val="0"/>
                <w:w w:val="100"/>
                <w:position w:val="0"/>
              </w:rPr>
              <w:t>月</w:t>
            </w:r>
            <w:r>
              <w:rPr>
                <w:rFonts w:ascii="Times New Roman" w:eastAsia="Times New Roman" w:hAnsi="Times New Roman" w:cs="Times New Roman"/>
                <w:color w:val="000000"/>
                <w:spacing w:val="0"/>
                <w:w w:val="100"/>
                <w:position w:val="0"/>
              </w:rPr>
              <w:t>17</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广东运通奇安科技有限公司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董事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30</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2024</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29</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398" w:hRule="exact"/>
        </w:trPr>
        <w:tc>
          <w:tcPr>
            <w:vMerge w:val="restart"/>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李叶东</w:t>
            </w:r>
          </w:p>
        </w:tc>
        <w:tc>
          <w:tcPr>
            <w:vMerge w:val="restart"/>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广电运通国际有限公司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董事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2008</w:t>
            </w:r>
            <w:r>
              <w:rPr>
                <w:color w:val="000000"/>
                <w:spacing w:val="0"/>
                <w:w w:val="100"/>
                <w:position w:val="0"/>
              </w:rPr>
              <w:t>年</w:t>
            </w:r>
            <w:r>
              <w:rPr>
                <w:rFonts w:ascii="Times New Roman" w:eastAsia="Times New Roman" w:hAnsi="Times New Roman" w:cs="Times New Roman"/>
                <w:color w:val="000000"/>
                <w:spacing w:val="0"/>
                <w:w w:val="100"/>
                <w:position w:val="0"/>
              </w:rPr>
              <w:t>10</w:t>
            </w:r>
            <w:r>
              <w:rPr>
                <w:color w:val="000000"/>
                <w:spacing w:val="0"/>
                <w:w w:val="100"/>
                <w:position w:val="0"/>
              </w:rPr>
              <w:t>月</w:t>
            </w:r>
            <w:r>
              <w:rPr>
                <w:rFonts w:ascii="Times New Roman" w:eastAsia="Times New Roman" w:hAnsi="Times New Roman" w:cs="Times New Roman"/>
                <w:color w:val="000000"/>
                <w:spacing w:val="0"/>
                <w:w w:val="100"/>
                <w:position w:val="0"/>
              </w:rPr>
              <w:t>27</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2023</w:t>
            </w:r>
            <w:r>
              <w:rPr>
                <w:color w:val="000000"/>
                <w:spacing w:val="0"/>
                <w:w w:val="100"/>
                <w:position w:val="0"/>
              </w:rPr>
              <w:t>年</w:t>
            </w:r>
            <w:r>
              <w:rPr>
                <w:rFonts w:ascii="Times New Roman" w:eastAsia="Times New Roman" w:hAnsi="Times New Roman" w:cs="Times New Roman"/>
                <w:color w:val="000000"/>
                <w:spacing w:val="0"/>
                <w:w w:val="100"/>
                <w:position w:val="0"/>
              </w:rPr>
              <w:t>03</w:t>
            </w:r>
            <w:r>
              <w:rPr>
                <w:color w:val="000000"/>
                <w:spacing w:val="0"/>
                <w:w w:val="100"/>
                <w:position w:val="0"/>
              </w:rPr>
              <w:t>月</w:t>
            </w:r>
            <w:r>
              <w:rPr>
                <w:rFonts w:ascii="Times New Roman" w:eastAsia="Times New Roman" w:hAnsi="Times New Roman" w:cs="Times New Roman"/>
                <w:color w:val="000000"/>
                <w:spacing w:val="0"/>
                <w:w w:val="100"/>
                <w:position w:val="0"/>
              </w:rPr>
              <w:t>08</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董事长</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03</w:t>
            </w:r>
            <w:r>
              <w:rPr>
                <w:color w:val="000000"/>
                <w:spacing w:val="0"/>
                <w:w w:val="100"/>
                <w:position w:val="0"/>
              </w:rPr>
              <w:t>月</w:t>
            </w:r>
            <w:r>
              <w:rPr>
                <w:rFonts w:ascii="Times New Roman" w:eastAsia="Times New Roman" w:hAnsi="Times New Roman" w:cs="Times New Roman"/>
                <w:color w:val="000000"/>
                <w:spacing w:val="0"/>
                <w:w w:val="100"/>
                <w:position w:val="0"/>
              </w:rPr>
              <w:t>09</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2023</w:t>
            </w:r>
            <w:r>
              <w:rPr>
                <w:color w:val="000000"/>
                <w:spacing w:val="0"/>
                <w:w w:val="100"/>
                <w:position w:val="0"/>
              </w:rPr>
              <w:t>年</w:t>
            </w:r>
            <w:r>
              <w:rPr>
                <w:rFonts w:ascii="Times New Roman" w:eastAsia="Times New Roman" w:hAnsi="Times New Roman" w:cs="Times New Roman"/>
                <w:color w:val="000000"/>
                <w:spacing w:val="0"/>
                <w:w w:val="100"/>
                <w:position w:val="0"/>
              </w:rPr>
              <w:t>03</w:t>
            </w:r>
            <w:r>
              <w:rPr>
                <w:color w:val="000000"/>
                <w:spacing w:val="0"/>
                <w:w w:val="100"/>
                <w:position w:val="0"/>
              </w:rPr>
              <w:t>月</w:t>
            </w:r>
            <w:r>
              <w:rPr>
                <w:rFonts w:ascii="Times New Roman" w:eastAsia="Times New Roman" w:hAnsi="Times New Roman" w:cs="Times New Roman"/>
                <w:color w:val="000000"/>
                <w:spacing w:val="0"/>
                <w:w w:val="100"/>
                <w:position w:val="0"/>
              </w:rPr>
              <w:t>08</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广州广电银通金融电子科技有限公司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董事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2017</w:t>
            </w:r>
            <w:r>
              <w:rPr>
                <w:color w:val="000000"/>
                <w:spacing w:val="0"/>
                <w:w w:val="100"/>
                <w:position w:val="0"/>
              </w:rPr>
              <w:t>年</w:t>
            </w:r>
            <w:r>
              <w:rPr>
                <w:rFonts w:ascii="Times New Roman" w:eastAsia="Times New Roman" w:hAnsi="Times New Roman" w:cs="Times New Roman"/>
                <w:color w:val="000000"/>
                <w:spacing w:val="0"/>
                <w:w w:val="100"/>
                <w:position w:val="0"/>
              </w:rPr>
              <w:t>09</w:t>
            </w:r>
            <w:r>
              <w:rPr>
                <w:color w:val="000000"/>
                <w:spacing w:val="0"/>
                <w:w w:val="100"/>
                <w:position w:val="0"/>
              </w:rPr>
              <w:t>月</w:t>
            </w:r>
            <w:r>
              <w:rPr>
                <w:rFonts w:ascii="Times New Roman" w:eastAsia="Times New Roman" w:hAnsi="Times New Roman" w:cs="Times New Roman"/>
                <w:color w:val="000000"/>
                <w:spacing w:val="0"/>
                <w:w w:val="100"/>
                <w:position w:val="0"/>
              </w:rPr>
              <w:t>08</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2023</w:t>
            </w:r>
            <w:r>
              <w:rPr>
                <w:color w:val="000000"/>
                <w:spacing w:val="0"/>
                <w:w w:val="100"/>
                <w:position w:val="0"/>
              </w:rPr>
              <w:t>年</w:t>
            </w:r>
            <w:r>
              <w:rPr>
                <w:rFonts w:ascii="Times New Roman" w:eastAsia="Times New Roman" w:hAnsi="Times New Roman" w:cs="Times New Roman"/>
                <w:color w:val="000000"/>
                <w:spacing w:val="0"/>
                <w:w w:val="100"/>
                <w:position w:val="0"/>
              </w:rPr>
              <w:t>07</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vMerge/>
            <w:tcBorders>
              <w:left w:val="single" w:sz="4"/>
            </w:tcBorders>
            <w:shd w:val="clear" w:color="auto" w:fill="FFFFFF"/>
            <w:vAlign w:val="center"/>
          </w:tcPr>
          <w:p>
            <w:pPr/>
          </w:p>
        </w:tc>
        <w:tc>
          <w:tcPr>
            <w:vMerge w:val="restart"/>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广州中智融通金融科技有限公司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董事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2017</w:t>
            </w:r>
            <w:r>
              <w:rPr>
                <w:color w:val="000000"/>
                <w:spacing w:val="0"/>
                <w:w w:val="100"/>
                <w:position w:val="0"/>
              </w:rPr>
              <w:t>年</w:t>
            </w:r>
            <w:r>
              <w:rPr>
                <w:rFonts w:ascii="Times New Roman" w:eastAsia="Times New Roman" w:hAnsi="Times New Roman" w:cs="Times New Roman"/>
                <w:color w:val="000000"/>
                <w:spacing w:val="0"/>
                <w:w w:val="100"/>
                <w:position w:val="0"/>
              </w:rPr>
              <w:t>06</w:t>
            </w:r>
            <w:r>
              <w:rPr>
                <w:color w:val="000000"/>
                <w:spacing w:val="0"/>
                <w:w w:val="100"/>
                <w:position w:val="0"/>
              </w:rPr>
              <w:t>月</w:t>
            </w:r>
            <w:r>
              <w:rPr>
                <w:rFonts w:ascii="Times New Roman" w:eastAsia="Times New Roman" w:hAnsi="Times New Roman" w:cs="Times New Roman"/>
                <w:color w:val="000000"/>
                <w:spacing w:val="0"/>
                <w:w w:val="100"/>
                <w:position w:val="0"/>
              </w:rPr>
              <w:t>23</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2025</w:t>
            </w:r>
            <w:r>
              <w:rPr>
                <w:color w:val="000000"/>
                <w:spacing w:val="0"/>
                <w:w w:val="100"/>
                <w:position w:val="0"/>
              </w:rPr>
              <w:t>年</w:t>
            </w:r>
            <w:r>
              <w:rPr>
                <w:rFonts w:ascii="Times New Roman" w:eastAsia="Times New Roman" w:hAnsi="Times New Roman" w:cs="Times New Roman"/>
                <w:color w:val="000000"/>
                <w:spacing w:val="0"/>
                <w:w w:val="100"/>
                <w:position w:val="0"/>
              </w:rPr>
              <w:t>01</w:t>
            </w:r>
            <w:r>
              <w:rPr>
                <w:color w:val="000000"/>
                <w:spacing w:val="0"/>
                <w:w w:val="100"/>
                <w:position w:val="0"/>
              </w:rPr>
              <w:t>月</w:t>
            </w:r>
            <w:r>
              <w:rPr>
                <w:rFonts w:ascii="Times New Roman" w:eastAsia="Times New Roman" w:hAnsi="Times New Roman" w:cs="Times New Roman"/>
                <w:color w:val="000000"/>
                <w:spacing w:val="0"/>
                <w:w w:val="100"/>
                <w:position w:val="0"/>
              </w:rPr>
              <w:t>16</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398"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董事长</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02</w:t>
            </w:r>
            <w:r>
              <w:rPr>
                <w:color w:val="000000"/>
                <w:spacing w:val="0"/>
                <w:w w:val="100"/>
                <w:position w:val="0"/>
              </w:rPr>
              <w:t>月</w:t>
            </w:r>
            <w:r>
              <w:rPr>
                <w:rFonts w:ascii="Times New Roman" w:eastAsia="Times New Roman" w:hAnsi="Times New Roman" w:cs="Times New Roman"/>
                <w:color w:val="000000"/>
                <w:spacing w:val="0"/>
                <w:w w:val="100"/>
                <w:position w:val="0"/>
              </w:rPr>
              <w:t>28</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2025</w:t>
            </w:r>
            <w:r>
              <w:rPr>
                <w:color w:val="000000"/>
                <w:spacing w:val="0"/>
                <w:w w:val="100"/>
                <w:position w:val="0"/>
              </w:rPr>
              <w:t>年</w:t>
            </w:r>
            <w:r>
              <w:rPr>
                <w:rFonts w:ascii="Times New Roman" w:eastAsia="Times New Roman" w:hAnsi="Times New Roman" w:cs="Times New Roman"/>
                <w:color w:val="000000"/>
                <w:spacing w:val="0"/>
                <w:w w:val="100"/>
                <w:position w:val="0"/>
              </w:rPr>
              <w:t>01</w:t>
            </w:r>
            <w:r>
              <w:rPr>
                <w:color w:val="000000"/>
                <w:spacing w:val="0"/>
                <w:w w:val="100"/>
                <w:position w:val="0"/>
              </w:rPr>
              <w:t>月</w:t>
            </w:r>
            <w:r>
              <w:rPr>
                <w:rFonts w:ascii="Times New Roman" w:eastAsia="Times New Roman" w:hAnsi="Times New Roman" w:cs="Times New Roman"/>
                <w:color w:val="000000"/>
                <w:spacing w:val="0"/>
                <w:w w:val="100"/>
                <w:position w:val="0"/>
              </w:rPr>
              <w:t>16</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广州广电运通信息科技有限公司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董事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2016</w:t>
            </w:r>
            <w:r>
              <w:rPr>
                <w:color w:val="000000"/>
                <w:spacing w:val="0"/>
                <w:w w:val="100"/>
                <w:position w:val="0"/>
              </w:rPr>
              <w:t>年</w:t>
            </w:r>
            <w:r>
              <w:rPr>
                <w:rFonts w:ascii="Times New Roman" w:eastAsia="Times New Roman" w:hAnsi="Times New Roman" w:cs="Times New Roman"/>
                <w:color w:val="000000"/>
                <w:spacing w:val="0"/>
                <w:w w:val="100"/>
                <w:position w:val="0"/>
              </w:rPr>
              <w:t>11</w:t>
            </w:r>
            <w:r>
              <w:rPr>
                <w:color w:val="000000"/>
                <w:spacing w:val="0"/>
                <w:w w:val="100"/>
                <w:position w:val="0"/>
              </w:rPr>
              <w:t>月</w:t>
            </w:r>
            <w:r>
              <w:rPr>
                <w:rFonts w:ascii="Times New Roman" w:eastAsia="Times New Roman" w:hAnsi="Times New Roman" w:cs="Times New Roman"/>
                <w:color w:val="000000"/>
                <w:spacing w:val="0"/>
                <w:w w:val="100"/>
                <w:position w:val="0"/>
              </w:rPr>
              <w:t>18</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2022</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07</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运通数字空间（北京）技术有限公司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董事长</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08</w:t>
            </w:r>
            <w:r>
              <w:rPr>
                <w:color w:val="000000"/>
                <w:spacing w:val="0"/>
                <w:w w:val="100"/>
                <w:position w:val="0"/>
              </w:rPr>
              <w:t>月</w:t>
            </w:r>
            <w:r>
              <w:rPr>
                <w:rFonts w:ascii="Times New Roman" w:eastAsia="Times New Roman" w:hAnsi="Times New Roman" w:cs="Times New Roman"/>
                <w:color w:val="000000"/>
                <w:spacing w:val="0"/>
                <w:w w:val="100"/>
                <w:position w:val="0"/>
              </w:rPr>
              <w:t>28</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2023</w:t>
            </w:r>
            <w:r>
              <w:rPr>
                <w:color w:val="000000"/>
                <w:spacing w:val="0"/>
                <w:w w:val="100"/>
                <w:position w:val="0"/>
              </w:rPr>
              <w:t>年</w:t>
            </w:r>
            <w:r>
              <w:rPr>
                <w:rFonts w:ascii="Times New Roman" w:eastAsia="Times New Roman" w:hAnsi="Times New Roman" w:cs="Times New Roman"/>
                <w:color w:val="000000"/>
                <w:spacing w:val="0"/>
                <w:w w:val="100"/>
                <w:position w:val="0"/>
              </w:rPr>
              <w:t>08</w:t>
            </w:r>
            <w:r>
              <w:rPr>
                <w:color w:val="000000"/>
                <w:spacing w:val="0"/>
                <w:w w:val="100"/>
                <w:position w:val="0"/>
              </w:rPr>
              <w:t>月</w:t>
            </w:r>
            <w:r>
              <w:rPr>
                <w:rFonts w:ascii="Times New Roman" w:eastAsia="Times New Roman" w:hAnsi="Times New Roman" w:cs="Times New Roman"/>
                <w:color w:val="000000"/>
                <w:spacing w:val="0"/>
                <w:w w:val="100"/>
                <w:position w:val="0"/>
              </w:rPr>
              <w:t>27</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江苏汇通金科数据股份有限公司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董事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11</w:t>
            </w:r>
            <w:r>
              <w:rPr>
                <w:color w:val="000000"/>
                <w:spacing w:val="0"/>
                <w:w w:val="100"/>
                <w:position w:val="0"/>
              </w:rPr>
              <w:t>月</w:t>
            </w:r>
            <w:r>
              <w:rPr>
                <w:rFonts w:ascii="Times New Roman" w:eastAsia="Times New Roman" w:hAnsi="Times New Roman" w:cs="Times New Roman"/>
                <w:color w:val="000000"/>
                <w:spacing w:val="0"/>
                <w:w w:val="100"/>
                <w:position w:val="0"/>
              </w:rPr>
              <w:t>25</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2024</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16</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398"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广州数字金融创新研究院有限公司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董事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06</w:t>
            </w:r>
            <w:r>
              <w:rPr>
                <w:color w:val="000000"/>
                <w:spacing w:val="0"/>
                <w:w w:val="100"/>
                <w:position w:val="0"/>
              </w:rPr>
              <w:t>月</w:t>
            </w:r>
            <w:r>
              <w:rPr>
                <w:rFonts w:ascii="Times New Roman" w:eastAsia="Times New Roman" w:hAnsi="Times New Roman" w:cs="Times New Roman"/>
                <w:color w:val="000000"/>
                <w:spacing w:val="0"/>
                <w:w w:val="100"/>
                <w:position w:val="0"/>
              </w:rPr>
              <w:t>28</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2024</w:t>
            </w:r>
            <w:r>
              <w:rPr>
                <w:color w:val="000000"/>
                <w:spacing w:val="0"/>
                <w:w w:val="100"/>
                <w:position w:val="0"/>
              </w:rPr>
              <w:t>年</w:t>
            </w:r>
            <w:r>
              <w:rPr>
                <w:rFonts w:ascii="Times New Roman" w:eastAsia="Times New Roman" w:hAnsi="Times New Roman" w:cs="Times New Roman"/>
                <w:color w:val="000000"/>
                <w:spacing w:val="0"/>
                <w:w w:val="100"/>
                <w:position w:val="0"/>
              </w:rPr>
              <w:t>06</w:t>
            </w:r>
            <w:r>
              <w:rPr>
                <w:color w:val="000000"/>
                <w:spacing w:val="0"/>
                <w:w w:val="100"/>
                <w:position w:val="0"/>
              </w:rPr>
              <w:t>月</w:t>
            </w:r>
            <w:r>
              <w:rPr>
                <w:rFonts w:ascii="Times New Roman" w:eastAsia="Times New Roman" w:hAnsi="Times New Roman" w:cs="Times New Roman"/>
                <w:color w:val="000000"/>
                <w:spacing w:val="0"/>
                <w:w w:val="100"/>
                <w:position w:val="0"/>
              </w:rPr>
              <w:t>27</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vMerge w:val="restart"/>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魏东</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广州中智融通金融科技有限公司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董事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2015</w:t>
            </w:r>
            <w:r>
              <w:rPr>
                <w:color w:val="000000"/>
                <w:spacing w:val="0"/>
                <w:w w:val="100"/>
                <w:position w:val="0"/>
              </w:rPr>
              <w:t>年</w:t>
            </w:r>
            <w:r>
              <w:rPr>
                <w:rFonts w:ascii="Times New Roman" w:eastAsia="Times New Roman" w:hAnsi="Times New Roman" w:cs="Times New Roman"/>
                <w:color w:val="000000"/>
                <w:spacing w:val="0"/>
                <w:w w:val="100"/>
                <w:position w:val="0"/>
              </w:rPr>
              <w:t>11</w:t>
            </w:r>
            <w:r>
              <w:rPr>
                <w:color w:val="000000"/>
                <w:spacing w:val="0"/>
                <w:w w:val="100"/>
                <w:position w:val="0"/>
              </w:rPr>
              <w:t>月</w:t>
            </w:r>
            <w:r>
              <w:rPr>
                <w:rFonts w:ascii="Times New Roman" w:eastAsia="Times New Roman" w:hAnsi="Times New Roman" w:cs="Times New Roman"/>
                <w:color w:val="000000"/>
                <w:spacing w:val="0"/>
                <w:w w:val="100"/>
                <w:position w:val="0"/>
              </w:rPr>
              <w:t>16</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2025</w:t>
            </w:r>
            <w:r>
              <w:rPr>
                <w:color w:val="000000"/>
                <w:spacing w:val="0"/>
                <w:w w:val="100"/>
                <w:position w:val="0"/>
              </w:rPr>
              <w:t>年</w:t>
            </w:r>
            <w:r>
              <w:rPr>
                <w:rFonts w:ascii="Times New Roman" w:eastAsia="Times New Roman" w:hAnsi="Times New Roman" w:cs="Times New Roman"/>
                <w:color w:val="000000"/>
                <w:spacing w:val="0"/>
                <w:w w:val="100"/>
                <w:position w:val="0"/>
              </w:rPr>
              <w:t>01</w:t>
            </w:r>
            <w:r>
              <w:rPr>
                <w:color w:val="000000"/>
                <w:spacing w:val="0"/>
                <w:w w:val="100"/>
                <w:position w:val="0"/>
              </w:rPr>
              <w:t>月</w:t>
            </w:r>
            <w:r>
              <w:rPr>
                <w:rFonts w:ascii="Times New Roman" w:eastAsia="Times New Roman" w:hAnsi="Times New Roman" w:cs="Times New Roman"/>
                <w:color w:val="000000"/>
                <w:spacing w:val="0"/>
                <w:w w:val="100"/>
                <w:position w:val="0"/>
              </w:rPr>
              <w:t>16</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北京中科江南信息技术股份有限公司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董事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2018</w:t>
            </w:r>
            <w:r>
              <w:rPr>
                <w:color w:val="000000"/>
                <w:spacing w:val="0"/>
                <w:w w:val="100"/>
                <w:position w:val="0"/>
              </w:rPr>
              <w:t>年</w:t>
            </w:r>
            <w:r>
              <w:rPr>
                <w:rFonts w:ascii="Times New Roman" w:eastAsia="Times New Roman" w:hAnsi="Times New Roman" w:cs="Times New Roman"/>
                <w:color w:val="000000"/>
                <w:spacing w:val="0"/>
                <w:w w:val="100"/>
                <w:position w:val="0"/>
              </w:rPr>
              <w:t>03</w:t>
            </w:r>
            <w:r>
              <w:rPr>
                <w:color w:val="000000"/>
                <w:spacing w:val="0"/>
                <w:w w:val="100"/>
                <w:position w:val="0"/>
              </w:rPr>
              <w:t>月</w:t>
            </w:r>
            <w:r>
              <w:rPr>
                <w:rFonts w:ascii="Times New Roman" w:eastAsia="Times New Roman" w:hAnsi="Times New Roman" w:cs="Times New Roman"/>
                <w:color w:val="000000"/>
                <w:spacing w:val="0"/>
                <w:w w:val="100"/>
                <w:position w:val="0"/>
              </w:rPr>
              <w:t>08</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2024</w:t>
            </w:r>
            <w:r>
              <w:rPr>
                <w:color w:val="000000"/>
                <w:spacing w:val="0"/>
                <w:w w:val="100"/>
                <w:position w:val="0"/>
              </w:rPr>
              <w:t>年</w:t>
            </w:r>
            <w:r>
              <w:rPr>
                <w:rFonts w:ascii="Times New Roman" w:eastAsia="Times New Roman" w:hAnsi="Times New Roman" w:cs="Times New Roman"/>
                <w:color w:val="000000"/>
                <w:spacing w:val="0"/>
                <w:w w:val="100"/>
                <w:position w:val="0"/>
              </w:rPr>
              <w:t>03</w:t>
            </w:r>
            <w:r>
              <w:rPr>
                <w:color w:val="000000"/>
                <w:spacing w:val="0"/>
                <w:w w:val="100"/>
                <w:position w:val="0"/>
              </w:rPr>
              <w:t>月</w:t>
            </w:r>
            <w:r>
              <w:rPr>
                <w:rFonts w:ascii="Times New Roman" w:eastAsia="Times New Roman" w:hAnsi="Times New Roman" w:cs="Times New Roman"/>
                <w:color w:val="000000"/>
                <w:spacing w:val="0"/>
                <w:w w:val="100"/>
                <w:position w:val="0"/>
              </w:rPr>
              <w:t>21</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广州广电银通金融电子科技有限公司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董事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2017</w:t>
            </w:r>
            <w:r>
              <w:rPr>
                <w:color w:val="000000"/>
                <w:spacing w:val="0"/>
                <w:w w:val="100"/>
                <w:position w:val="0"/>
              </w:rPr>
              <w:t>年</w:t>
            </w:r>
            <w:r>
              <w:rPr>
                <w:rFonts w:ascii="Times New Roman" w:eastAsia="Times New Roman" w:hAnsi="Times New Roman" w:cs="Times New Roman"/>
                <w:color w:val="000000"/>
                <w:spacing w:val="0"/>
                <w:w w:val="100"/>
                <w:position w:val="0"/>
              </w:rPr>
              <w:t>09</w:t>
            </w:r>
            <w:r>
              <w:rPr>
                <w:color w:val="000000"/>
                <w:spacing w:val="0"/>
                <w:w w:val="100"/>
                <w:position w:val="0"/>
              </w:rPr>
              <w:t>月</w:t>
            </w:r>
            <w:r>
              <w:rPr>
                <w:rFonts w:ascii="Times New Roman" w:eastAsia="Times New Roman" w:hAnsi="Times New Roman" w:cs="Times New Roman"/>
                <w:color w:val="000000"/>
                <w:spacing w:val="0"/>
                <w:w w:val="100"/>
                <w:position w:val="0"/>
              </w:rPr>
              <w:t>08</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2023</w:t>
            </w:r>
            <w:r>
              <w:rPr>
                <w:color w:val="000000"/>
                <w:spacing w:val="0"/>
                <w:w w:val="100"/>
                <w:position w:val="0"/>
              </w:rPr>
              <w:t>年</w:t>
            </w:r>
            <w:r>
              <w:rPr>
                <w:rFonts w:ascii="Times New Roman" w:eastAsia="Times New Roman" w:hAnsi="Times New Roman" w:cs="Times New Roman"/>
                <w:color w:val="000000"/>
                <w:spacing w:val="0"/>
                <w:w w:val="100"/>
                <w:position w:val="0"/>
              </w:rPr>
              <w:t>07</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398"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广州广电汇通科技有限公司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董事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2017</w:t>
            </w:r>
            <w:r>
              <w:rPr>
                <w:color w:val="000000"/>
                <w:spacing w:val="0"/>
                <w:w w:val="100"/>
                <w:position w:val="0"/>
              </w:rPr>
              <w:t>年</w:t>
            </w:r>
            <w:r>
              <w:rPr>
                <w:rFonts w:ascii="Times New Roman" w:eastAsia="Times New Roman" w:hAnsi="Times New Roman" w:cs="Times New Roman"/>
                <w:color w:val="000000"/>
                <w:spacing w:val="0"/>
                <w:w w:val="100"/>
                <w:position w:val="0"/>
              </w:rPr>
              <w:t>11</w:t>
            </w:r>
            <w:r>
              <w:rPr>
                <w:color w:val="000000"/>
                <w:spacing w:val="0"/>
                <w:w w:val="100"/>
                <w:position w:val="0"/>
              </w:rPr>
              <w:t>月</w:t>
            </w:r>
            <w:r>
              <w:rPr>
                <w:rFonts w:ascii="Times New Roman" w:eastAsia="Times New Roman" w:hAnsi="Times New Roman" w:cs="Times New Roman"/>
                <w:color w:val="000000"/>
                <w:spacing w:val="0"/>
                <w:w w:val="100"/>
                <w:position w:val="0"/>
              </w:rPr>
              <w:t>06</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2023</w:t>
            </w:r>
            <w:r>
              <w:rPr>
                <w:color w:val="000000"/>
                <w:spacing w:val="0"/>
                <w:w w:val="100"/>
                <w:position w:val="0"/>
              </w:rPr>
              <w:t>年</w:t>
            </w:r>
            <w:r>
              <w:rPr>
                <w:rFonts w:ascii="Times New Roman" w:eastAsia="Times New Roman" w:hAnsi="Times New Roman" w:cs="Times New Roman"/>
                <w:color w:val="000000"/>
                <w:spacing w:val="0"/>
                <w:w w:val="100"/>
                <w:position w:val="0"/>
              </w:rPr>
              <w:t>02</w:t>
            </w:r>
            <w:r>
              <w:rPr>
                <w:color w:val="000000"/>
                <w:spacing w:val="0"/>
                <w:w w:val="100"/>
                <w:position w:val="0"/>
              </w:rPr>
              <w:t>月</w:t>
            </w:r>
            <w:r>
              <w:rPr>
                <w:rFonts w:ascii="Times New Roman" w:eastAsia="Times New Roman" w:hAnsi="Times New Roman" w:cs="Times New Roman"/>
                <w:color w:val="000000"/>
                <w:spacing w:val="0"/>
                <w:w w:val="100"/>
                <w:position w:val="0"/>
              </w:rPr>
              <w:t>09</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vMerge/>
            <w:tcBorders>
              <w:left w:val="single" w:sz="4"/>
            </w:tcBorders>
            <w:shd w:val="clear" w:color="auto" w:fill="FFFFFF"/>
            <w:vAlign w:val="center"/>
          </w:tcPr>
          <w:p>
            <w:pPr/>
          </w:p>
        </w:tc>
        <w:tc>
          <w:tcPr>
            <w:vMerge w:val="restart"/>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广州广电运通信息科技有限公司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董事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2018</w:t>
            </w:r>
            <w:r>
              <w:rPr>
                <w:color w:val="000000"/>
                <w:spacing w:val="0"/>
                <w:w w:val="100"/>
                <w:position w:val="0"/>
              </w:rPr>
              <w:t>年</w:t>
            </w:r>
            <w:r>
              <w:rPr>
                <w:rFonts w:ascii="Times New Roman" w:eastAsia="Times New Roman" w:hAnsi="Times New Roman" w:cs="Times New Roman"/>
                <w:color w:val="000000"/>
                <w:spacing w:val="0"/>
                <w:w w:val="100"/>
                <w:position w:val="0"/>
              </w:rPr>
              <w:t>08</w:t>
            </w:r>
            <w:r>
              <w:rPr>
                <w:color w:val="000000"/>
                <w:spacing w:val="0"/>
                <w:w w:val="100"/>
                <w:position w:val="0"/>
              </w:rPr>
              <w:t>月</w:t>
            </w:r>
            <w:r>
              <w:rPr>
                <w:rFonts w:ascii="Times New Roman" w:eastAsia="Times New Roman" w:hAnsi="Times New Roman" w:cs="Times New Roman"/>
                <w:color w:val="000000"/>
                <w:spacing w:val="0"/>
                <w:w w:val="100"/>
                <w:position w:val="0"/>
              </w:rPr>
              <w:t>10</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2022</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07</w:t>
            </w:r>
            <w:r>
              <w:rPr>
                <w:color w:val="000000"/>
                <w:spacing w:val="0"/>
                <w:w w:val="100"/>
                <w:position w:val="0"/>
              </w:rPr>
              <w:t>日</w:t>
            </w:r>
          </w:p>
        </w:tc>
        <w:tc>
          <w:tcPr>
            <w:vMerge w:val="restart"/>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董事长</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02</w:t>
            </w:r>
            <w:r>
              <w:rPr>
                <w:color w:val="000000"/>
                <w:spacing w:val="0"/>
                <w:w w:val="100"/>
                <w:position w:val="0"/>
              </w:rPr>
              <w:t>月</w:t>
            </w:r>
            <w:r>
              <w:rPr>
                <w:rFonts w:ascii="Times New Roman" w:eastAsia="Times New Roman" w:hAnsi="Times New Roman" w:cs="Times New Roman"/>
                <w:color w:val="000000"/>
                <w:spacing w:val="0"/>
                <w:w w:val="100"/>
                <w:position w:val="0"/>
              </w:rPr>
              <w:t>25</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2022</w:t>
            </w:r>
            <w:r>
              <w:rPr>
                <w:color w:val="000000"/>
                <w:spacing w:val="0"/>
                <w:w w:val="100"/>
                <w:position w:val="0"/>
              </w:rPr>
              <w:t>年</w:t>
            </w:r>
            <w:r>
              <w:rPr>
                <w:rFonts w:ascii="Times New Roman" w:eastAsia="Times New Roman" w:hAnsi="Times New Roman" w:cs="Times New Roman"/>
                <w:color w:val="000000"/>
                <w:spacing w:val="0"/>
                <w:w w:val="100"/>
                <w:position w:val="0"/>
              </w:rPr>
              <w:t>01</w:t>
            </w:r>
            <w:r>
              <w:rPr>
                <w:color w:val="000000"/>
                <w:spacing w:val="0"/>
                <w:w w:val="100"/>
                <w:position w:val="0"/>
              </w:rPr>
              <w:t>月</w:t>
            </w:r>
            <w:r>
              <w:rPr>
                <w:rFonts w:ascii="Times New Roman" w:eastAsia="Times New Roman" w:hAnsi="Times New Roman" w:cs="Times New Roman"/>
                <w:color w:val="000000"/>
                <w:spacing w:val="0"/>
                <w:w w:val="100"/>
                <w:position w:val="0"/>
              </w:rPr>
              <w:t>16</w:t>
            </w:r>
            <w:r>
              <w:rPr>
                <w:color w:val="000000"/>
                <w:spacing w:val="0"/>
                <w:w w:val="100"/>
                <w:position w:val="0"/>
              </w:rPr>
              <w:t>日</w:t>
            </w:r>
          </w:p>
        </w:tc>
        <w:tc>
          <w:tcPr>
            <w:vMerge/>
            <w:tcBorders>
              <w:left w:val="single" w:sz="4"/>
              <w:right w:val="single" w:sz="4"/>
            </w:tcBorders>
            <w:shd w:val="clear" w:color="auto" w:fill="FFFFFF"/>
            <w:vAlign w:val="center"/>
          </w:tcPr>
          <w:p>
            <w:pPr/>
          </w:p>
        </w:tc>
      </w:tr>
      <w:tr>
        <w:trPr>
          <w:trHeight w:val="403"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总经理</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2022</w:t>
            </w:r>
            <w:r>
              <w:rPr>
                <w:color w:val="000000"/>
                <w:spacing w:val="0"/>
                <w:w w:val="100"/>
                <w:position w:val="0"/>
              </w:rPr>
              <w:t>年</w:t>
            </w:r>
            <w:r>
              <w:rPr>
                <w:rFonts w:ascii="Times New Roman" w:eastAsia="Times New Roman" w:hAnsi="Times New Roman" w:cs="Times New Roman"/>
                <w:color w:val="000000"/>
                <w:spacing w:val="0"/>
                <w:w w:val="100"/>
                <w:position w:val="0"/>
              </w:rPr>
              <w:t>01</w:t>
            </w:r>
            <w:r>
              <w:rPr>
                <w:color w:val="000000"/>
                <w:spacing w:val="0"/>
                <w:w w:val="100"/>
                <w:position w:val="0"/>
              </w:rPr>
              <w:t>月</w:t>
            </w:r>
            <w:r>
              <w:rPr>
                <w:rFonts w:ascii="Times New Roman" w:eastAsia="Times New Roman" w:hAnsi="Times New Roman" w:cs="Times New Roman"/>
                <w:color w:val="000000"/>
                <w:spacing w:val="0"/>
                <w:w w:val="100"/>
                <w:position w:val="0"/>
              </w:rPr>
              <w:t>06</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2022</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07</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398"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深圳市创自技术有限公司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董事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2018</w:t>
            </w:r>
            <w:r>
              <w:rPr>
                <w:color w:val="000000"/>
                <w:spacing w:val="0"/>
                <w:w w:val="100"/>
                <w:position w:val="0"/>
              </w:rPr>
              <w:t>年</w:t>
            </w:r>
            <w:r>
              <w:rPr>
                <w:rFonts w:ascii="Times New Roman" w:eastAsia="Times New Roman" w:hAnsi="Times New Roman" w:cs="Times New Roman"/>
                <w:color w:val="000000"/>
                <w:spacing w:val="0"/>
                <w:w w:val="100"/>
                <w:position w:val="0"/>
              </w:rPr>
              <w:t>06</w:t>
            </w:r>
            <w:r>
              <w:rPr>
                <w:color w:val="000000"/>
                <w:spacing w:val="0"/>
                <w:w w:val="100"/>
                <w:position w:val="0"/>
              </w:rPr>
              <w:t>月</w:t>
            </w:r>
            <w:r>
              <w:rPr>
                <w:rFonts w:ascii="Times New Roman" w:eastAsia="Times New Roman" w:hAnsi="Times New Roman" w:cs="Times New Roman"/>
                <w:color w:val="000000"/>
                <w:spacing w:val="0"/>
                <w:w w:val="100"/>
                <w:position w:val="0"/>
              </w:rPr>
              <w:t>04</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2022</w:t>
            </w:r>
            <w:r>
              <w:rPr>
                <w:color w:val="000000"/>
                <w:spacing w:val="0"/>
                <w:w w:val="100"/>
                <w:position w:val="0"/>
              </w:rPr>
              <w:t>年</w:t>
            </w:r>
            <w:r>
              <w:rPr>
                <w:rFonts w:ascii="Times New Roman" w:eastAsia="Times New Roman" w:hAnsi="Times New Roman" w:cs="Times New Roman"/>
                <w:color w:val="000000"/>
                <w:spacing w:val="0"/>
                <w:w w:val="100"/>
                <w:position w:val="0"/>
              </w:rPr>
              <w:t>10</w:t>
            </w:r>
            <w:r>
              <w:rPr>
                <w:color w:val="000000"/>
                <w:spacing w:val="0"/>
                <w:w w:val="100"/>
                <w:position w:val="0"/>
              </w:rPr>
              <w:t>月</w:t>
            </w:r>
            <w:r>
              <w:rPr>
                <w:rFonts w:ascii="Times New Roman" w:eastAsia="Times New Roman" w:hAnsi="Times New Roman" w:cs="Times New Roman"/>
                <w:color w:val="000000"/>
                <w:spacing w:val="0"/>
                <w:w w:val="100"/>
                <w:position w:val="0"/>
              </w:rPr>
              <w:t>14</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13" w:hRule="exact"/>
        </w:trPr>
        <w:tc>
          <w:tcPr>
            <w:vMerge/>
            <w:tcBorders>
              <w:left w:val="single" w:sz="4"/>
            </w:tcBorders>
            <w:shd w:val="clear" w:color="auto" w:fill="FFFFFF"/>
            <w:vAlign w:val="center"/>
          </w:tcPr>
          <w:p>
            <w:pP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广州支点创业投资有限公司</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董事</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05</w:t>
            </w:r>
            <w:r>
              <w:rPr>
                <w:color w:val="000000"/>
                <w:spacing w:val="0"/>
                <w:w w:val="100"/>
                <w:position w:val="0"/>
              </w:rPr>
              <w:t>月</w:t>
            </w:r>
            <w:r>
              <w:rPr>
                <w:rFonts w:ascii="Times New Roman" w:eastAsia="Times New Roman" w:hAnsi="Times New Roman" w:cs="Times New Roman"/>
                <w:color w:val="000000"/>
                <w:spacing w:val="0"/>
                <w:w w:val="100"/>
                <w:position w:val="0"/>
              </w:rPr>
              <w:t>11</w:t>
            </w:r>
            <w:r>
              <w:rPr>
                <w:color w:val="000000"/>
                <w:spacing w:val="0"/>
                <w:w w:val="100"/>
                <w:position w:val="0"/>
              </w:rPr>
              <w:t>日</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2023</w:t>
            </w:r>
            <w:r>
              <w:rPr>
                <w:color w:val="000000"/>
                <w:spacing w:val="0"/>
                <w:w w:val="100"/>
                <w:position w:val="0"/>
              </w:rPr>
              <w:t>年</w:t>
            </w:r>
            <w:r>
              <w:rPr>
                <w:rFonts w:ascii="Times New Roman" w:eastAsia="Times New Roman" w:hAnsi="Times New Roman" w:cs="Times New Roman"/>
                <w:color w:val="000000"/>
                <w:spacing w:val="0"/>
                <w:w w:val="100"/>
                <w:position w:val="0"/>
              </w:rPr>
              <w:t>09</w:t>
            </w:r>
            <w:r>
              <w:rPr>
                <w:color w:val="000000"/>
                <w:spacing w:val="0"/>
                <w:w w:val="100"/>
                <w:position w:val="0"/>
              </w:rPr>
              <w:t>月</w:t>
            </w:r>
            <w:r>
              <w:rPr>
                <w:rFonts w:ascii="Times New Roman" w:eastAsia="Times New Roman" w:hAnsi="Times New Roman" w:cs="Times New Roman"/>
                <w:color w:val="000000"/>
                <w:spacing w:val="0"/>
                <w:w w:val="100"/>
                <w:position w:val="0"/>
              </w:rPr>
              <w:t>17</w:t>
            </w:r>
            <w:r>
              <w:rPr>
                <w:color w:val="000000"/>
                <w:spacing w:val="0"/>
                <w:w w:val="100"/>
                <w:position w:val="0"/>
              </w:rPr>
              <w:t>日</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bl>
    <w:p>
      <w:pPr>
        <w:spacing w:lineRule="exact" w:line="1"/>
        <w:rPr>
          <w:sz w:val="2"/>
          <w:szCs w:val="2"/>
        </w:rPr>
      </w:pPr>
      <w:r>
        <w:br w:type="page"/>
      </w:r>
    </w:p>
    <w:tbl>
      <w:tblPr>
        <w:tblOverlap w:val="never"/>
        <w:jc w:val="center"/>
        <w:tblLayout w:type="fixed"/>
      </w:tblPr>
      <w:tblGrid>
        <w:gridCol w:w="744"/>
        <w:gridCol w:w="3403"/>
        <w:gridCol w:w="1330"/>
        <w:gridCol w:w="1622"/>
        <w:gridCol w:w="1555"/>
        <w:gridCol w:w="1008"/>
      </w:tblGrid>
      <w:tr>
        <w:trPr>
          <w:trHeight w:val="403" w:hRule="exact"/>
        </w:trPr>
        <w:tc>
          <w:tcPr>
            <w:vMerge w:val="restart"/>
            <w:tcBorders>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广州广电运通智能科技有限公司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董事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2016</w:t>
            </w:r>
            <w:r>
              <w:rPr>
                <w:color w:val="000000"/>
                <w:spacing w:val="0"/>
                <w:w w:val="100"/>
                <w:position w:val="0"/>
              </w:rPr>
              <w:t>年</w:t>
            </w:r>
            <w:r>
              <w:rPr>
                <w:rFonts w:ascii="Times New Roman" w:eastAsia="Times New Roman" w:hAnsi="Times New Roman" w:cs="Times New Roman"/>
                <w:color w:val="000000"/>
                <w:spacing w:val="0"/>
                <w:w w:val="100"/>
                <w:position w:val="0"/>
              </w:rPr>
              <w:t>06</w:t>
            </w:r>
            <w:r>
              <w:rPr>
                <w:color w:val="000000"/>
                <w:spacing w:val="0"/>
                <w:w w:val="100"/>
                <w:position w:val="0"/>
              </w:rPr>
              <w:t>月</w:t>
            </w:r>
            <w:r>
              <w:rPr>
                <w:rFonts w:ascii="Times New Roman" w:eastAsia="Times New Roman" w:hAnsi="Times New Roman" w:cs="Times New Roman"/>
                <w:color w:val="000000"/>
                <w:spacing w:val="0"/>
                <w:w w:val="100"/>
                <w:position w:val="0"/>
              </w:rPr>
              <w:t>15</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2022</w:t>
            </w:r>
            <w:r>
              <w:rPr>
                <w:color w:val="000000"/>
                <w:spacing w:val="0"/>
                <w:w w:val="100"/>
                <w:position w:val="0"/>
              </w:rPr>
              <w:t>年</w:t>
            </w:r>
            <w:r>
              <w:rPr>
                <w:rFonts w:ascii="Times New Roman" w:eastAsia="Times New Roman" w:hAnsi="Times New Roman" w:cs="Times New Roman"/>
                <w:color w:val="000000"/>
                <w:spacing w:val="0"/>
                <w:w w:val="100"/>
                <w:position w:val="0"/>
              </w:rPr>
              <w:t>07</w:t>
            </w:r>
            <w:r>
              <w:rPr>
                <w:color w:val="000000"/>
                <w:spacing w:val="0"/>
                <w:w w:val="100"/>
                <w:position w:val="0"/>
              </w:rPr>
              <w:t>月</w:t>
            </w:r>
            <w:r>
              <w:rPr>
                <w:rFonts w:ascii="Times New Roman" w:eastAsia="Times New Roman" w:hAnsi="Times New Roman" w:cs="Times New Roman"/>
                <w:color w:val="000000"/>
                <w:spacing w:val="0"/>
                <w:w w:val="100"/>
                <w:position w:val="0"/>
              </w:rPr>
              <w:t>12</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00"/>
              <w:jc w:val="left"/>
            </w:pPr>
            <w:r>
              <w:rPr>
                <w:color w:val="000000"/>
                <w:spacing w:val="0"/>
                <w:w w:val="100"/>
                <w:position w:val="0"/>
              </w:rPr>
              <w:t>否</w:t>
            </w:r>
          </w:p>
        </w:tc>
      </w:tr>
      <w:tr>
        <w:trPr>
          <w:trHeight w:val="403" w:hRule="exact"/>
        </w:trPr>
        <w:tc>
          <w:tcPr>
            <w:vMerge/>
            <w:tcBorders>
              <w:left w:val="single" w:sz="4"/>
            </w:tcBorders>
            <w:shd w:val="clear" w:color="auto" w:fill="FFFFFF"/>
            <w:vAlign w:val="top"/>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广电运通国际有限公司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董事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03</w:t>
            </w:r>
            <w:r>
              <w:rPr>
                <w:color w:val="000000"/>
                <w:spacing w:val="0"/>
                <w:w w:val="100"/>
                <w:position w:val="0"/>
              </w:rPr>
              <w:t>月</w:t>
            </w:r>
            <w:r>
              <w:rPr>
                <w:rFonts w:ascii="Times New Roman" w:eastAsia="Times New Roman" w:hAnsi="Times New Roman" w:cs="Times New Roman"/>
                <w:color w:val="000000"/>
                <w:spacing w:val="0"/>
                <w:w w:val="100"/>
                <w:position w:val="0"/>
              </w:rPr>
              <w:t>09</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2023</w:t>
            </w:r>
            <w:r>
              <w:rPr>
                <w:color w:val="000000"/>
                <w:spacing w:val="0"/>
                <w:w w:val="100"/>
                <w:position w:val="0"/>
              </w:rPr>
              <w:t>年</w:t>
            </w:r>
            <w:r>
              <w:rPr>
                <w:rFonts w:ascii="Times New Roman" w:eastAsia="Times New Roman" w:hAnsi="Times New Roman" w:cs="Times New Roman"/>
                <w:color w:val="000000"/>
                <w:spacing w:val="0"/>
                <w:w w:val="100"/>
                <w:position w:val="0"/>
              </w:rPr>
              <w:t>03</w:t>
            </w:r>
            <w:r>
              <w:rPr>
                <w:color w:val="000000"/>
                <w:spacing w:val="0"/>
                <w:w w:val="100"/>
                <w:position w:val="0"/>
              </w:rPr>
              <w:t>月</w:t>
            </w:r>
            <w:r>
              <w:rPr>
                <w:rFonts w:ascii="Times New Roman" w:eastAsia="Times New Roman" w:hAnsi="Times New Roman" w:cs="Times New Roman"/>
                <w:color w:val="000000"/>
                <w:spacing w:val="0"/>
                <w:w w:val="100"/>
                <w:position w:val="0"/>
              </w:rPr>
              <w:t>08</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00"/>
              <w:jc w:val="left"/>
            </w:pPr>
            <w:r>
              <w:rPr>
                <w:color w:val="000000"/>
                <w:spacing w:val="0"/>
                <w:w w:val="100"/>
                <w:position w:val="0"/>
              </w:rPr>
              <w:t>否</w:t>
            </w:r>
          </w:p>
        </w:tc>
      </w:tr>
      <w:tr>
        <w:trPr>
          <w:trHeight w:val="403" w:hRule="exact"/>
        </w:trPr>
        <w:tc>
          <w:tcPr>
            <w:vMerge/>
            <w:tcBorders>
              <w:left w:val="single" w:sz="4"/>
            </w:tcBorders>
            <w:shd w:val="clear" w:color="auto" w:fill="FFFFFF"/>
            <w:vAlign w:val="top"/>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广州运通链达金服科技有限公司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董事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2018</w:t>
            </w:r>
            <w:r>
              <w:rPr>
                <w:color w:val="000000"/>
                <w:spacing w:val="0"/>
                <w:w w:val="100"/>
                <w:position w:val="0"/>
              </w:rPr>
              <w:t>年</w:t>
            </w:r>
            <w:r>
              <w:rPr>
                <w:rFonts w:ascii="Times New Roman" w:eastAsia="Times New Roman" w:hAnsi="Times New Roman" w:cs="Times New Roman"/>
                <w:color w:val="000000"/>
                <w:spacing w:val="0"/>
                <w:w w:val="100"/>
                <w:position w:val="0"/>
              </w:rPr>
              <w:t>05</w:t>
            </w:r>
            <w:r>
              <w:rPr>
                <w:color w:val="000000"/>
                <w:spacing w:val="0"/>
                <w:w w:val="100"/>
                <w:position w:val="0"/>
              </w:rPr>
              <w:t>月</w:t>
            </w:r>
            <w:r>
              <w:rPr>
                <w:rFonts w:ascii="Times New Roman" w:eastAsia="Times New Roman" w:hAnsi="Times New Roman" w:cs="Times New Roman"/>
                <w:color w:val="000000"/>
                <w:spacing w:val="0"/>
                <w:w w:val="100"/>
                <w:position w:val="0"/>
              </w:rPr>
              <w:t>05</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vMerge/>
            <w:tcBorders>
              <w:left w:val="single" w:sz="4"/>
            </w:tcBorders>
            <w:shd w:val="clear" w:color="auto" w:fill="FFFFFF"/>
            <w:vAlign w:val="top"/>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广东运通奇安科技有限公司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董事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30</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2024</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29</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398" w:hRule="exact"/>
        </w:trPr>
        <w:tc>
          <w:tcPr>
            <w:vMerge/>
            <w:tcBorders>
              <w:left w:val="single" w:sz="4"/>
            </w:tcBorders>
            <w:shd w:val="clear" w:color="auto" w:fill="FFFFFF"/>
            <w:vAlign w:val="top"/>
          </w:tcPr>
          <w:p>
            <w:pPr/>
          </w:p>
        </w:tc>
        <w:tc>
          <w:tcPr>
            <w:vMerge w:val="restart"/>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广州数字金融创新研究院有限公司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总经理</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2022</w:t>
            </w:r>
            <w:r>
              <w:rPr>
                <w:color w:val="000000"/>
                <w:spacing w:val="0"/>
                <w:w w:val="100"/>
                <w:position w:val="0"/>
              </w:rPr>
              <w:t>年</w:t>
            </w:r>
            <w:r>
              <w:rPr>
                <w:rFonts w:ascii="Times New Roman" w:eastAsia="Times New Roman" w:hAnsi="Times New Roman" w:cs="Times New Roman"/>
                <w:color w:val="000000"/>
                <w:spacing w:val="0"/>
                <w:w w:val="100"/>
                <w:position w:val="0"/>
              </w:rPr>
              <w:t>02</w:t>
            </w:r>
            <w:r>
              <w:rPr>
                <w:color w:val="000000"/>
                <w:spacing w:val="0"/>
                <w:w w:val="100"/>
                <w:position w:val="0"/>
              </w:rPr>
              <w:t>月</w:t>
            </w:r>
            <w:r>
              <w:rPr>
                <w:rFonts w:ascii="Times New Roman" w:eastAsia="Times New Roman" w:hAnsi="Times New Roman" w:cs="Times New Roman"/>
                <w:color w:val="000000"/>
                <w:spacing w:val="0"/>
                <w:w w:val="100"/>
                <w:position w:val="0"/>
              </w:rPr>
              <w:t>28</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2024</w:t>
            </w:r>
            <w:r>
              <w:rPr>
                <w:color w:val="000000"/>
                <w:spacing w:val="0"/>
                <w:w w:val="100"/>
                <w:position w:val="0"/>
              </w:rPr>
              <w:t>年</w:t>
            </w:r>
            <w:r>
              <w:rPr>
                <w:rFonts w:ascii="Times New Roman" w:eastAsia="Times New Roman" w:hAnsi="Times New Roman" w:cs="Times New Roman"/>
                <w:color w:val="000000"/>
                <w:spacing w:val="0"/>
                <w:w w:val="100"/>
                <w:position w:val="0"/>
              </w:rPr>
              <w:t>06</w:t>
            </w:r>
            <w:r>
              <w:rPr>
                <w:color w:val="000000"/>
                <w:spacing w:val="0"/>
                <w:w w:val="100"/>
                <w:position w:val="0"/>
              </w:rPr>
              <w:t>月</w:t>
            </w:r>
            <w:r>
              <w:rPr>
                <w:rFonts w:ascii="Times New Roman" w:eastAsia="Times New Roman" w:hAnsi="Times New Roman" w:cs="Times New Roman"/>
                <w:color w:val="000000"/>
                <w:spacing w:val="0"/>
                <w:w w:val="100"/>
                <w:position w:val="0"/>
              </w:rPr>
              <w:t>27</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00"/>
              <w:jc w:val="left"/>
            </w:pPr>
            <w:r>
              <w:rPr>
                <w:color w:val="000000"/>
                <w:spacing w:val="0"/>
                <w:w w:val="100"/>
                <w:position w:val="0"/>
              </w:rPr>
              <w:t>否</w:t>
            </w:r>
          </w:p>
        </w:tc>
      </w:tr>
      <w:tr>
        <w:trPr>
          <w:trHeight w:val="403" w:hRule="exact"/>
        </w:trPr>
        <w:tc>
          <w:tcPr>
            <w:vMerge/>
            <w:tcBorders>
              <w:left w:val="single" w:sz="4"/>
            </w:tcBorders>
            <w:shd w:val="clear" w:color="auto" w:fill="FFFFFF"/>
            <w:vAlign w:val="top"/>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董事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2022</w:t>
            </w:r>
            <w:r>
              <w:rPr>
                <w:color w:val="000000"/>
                <w:spacing w:val="0"/>
                <w:w w:val="100"/>
                <w:position w:val="0"/>
              </w:rPr>
              <w:t>年</w:t>
            </w:r>
            <w:r>
              <w:rPr>
                <w:rFonts w:ascii="Times New Roman" w:eastAsia="Times New Roman" w:hAnsi="Times New Roman" w:cs="Times New Roman"/>
                <w:color w:val="000000"/>
                <w:spacing w:val="0"/>
                <w:w w:val="100"/>
                <w:position w:val="0"/>
              </w:rPr>
              <w:t>03</w:t>
            </w:r>
            <w:r>
              <w:rPr>
                <w:color w:val="000000"/>
                <w:spacing w:val="0"/>
                <w:w w:val="100"/>
                <w:position w:val="0"/>
              </w:rPr>
              <w:t>月</w:t>
            </w:r>
            <w:r>
              <w:rPr>
                <w:rFonts w:ascii="Times New Roman" w:eastAsia="Times New Roman" w:hAnsi="Times New Roman" w:cs="Times New Roman"/>
                <w:color w:val="000000"/>
                <w:spacing w:val="0"/>
                <w:w w:val="100"/>
                <w:position w:val="0"/>
              </w:rPr>
              <w:t>02</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2024</w:t>
            </w:r>
            <w:r>
              <w:rPr>
                <w:color w:val="000000"/>
                <w:spacing w:val="0"/>
                <w:w w:val="100"/>
                <w:position w:val="0"/>
              </w:rPr>
              <w:t>年</w:t>
            </w:r>
            <w:r>
              <w:rPr>
                <w:rFonts w:ascii="Times New Roman" w:eastAsia="Times New Roman" w:hAnsi="Times New Roman" w:cs="Times New Roman"/>
                <w:color w:val="000000"/>
                <w:spacing w:val="0"/>
                <w:w w:val="100"/>
                <w:position w:val="0"/>
              </w:rPr>
              <w:t>06</w:t>
            </w:r>
            <w:r>
              <w:rPr>
                <w:color w:val="000000"/>
                <w:spacing w:val="0"/>
                <w:w w:val="100"/>
                <w:position w:val="0"/>
              </w:rPr>
              <w:t>月</w:t>
            </w:r>
            <w:r>
              <w:rPr>
                <w:rFonts w:ascii="Times New Roman" w:eastAsia="Times New Roman" w:hAnsi="Times New Roman" w:cs="Times New Roman"/>
                <w:color w:val="000000"/>
                <w:spacing w:val="0"/>
                <w:w w:val="100"/>
                <w:position w:val="0"/>
              </w:rPr>
              <w:t>27</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00"/>
              <w:jc w:val="left"/>
            </w:pPr>
            <w:r>
              <w:rPr>
                <w:color w:val="000000"/>
                <w:spacing w:val="0"/>
                <w:w w:val="100"/>
                <w:position w:val="0"/>
              </w:rPr>
              <w:t>否</w:t>
            </w:r>
          </w:p>
        </w:tc>
      </w:tr>
      <w:tr>
        <w:trPr>
          <w:trHeight w:val="403" w:hRule="exact"/>
        </w:trPr>
        <w:tc>
          <w:tcPr>
            <w:vMerge/>
            <w:tcBorders>
              <w:left w:val="single" w:sz="4"/>
            </w:tcBorders>
            <w:shd w:val="clear" w:color="auto" w:fill="FFFFFF"/>
            <w:vAlign w:val="top"/>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董事长</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2022</w:t>
            </w:r>
            <w:r>
              <w:rPr>
                <w:color w:val="000000"/>
                <w:spacing w:val="0"/>
                <w:w w:val="100"/>
                <w:position w:val="0"/>
              </w:rPr>
              <w:t>年</w:t>
            </w:r>
            <w:r>
              <w:rPr>
                <w:rFonts w:ascii="Times New Roman" w:eastAsia="Times New Roman" w:hAnsi="Times New Roman" w:cs="Times New Roman"/>
                <w:color w:val="000000"/>
                <w:spacing w:val="0"/>
                <w:w w:val="100"/>
                <w:position w:val="0"/>
              </w:rPr>
              <w:t>03</w:t>
            </w:r>
            <w:r>
              <w:rPr>
                <w:color w:val="000000"/>
                <w:spacing w:val="0"/>
                <w:w w:val="100"/>
                <w:position w:val="0"/>
              </w:rPr>
              <w:t>月</w:t>
            </w:r>
            <w:r>
              <w:rPr>
                <w:rFonts w:ascii="Times New Roman" w:eastAsia="Times New Roman" w:hAnsi="Times New Roman" w:cs="Times New Roman"/>
                <w:color w:val="000000"/>
                <w:spacing w:val="0"/>
                <w:w w:val="100"/>
                <w:position w:val="0"/>
              </w:rPr>
              <w:t>02</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2024</w:t>
            </w:r>
            <w:r>
              <w:rPr>
                <w:color w:val="000000"/>
                <w:spacing w:val="0"/>
                <w:w w:val="100"/>
                <w:position w:val="0"/>
              </w:rPr>
              <w:t>年</w:t>
            </w:r>
            <w:r>
              <w:rPr>
                <w:rFonts w:ascii="Times New Roman" w:eastAsia="Times New Roman" w:hAnsi="Times New Roman" w:cs="Times New Roman"/>
                <w:color w:val="000000"/>
                <w:spacing w:val="0"/>
                <w:w w:val="100"/>
                <w:position w:val="0"/>
              </w:rPr>
              <w:t>06</w:t>
            </w:r>
            <w:r>
              <w:rPr>
                <w:color w:val="000000"/>
                <w:spacing w:val="0"/>
                <w:w w:val="100"/>
                <w:position w:val="0"/>
              </w:rPr>
              <w:t>月</w:t>
            </w:r>
            <w:r>
              <w:rPr>
                <w:rFonts w:ascii="Times New Roman" w:eastAsia="Times New Roman" w:hAnsi="Times New Roman" w:cs="Times New Roman"/>
                <w:color w:val="000000"/>
                <w:spacing w:val="0"/>
                <w:w w:val="100"/>
                <w:position w:val="0"/>
              </w:rPr>
              <w:t>27</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vMerge w:val="restart"/>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陈荣</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北京中科江南信息技术股份有限公司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董事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03</w:t>
            </w:r>
            <w:r>
              <w:rPr>
                <w:color w:val="000000"/>
                <w:spacing w:val="0"/>
                <w:w w:val="100"/>
                <w:position w:val="0"/>
              </w:rPr>
              <w:t>月</w:t>
            </w:r>
            <w:r>
              <w:rPr>
                <w:rFonts w:ascii="Times New Roman" w:eastAsia="Times New Roman" w:hAnsi="Times New Roman" w:cs="Times New Roman"/>
                <w:color w:val="000000"/>
                <w:spacing w:val="0"/>
                <w:w w:val="100"/>
                <w:position w:val="0"/>
              </w:rPr>
              <w:t>22</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2024</w:t>
            </w:r>
            <w:r>
              <w:rPr>
                <w:color w:val="000000"/>
                <w:spacing w:val="0"/>
                <w:w w:val="100"/>
                <w:position w:val="0"/>
              </w:rPr>
              <w:t>年</w:t>
            </w:r>
            <w:r>
              <w:rPr>
                <w:rFonts w:ascii="Times New Roman" w:eastAsia="Times New Roman" w:hAnsi="Times New Roman" w:cs="Times New Roman"/>
                <w:color w:val="000000"/>
                <w:spacing w:val="0"/>
                <w:w w:val="100"/>
                <w:position w:val="0"/>
              </w:rPr>
              <w:t>03</w:t>
            </w:r>
            <w:r>
              <w:rPr>
                <w:color w:val="000000"/>
                <w:spacing w:val="0"/>
                <w:w w:val="100"/>
                <w:position w:val="0"/>
              </w:rPr>
              <w:t>月</w:t>
            </w:r>
            <w:r>
              <w:rPr>
                <w:rFonts w:ascii="Times New Roman" w:eastAsia="Times New Roman" w:hAnsi="Times New Roman" w:cs="Times New Roman"/>
                <w:color w:val="000000"/>
                <w:spacing w:val="0"/>
                <w:w w:val="100"/>
                <w:position w:val="0"/>
              </w:rPr>
              <w:t>21</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398"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江苏汇通金科数据股份有限公司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董事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11</w:t>
            </w:r>
            <w:r>
              <w:rPr>
                <w:color w:val="000000"/>
                <w:spacing w:val="0"/>
                <w:w w:val="100"/>
                <w:position w:val="0"/>
              </w:rPr>
              <w:t>月</w:t>
            </w:r>
            <w:r>
              <w:rPr>
                <w:rFonts w:ascii="Times New Roman" w:eastAsia="Times New Roman" w:hAnsi="Times New Roman" w:cs="Times New Roman"/>
                <w:color w:val="000000"/>
                <w:spacing w:val="0"/>
                <w:w w:val="100"/>
                <w:position w:val="0"/>
              </w:rPr>
              <w:t>25</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2024</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16</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00"/>
              <w:jc w:val="left"/>
            </w:pPr>
            <w:r>
              <w:rPr>
                <w:color w:val="000000"/>
                <w:spacing w:val="0"/>
                <w:w w:val="100"/>
                <w:position w:val="0"/>
              </w:rPr>
              <w:t>否</w:t>
            </w:r>
          </w:p>
        </w:tc>
      </w:tr>
      <w:tr>
        <w:trPr>
          <w:trHeight w:val="403"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广州越秀小额贷款有限公司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董事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2018</w:t>
            </w:r>
            <w:r>
              <w:rPr>
                <w:color w:val="000000"/>
                <w:spacing w:val="0"/>
                <w:w w:val="100"/>
                <w:position w:val="0"/>
              </w:rPr>
              <w:t>年</w:t>
            </w:r>
            <w:r>
              <w:rPr>
                <w:rFonts w:ascii="Times New Roman" w:eastAsia="Times New Roman" w:hAnsi="Times New Roman" w:cs="Times New Roman"/>
                <w:color w:val="000000"/>
                <w:spacing w:val="0"/>
                <w:w w:val="100"/>
                <w:position w:val="0"/>
              </w:rPr>
              <w:t>08</w:t>
            </w:r>
            <w:r>
              <w:rPr>
                <w:color w:val="000000"/>
                <w:spacing w:val="0"/>
                <w:w w:val="100"/>
                <w:position w:val="0"/>
              </w:rPr>
              <w:t>月</w:t>
            </w:r>
            <w:r>
              <w:rPr>
                <w:rFonts w:ascii="Times New Roman" w:eastAsia="Times New Roman" w:hAnsi="Times New Roman" w:cs="Times New Roman"/>
                <w:color w:val="000000"/>
                <w:spacing w:val="0"/>
                <w:w w:val="100"/>
                <w:position w:val="0"/>
              </w:rPr>
              <w:t>28</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02</w:t>
            </w:r>
            <w:r>
              <w:rPr>
                <w:color w:val="000000"/>
                <w:spacing w:val="0"/>
                <w:w w:val="100"/>
                <w:position w:val="0"/>
              </w:rPr>
              <w:t>月</w:t>
            </w:r>
            <w:r>
              <w:rPr>
                <w:rFonts w:ascii="Times New Roman" w:eastAsia="Times New Roman" w:hAnsi="Times New Roman" w:cs="Times New Roman"/>
                <w:color w:val="000000"/>
                <w:spacing w:val="0"/>
                <w:w w:val="100"/>
                <w:position w:val="0"/>
              </w:rPr>
              <w:t>08</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00"/>
              <w:jc w:val="left"/>
            </w:pPr>
            <w:r>
              <w:rPr>
                <w:color w:val="000000"/>
                <w:spacing w:val="0"/>
                <w:w w:val="100"/>
                <w:position w:val="0"/>
              </w:rPr>
              <w:t>否</w:t>
            </w:r>
          </w:p>
        </w:tc>
      </w:tr>
      <w:tr>
        <w:trPr>
          <w:trHeight w:val="403"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广州广电数字经济投资运营有限公司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董事长</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2022</w:t>
            </w:r>
            <w:r>
              <w:rPr>
                <w:color w:val="000000"/>
                <w:spacing w:val="0"/>
                <w:w w:val="100"/>
                <w:position w:val="0"/>
              </w:rPr>
              <w:t>年</w:t>
            </w:r>
            <w:r>
              <w:rPr>
                <w:rFonts w:ascii="Times New Roman" w:eastAsia="Times New Roman" w:hAnsi="Times New Roman" w:cs="Times New Roman"/>
                <w:color w:val="000000"/>
                <w:spacing w:val="0"/>
                <w:w w:val="100"/>
                <w:position w:val="0"/>
              </w:rPr>
              <w:t>02</w:t>
            </w:r>
            <w:r>
              <w:rPr>
                <w:color w:val="000000"/>
                <w:spacing w:val="0"/>
                <w:w w:val="100"/>
                <w:position w:val="0"/>
              </w:rPr>
              <w:t>月</w:t>
            </w:r>
            <w:r>
              <w:rPr>
                <w:rFonts w:ascii="Times New Roman" w:eastAsia="Times New Roman" w:hAnsi="Times New Roman" w:cs="Times New Roman"/>
                <w:color w:val="000000"/>
                <w:spacing w:val="0"/>
                <w:w w:val="100"/>
                <w:position w:val="0"/>
              </w:rPr>
              <w:t>18</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2025</w:t>
            </w:r>
            <w:r>
              <w:rPr>
                <w:color w:val="000000"/>
                <w:spacing w:val="0"/>
                <w:w w:val="100"/>
                <w:position w:val="0"/>
              </w:rPr>
              <w:t>年</w:t>
            </w:r>
            <w:r>
              <w:rPr>
                <w:rFonts w:ascii="Times New Roman" w:eastAsia="Times New Roman" w:hAnsi="Times New Roman" w:cs="Times New Roman"/>
                <w:color w:val="000000"/>
                <w:spacing w:val="0"/>
                <w:w w:val="100"/>
                <w:position w:val="0"/>
              </w:rPr>
              <w:t>02</w:t>
            </w:r>
            <w:r>
              <w:rPr>
                <w:color w:val="000000"/>
                <w:spacing w:val="0"/>
                <w:w w:val="100"/>
                <w:position w:val="0"/>
              </w:rPr>
              <w:t>月</w:t>
            </w:r>
            <w:r>
              <w:rPr>
                <w:rFonts w:ascii="Times New Roman" w:eastAsia="Times New Roman" w:hAnsi="Times New Roman" w:cs="Times New Roman"/>
                <w:color w:val="000000"/>
                <w:spacing w:val="0"/>
                <w:w w:val="100"/>
                <w:position w:val="0"/>
              </w:rPr>
              <w:t>17</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广州支点创业投资有限公司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董事长</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2022</w:t>
            </w:r>
            <w:r>
              <w:rPr>
                <w:color w:val="000000"/>
                <w:spacing w:val="0"/>
                <w:w w:val="100"/>
                <w:position w:val="0"/>
              </w:rPr>
              <w:t>年</w:t>
            </w:r>
            <w:r>
              <w:rPr>
                <w:rFonts w:ascii="Times New Roman" w:eastAsia="Times New Roman" w:hAnsi="Times New Roman" w:cs="Times New Roman"/>
                <w:color w:val="000000"/>
                <w:spacing w:val="0"/>
                <w:w w:val="100"/>
                <w:position w:val="0"/>
              </w:rPr>
              <w:t>03</w:t>
            </w:r>
            <w:r>
              <w:rPr>
                <w:color w:val="000000"/>
                <w:spacing w:val="0"/>
                <w:w w:val="100"/>
                <w:position w:val="0"/>
              </w:rPr>
              <w:t>月</w:t>
            </w:r>
            <w:r>
              <w:rPr>
                <w:rFonts w:ascii="Times New Roman" w:eastAsia="Times New Roman" w:hAnsi="Times New Roman" w:cs="Times New Roman"/>
                <w:color w:val="000000"/>
                <w:spacing w:val="0"/>
                <w:w w:val="100"/>
                <w:position w:val="0"/>
              </w:rPr>
              <w:t>25</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2023</w:t>
            </w:r>
            <w:r>
              <w:rPr>
                <w:color w:val="000000"/>
                <w:spacing w:val="0"/>
                <w:w w:val="100"/>
                <w:position w:val="0"/>
              </w:rPr>
              <w:t>年</w:t>
            </w:r>
            <w:r>
              <w:rPr>
                <w:rFonts w:ascii="Times New Roman" w:eastAsia="Times New Roman" w:hAnsi="Times New Roman" w:cs="Times New Roman"/>
                <w:color w:val="000000"/>
                <w:spacing w:val="0"/>
                <w:w w:val="100"/>
                <w:position w:val="0"/>
              </w:rPr>
              <w:t>09</w:t>
            </w:r>
            <w:r>
              <w:rPr>
                <w:color w:val="000000"/>
                <w:spacing w:val="0"/>
                <w:w w:val="100"/>
                <w:position w:val="0"/>
              </w:rPr>
              <w:t>月</w:t>
            </w:r>
            <w:r>
              <w:rPr>
                <w:rFonts w:ascii="Times New Roman" w:eastAsia="Times New Roman" w:hAnsi="Times New Roman" w:cs="Times New Roman"/>
                <w:color w:val="000000"/>
                <w:spacing w:val="0"/>
                <w:w w:val="100"/>
                <w:position w:val="0"/>
              </w:rPr>
              <w:t>17</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398"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广州广电运通智能科技有限公司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董事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2022</w:t>
            </w:r>
            <w:r>
              <w:rPr>
                <w:color w:val="000000"/>
                <w:spacing w:val="0"/>
                <w:w w:val="100"/>
                <w:position w:val="0"/>
              </w:rPr>
              <w:t>年</w:t>
            </w:r>
            <w:r>
              <w:rPr>
                <w:rFonts w:ascii="Times New Roman" w:eastAsia="Times New Roman" w:hAnsi="Times New Roman" w:cs="Times New Roman"/>
                <w:color w:val="000000"/>
                <w:spacing w:val="0"/>
                <w:w w:val="100"/>
                <w:position w:val="0"/>
              </w:rPr>
              <w:t>03</w:t>
            </w:r>
            <w:r>
              <w:rPr>
                <w:color w:val="000000"/>
                <w:spacing w:val="0"/>
                <w:w w:val="100"/>
                <w:position w:val="0"/>
              </w:rPr>
              <w:t>月</w:t>
            </w:r>
            <w:r>
              <w:rPr>
                <w:rFonts w:ascii="Times New Roman" w:eastAsia="Times New Roman" w:hAnsi="Times New Roman" w:cs="Times New Roman"/>
                <w:color w:val="000000"/>
                <w:spacing w:val="0"/>
                <w:w w:val="100"/>
                <w:position w:val="0"/>
              </w:rPr>
              <w:t>10</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2022</w:t>
            </w:r>
            <w:r>
              <w:rPr>
                <w:color w:val="000000"/>
                <w:spacing w:val="0"/>
                <w:w w:val="100"/>
                <w:position w:val="0"/>
              </w:rPr>
              <w:t>年</w:t>
            </w:r>
            <w:r>
              <w:rPr>
                <w:rFonts w:ascii="Times New Roman" w:eastAsia="Times New Roman" w:hAnsi="Times New Roman" w:cs="Times New Roman"/>
                <w:color w:val="000000"/>
                <w:spacing w:val="0"/>
                <w:w w:val="100"/>
                <w:position w:val="0"/>
              </w:rPr>
              <w:t>06</w:t>
            </w:r>
            <w:r>
              <w:rPr>
                <w:color w:val="000000"/>
                <w:spacing w:val="0"/>
                <w:w w:val="100"/>
                <w:position w:val="0"/>
              </w:rPr>
              <w:t>月</w:t>
            </w:r>
            <w:r>
              <w:rPr>
                <w:rFonts w:ascii="Times New Roman" w:eastAsia="Times New Roman" w:hAnsi="Times New Roman" w:cs="Times New Roman"/>
                <w:color w:val="000000"/>
                <w:spacing w:val="0"/>
                <w:w w:val="100"/>
                <w:position w:val="0"/>
              </w:rPr>
              <w:t>25</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00"/>
              <w:jc w:val="left"/>
            </w:pPr>
            <w:r>
              <w:rPr>
                <w:color w:val="000000"/>
                <w:spacing w:val="0"/>
                <w:w w:val="100"/>
                <w:position w:val="0"/>
              </w:rPr>
              <w:t>否</w:t>
            </w:r>
          </w:p>
        </w:tc>
      </w:tr>
      <w:tr>
        <w:trPr>
          <w:trHeight w:val="403" w:hRule="exact"/>
        </w:trPr>
        <w:tc>
          <w:tcPr>
            <w:vMerge w:val="restart"/>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谢华</w:t>
            </w:r>
          </w:p>
        </w:tc>
        <w:tc>
          <w:tcPr>
            <w:vMerge w:val="restart"/>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广州广电银通安保投资有限公司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副总经理</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10</w:t>
            </w:r>
            <w:r>
              <w:rPr>
                <w:color w:val="000000"/>
                <w:spacing w:val="0"/>
                <w:w w:val="100"/>
                <w:position w:val="0"/>
              </w:rPr>
              <w:t>月</w:t>
            </w:r>
            <w:r>
              <w:rPr>
                <w:rFonts w:ascii="Times New Roman" w:eastAsia="Times New Roman" w:hAnsi="Times New Roman" w:cs="Times New Roman"/>
                <w:color w:val="000000"/>
                <w:spacing w:val="0"/>
                <w:w w:val="100"/>
                <w:position w:val="0"/>
              </w:rPr>
              <w:t>18</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2023</w:t>
            </w:r>
            <w:r>
              <w:rPr>
                <w:color w:val="000000"/>
                <w:spacing w:val="0"/>
                <w:w w:val="100"/>
                <w:position w:val="0"/>
              </w:rPr>
              <w:t>年</w:t>
            </w:r>
            <w:r>
              <w:rPr>
                <w:rFonts w:ascii="Times New Roman" w:eastAsia="Times New Roman" w:hAnsi="Times New Roman" w:cs="Times New Roman"/>
                <w:color w:val="000000"/>
                <w:spacing w:val="0"/>
                <w:w w:val="100"/>
                <w:position w:val="0"/>
              </w:rPr>
              <w:t>07</w:t>
            </w:r>
            <w:r>
              <w:rPr>
                <w:color w:val="000000"/>
                <w:spacing w:val="0"/>
                <w:w w:val="100"/>
                <w:position w:val="0"/>
              </w:rPr>
              <w:t>月</w:t>
            </w:r>
            <w:r>
              <w:rPr>
                <w:rFonts w:ascii="Times New Roman" w:eastAsia="Times New Roman" w:hAnsi="Times New Roman" w:cs="Times New Roman"/>
                <w:color w:val="000000"/>
                <w:spacing w:val="0"/>
                <w:w w:val="100"/>
                <w:position w:val="0"/>
              </w:rPr>
              <w:t>25</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00"/>
              <w:jc w:val="left"/>
            </w:pPr>
            <w:r>
              <w:rPr>
                <w:color w:val="000000"/>
                <w:spacing w:val="0"/>
                <w:w w:val="100"/>
                <w:position w:val="0"/>
              </w:rPr>
              <w:t>否</w:t>
            </w:r>
          </w:p>
        </w:tc>
      </w:tr>
      <w:tr>
        <w:trPr>
          <w:trHeight w:val="403"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董事会秘书</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2014</w:t>
            </w:r>
            <w:r>
              <w:rPr>
                <w:color w:val="000000"/>
                <w:spacing w:val="0"/>
                <w:w w:val="100"/>
                <w:position w:val="0"/>
              </w:rPr>
              <w:t>年</w:t>
            </w:r>
            <w:r>
              <w:rPr>
                <w:rFonts w:ascii="Times New Roman" w:eastAsia="Times New Roman" w:hAnsi="Times New Roman" w:cs="Times New Roman"/>
                <w:color w:val="000000"/>
                <w:spacing w:val="0"/>
                <w:w w:val="100"/>
                <w:position w:val="0"/>
              </w:rPr>
              <w:t>08</w:t>
            </w:r>
            <w:r>
              <w:rPr>
                <w:color w:val="000000"/>
                <w:spacing w:val="0"/>
                <w:w w:val="100"/>
                <w:position w:val="0"/>
              </w:rPr>
              <w:t>月</w:t>
            </w:r>
            <w:r>
              <w:rPr>
                <w:rFonts w:ascii="Times New Roman" w:eastAsia="Times New Roman" w:hAnsi="Times New Roman" w:cs="Times New Roman"/>
                <w:color w:val="000000"/>
                <w:spacing w:val="0"/>
                <w:w w:val="100"/>
                <w:position w:val="0"/>
              </w:rPr>
              <w:t>22</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2023</w:t>
            </w:r>
            <w:r>
              <w:rPr>
                <w:color w:val="000000"/>
                <w:spacing w:val="0"/>
                <w:w w:val="100"/>
                <w:position w:val="0"/>
              </w:rPr>
              <w:t>年</w:t>
            </w:r>
            <w:r>
              <w:rPr>
                <w:rFonts w:ascii="Times New Roman" w:eastAsia="Times New Roman" w:hAnsi="Times New Roman" w:cs="Times New Roman"/>
                <w:color w:val="000000"/>
                <w:spacing w:val="0"/>
                <w:w w:val="100"/>
                <w:position w:val="0"/>
              </w:rPr>
              <w:t>07</w:t>
            </w:r>
            <w:r>
              <w:rPr>
                <w:color w:val="000000"/>
                <w:spacing w:val="0"/>
                <w:w w:val="100"/>
                <w:position w:val="0"/>
              </w:rPr>
              <w:t>月</w:t>
            </w:r>
            <w:r>
              <w:rPr>
                <w:rFonts w:ascii="Times New Roman" w:eastAsia="Times New Roman" w:hAnsi="Times New Roman" w:cs="Times New Roman"/>
                <w:color w:val="000000"/>
                <w:spacing w:val="0"/>
                <w:w w:val="100"/>
                <w:position w:val="0"/>
              </w:rPr>
              <w:t>25</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vMerge/>
            <w:tcBorders>
              <w:left w:val="single" w:sz="4"/>
            </w:tcBorders>
            <w:shd w:val="clear" w:color="auto" w:fill="FFFFFF"/>
            <w:vAlign w:val="center"/>
          </w:tcPr>
          <w:p>
            <w:pPr/>
          </w:p>
        </w:tc>
        <w:tc>
          <w:tcPr>
            <w:vMerge w:val="restart"/>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广州市龙源环保科技有限公司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董事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08</w:t>
            </w:r>
            <w:r>
              <w:rPr>
                <w:color w:val="000000"/>
                <w:spacing w:val="0"/>
                <w:w w:val="100"/>
                <w:position w:val="0"/>
              </w:rPr>
              <w:t>月</w:t>
            </w:r>
            <w:r>
              <w:rPr>
                <w:rFonts w:ascii="Times New Roman" w:eastAsia="Times New Roman" w:hAnsi="Times New Roman" w:cs="Times New Roman"/>
                <w:color w:val="000000"/>
                <w:spacing w:val="0"/>
                <w:w w:val="100"/>
                <w:position w:val="0"/>
              </w:rPr>
              <w:t>19</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2024</w:t>
            </w:r>
            <w:r>
              <w:rPr>
                <w:color w:val="000000"/>
                <w:spacing w:val="0"/>
                <w:w w:val="100"/>
                <w:position w:val="0"/>
              </w:rPr>
              <w:t>年</w:t>
            </w:r>
            <w:r>
              <w:rPr>
                <w:rFonts w:ascii="Times New Roman" w:eastAsia="Times New Roman" w:hAnsi="Times New Roman" w:cs="Times New Roman"/>
                <w:color w:val="000000"/>
                <w:spacing w:val="0"/>
                <w:w w:val="100"/>
                <w:position w:val="0"/>
              </w:rPr>
              <w:t>11</w:t>
            </w:r>
            <w:r>
              <w:rPr>
                <w:color w:val="000000"/>
                <w:spacing w:val="0"/>
                <w:w w:val="100"/>
                <w:position w:val="0"/>
              </w:rPr>
              <w:t>月</w:t>
            </w:r>
            <w:r>
              <w:rPr>
                <w:rFonts w:ascii="Times New Roman" w:eastAsia="Times New Roman" w:hAnsi="Times New Roman" w:cs="Times New Roman"/>
                <w:color w:val="000000"/>
                <w:spacing w:val="0"/>
                <w:w w:val="100"/>
                <w:position w:val="0"/>
              </w:rPr>
              <w:t>09</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398"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董事会秘书</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09</w:t>
            </w:r>
            <w:r>
              <w:rPr>
                <w:color w:val="000000"/>
                <w:spacing w:val="0"/>
                <w:w w:val="100"/>
                <w:position w:val="0"/>
              </w:rPr>
              <w:t>月</w:t>
            </w:r>
            <w:r>
              <w:rPr>
                <w:rFonts w:ascii="Times New Roman" w:eastAsia="Times New Roman" w:hAnsi="Times New Roman" w:cs="Times New Roman"/>
                <w:color w:val="000000"/>
                <w:spacing w:val="0"/>
                <w:w w:val="100"/>
                <w:position w:val="0"/>
              </w:rPr>
              <w:t>18</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2024</w:t>
            </w:r>
            <w:r>
              <w:rPr>
                <w:color w:val="000000"/>
                <w:spacing w:val="0"/>
                <w:w w:val="100"/>
                <w:position w:val="0"/>
              </w:rPr>
              <w:t>年</w:t>
            </w:r>
            <w:r>
              <w:rPr>
                <w:rFonts w:ascii="Times New Roman" w:eastAsia="Times New Roman" w:hAnsi="Times New Roman" w:cs="Times New Roman"/>
                <w:color w:val="000000"/>
                <w:spacing w:val="0"/>
                <w:w w:val="100"/>
                <w:position w:val="0"/>
              </w:rPr>
              <w:t>11</w:t>
            </w:r>
            <w:r>
              <w:rPr>
                <w:color w:val="000000"/>
                <w:spacing w:val="0"/>
                <w:w w:val="100"/>
                <w:position w:val="0"/>
              </w:rPr>
              <w:t>月</w:t>
            </w:r>
            <w:r>
              <w:rPr>
                <w:rFonts w:ascii="Times New Roman" w:eastAsia="Times New Roman" w:hAnsi="Times New Roman" w:cs="Times New Roman"/>
                <w:color w:val="000000"/>
                <w:spacing w:val="0"/>
                <w:w w:val="100"/>
                <w:position w:val="0"/>
              </w:rPr>
              <w:t>09</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00"/>
              <w:jc w:val="left"/>
            </w:pPr>
            <w:r>
              <w:rPr>
                <w:color w:val="000000"/>
                <w:spacing w:val="0"/>
                <w:w w:val="100"/>
                <w:position w:val="0"/>
              </w:rPr>
              <w:t>否</w:t>
            </w:r>
          </w:p>
        </w:tc>
      </w:tr>
      <w:tr>
        <w:trPr>
          <w:trHeight w:val="403" w:hRule="exact"/>
        </w:trPr>
        <w:tc>
          <w:tcPr>
            <w:vMerge/>
            <w:tcBorders>
              <w:left w:val="single" w:sz="4"/>
            </w:tcBorders>
            <w:shd w:val="clear" w:color="auto" w:fill="FFFFFF"/>
            <w:vAlign w:val="center"/>
          </w:tcPr>
          <w:p>
            <w:pPr/>
          </w:p>
        </w:tc>
        <w:tc>
          <w:tcPr>
            <w:vMerge w:val="restart"/>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广州穗通金融服务有限公司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董事长</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2022</w:t>
            </w:r>
            <w:r>
              <w:rPr>
                <w:color w:val="000000"/>
                <w:spacing w:val="0"/>
                <w:w w:val="100"/>
                <w:position w:val="0"/>
              </w:rPr>
              <w:t>年</w:t>
            </w:r>
            <w:r>
              <w:rPr>
                <w:rFonts w:ascii="Times New Roman" w:eastAsia="Times New Roman" w:hAnsi="Times New Roman" w:cs="Times New Roman"/>
                <w:color w:val="000000"/>
                <w:spacing w:val="0"/>
                <w:w w:val="100"/>
                <w:position w:val="0"/>
              </w:rPr>
              <w:t>03</w:t>
            </w:r>
            <w:r>
              <w:rPr>
                <w:color w:val="000000"/>
                <w:spacing w:val="0"/>
                <w:w w:val="100"/>
                <w:position w:val="0"/>
              </w:rPr>
              <w:t>月</w:t>
            </w:r>
            <w:r>
              <w:rPr>
                <w:rFonts w:ascii="Times New Roman" w:eastAsia="Times New Roman" w:hAnsi="Times New Roman" w:cs="Times New Roman"/>
                <w:color w:val="000000"/>
                <w:spacing w:val="0"/>
                <w:w w:val="100"/>
                <w:position w:val="0"/>
              </w:rPr>
              <w:t>30</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2024</w:t>
            </w:r>
            <w:r>
              <w:rPr>
                <w:color w:val="000000"/>
                <w:spacing w:val="0"/>
                <w:w w:val="100"/>
                <w:position w:val="0"/>
              </w:rPr>
              <w:t>年</w:t>
            </w:r>
            <w:r>
              <w:rPr>
                <w:rFonts w:ascii="Times New Roman" w:eastAsia="Times New Roman" w:hAnsi="Times New Roman" w:cs="Times New Roman"/>
                <w:color w:val="000000"/>
                <w:spacing w:val="0"/>
                <w:w w:val="100"/>
                <w:position w:val="0"/>
              </w:rPr>
              <w:t>05</w:t>
            </w:r>
            <w:r>
              <w:rPr>
                <w:color w:val="000000"/>
                <w:spacing w:val="0"/>
                <w:w w:val="100"/>
                <w:position w:val="0"/>
              </w:rPr>
              <w:t>月</w:t>
            </w:r>
            <w:r>
              <w:rPr>
                <w:rFonts w:ascii="Times New Roman" w:eastAsia="Times New Roman" w:hAnsi="Times New Roman" w:cs="Times New Roman"/>
                <w:color w:val="000000"/>
                <w:spacing w:val="0"/>
                <w:w w:val="100"/>
                <w:position w:val="0"/>
              </w:rPr>
              <w:t>27</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rPr>
                <w:sz w:val="13"/>
                <w:szCs w:val="13"/>
              </w:rPr>
            </w:pPr>
            <w:r>
              <w:rPr>
                <w:rFonts w:ascii="SimHei" w:eastAsia="SimHei" w:hAnsi="SimHei" w:cs="SimHei"/>
                <w:color w:val="000000"/>
                <w:spacing w:val="0"/>
                <w:w w:val="100"/>
                <w:position w:val="0"/>
                <w:sz w:val="13"/>
                <w:szCs w:val="13"/>
              </w:rPr>
              <w:t>否</w:t>
            </w:r>
          </w:p>
        </w:tc>
      </w:tr>
      <w:tr>
        <w:trPr>
          <w:trHeight w:val="403"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董事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01</w:t>
            </w:r>
            <w:r>
              <w:rPr>
                <w:color w:val="000000"/>
                <w:spacing w:val="0"/>
                <w:w w:val="100"/>
                <w:position w:val="0"/>
              </w:rPr>
              <w:t>月</w:t>
            </w:r>
            <w:r>
              <w:rPr>
                <w:rFonts w:ascii="Times New Roman" w:eastAsia="Times New Roman" w:hAnsi="Times New Roman" w:cs="Times New Roman"/>
                <w:color w:val="000000"/>
                <w:spacing w:val="0"/>
                <w:w w:val="100"/>
                <w:position w:val="0"/>
              </w:rPr>
              <w:t>04</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2024</w:t>
            </w:r>
            <w:r>
              <w:rPr>
                <w:color w:val="000000"/>
                <w:spacing w:val="0"/>
                <w:w w:val="100"/>
                <w:position w:val="0"/>
              </w:rPr>
              <w:t>年</w:t>
            </w:r>
            <w:r>
              <w:rPr>
                <w:rFonts w:ascii="Times New Roman" w:eastAsia="Times New Roman" w:hAnsi="Times New Roman" w:cs="Times New Roman"/>
                <w:color w:val="000000"/>
                <w:spacing w:val="0"/>
                <w:w w:val="100"/>
                <w:position w:val="0"/>
              </w:rPr>
              <w:t>05</w:t>
            </w:r>
            <w:r>
              <w:rPr>
                <w:color w:val="000000"/>
                <w:spacing w:val="0"/>
                <w:w w:val="100"/>
                <w:position w:val="0"/>
              </w:rPr>
              <w:t>月</w:t>
            </w:r>
            <w:r>
              <w:rPr>
                <w:rFonts w:ascii="Times New Roman" w:eastAsia="Times New Roman" w:hAnsi="Times New Roman" w:cs="Times New Roman"/>
                <w:color w:val="000000"/>
                <w:spacing w:val="0"/>
                <w:w w:val="100"/>
                <w:position w:val="0"/>
              </w:rPr>
              <w:t>27</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00"/>
              <w:jc w:val="left"/>
            </w:pPr>
            <w:r>
              <w:rPr>
                <w:color w:val="000000"/>
                <w:spacing w:val="0"/>
                <w:w w:val="100"/>
                <w:position w:val="0"/>
              </w:rPr>
              <w:t>否</w:t>
            </w:r>
          </w:p>
        </w:tc>
      </w:tr>
      <w:tr>
        <w:trPr>
          <w:trHeight w:val="403"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董事会秘书</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2018</w:t>
            </w:r>
            <w:r>
              <w:rPr>
                <w:color w:val="000000"/>
                <w:spacing w:val="0"/>
                <w:w w:val="100"/>
                <w:position w:val="0"/>
              </w:rPr>
              <w:t>年</w:t>
            </w:r>
            <w:r>
              <w:rPr>
                <w:rFonts w:ascii="Times New Roman" w:eastAsia="Times New Roman" w:hAnsi="Times New Roman" w:cs="Times New Roman"/>
                <w:color w:val="000000"/>
                <w:spacing w:val="0"/>
                <w:w w:val="100"/>
                <w:position w:val="0"/>
              </w:rPr>
              <w:t>04</w:t>
            </w:r>
            <w:r>
              <w:rPr>
                <w:color w:val="000000"/>
                <w:spacing w:val="0"/>
                <w:w w:val="100"/>
                <w:position w:val="0"/>
              </w:rPr>
              <w:t>月</w:t>
            </w:r>
            <w:r>
              <w:rPr>
                <w:rFonts w:ascii="Times New Roman" w:eastAsia="Times New Roman" w:hAnsi="Times New Roman" w:cs="Times New Roman"/>
                <w:color w:val="000000"/>
                <w:spacing w:val="0"/>
                <w:w w:val="100"/>
                <w:position w:val="0"/>
              </w:rPr>
              <w:t>10</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2024</w:t>
            </w:r>
            <w:r>
              <w:rPr>
                <w:color w:val="000000"/>
                <w:spacing w:val="0"/>
                <w:w w:val="100"/>
                <w:position w:val="0"/>
              </w:rPr>
              <w:t>年</w:t>
            </w:r>
            <w:r>
              <w:rPr>
                <w:rFonts w:ascii="Times New Roman" w:eastAsia="Times New Roman" w:hAnsi="Times New Roman" w:cs="Times New Roman"/>
                <w:color w:val="000000"/>
                <w:spacing w:val="0"/>
                <w:w w:val="100"/>
                <w:position w:val="0"/>
              </w:rPr>
              <w:t>05</w:t>
            </w:r>
            <w:r>
              <w:rPr>
                <w:color w:val="000000"/>
                <w:spacing w:val="0"/>
                <w:w w:val="100"/>
                <w:position w:val="0"/>
              </w:rPr>
              <w:t>月</w:t>
            </w:r>
            <w:r>
              <w:rPr>
                <w:rFonts w:ascii="Times New Roman" w:eastAsia="Times New Roman" w:hAnsi="Times New Roman" w:cs="Times New Roman"/>
                <w:color w:val="000000"/>
                <w:spacing w:val="0"/>
                <w:w w:val="100"/>
                <w:position w:val="0"/>
              </w:rPr>
              <w:t>27</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00"/>
              <w:jc w:val="left"/>
            </w:pPr>
            <w:r>
              <w:rPr>
                <w:color w:val="000000"/>
                <w:spacing w:val="0"/>
                <w:w w:val="100"/>
                <w:position w:val="0"/>
              </w:rPr>
              <w:t>否</w:t>
            </w:r>
          </w:p>
        </w:tc>
      </w:tr>
      <w:tr>
        <w:trPr>
          <w:trHeight w:val="398" w:hRule="exact"/>
        </w:trPr>
        <w:tc>
          <w:tcPr>
            <w:vMerge/>
            <w:tcBorders>
              <w:left w:val="single" w:sz="4"/>
            </w:tcBorders>
            <w:shd w:val="clear" w:color="auto" w:fill="FFFFFF"/>
            <w:vAlign w:val="center"/>
          </w:tcPr>
          <w:p>
            <w:pPr/>
          </w:p>
        </w:tc>
        <w:tc>
          <w:tcPr>
            <w:vMerge w:val="restart"/>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广州运通链达金服科技有限公司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董事长</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08</w:t>
            </w:r>
            <w:r>
              <w:rPr>
                <w:color w:val="000000"/>
                <w:spacing w:val="0"/>
                <w:w w:val="100"/>
                <w:position w:val="0"/>
              </w:rPr>
              <w:t>月</w:t>
            </w:r>
            <w:r>
              <w:rPr>
                <w:rFonts w:ascii="Times New Roman" w:eastAsia="Times New Roman" w:hAnsi="Times New Roman" w:cs="Times New Roman"/>
                <w:color w:val="000000"/>
                <w:spacing w:val="0"/>
                <w:w w:val="100"/>
                <w:position w:val="0"/>
              </w:rPr>
              <w:t>05</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00"/>
              <w:jc w:val="left"/>
            </w:pPr>
            <w:r>
              <w:rPr>
                <w:color w:val="000000"/>
                <w:spacing w:val="0"/>
                <w:w w:val="100"/>
                <w:position w:val="0"/>
              </w:rPr>
              <w:t>否</w:t>
            </w:r>
          </w:p>
        </w:tc>
      </w:tr>
      <w:tr>
        <w:trPr>
          <w:trHeight w:val="403"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董事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08</w:t>
            </w:r>
            <w:r>
              <w:rPr>
                <w:color w:val="000000"/>
                <w:spacing w:val="0"/>
                <w:w w:val="100"/>
                <w:position w:val="0"/>
              </w:rPr>
              <w:t>月</w:t>
            </w:r>
            <w:r>
              <w:rPr>
                <w:rFonts w:ascii="Times New Roman" w:eastAsia="Times New Roman" w:hAnsi="Times New Roman" w:cs="Times New Roman"/>
                <w:color w:val="000000"/>
                <w:spacing w:val="0"/>
                <w:w w:val="100"/>
                <w:position w:val="0"/>
              </w:rPr>
              <w:t>03</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00"/>
              <w:jc w:val="left"/>
            </w:pPr>
            <w:r>
              <w:rPr>
                <w:color w:val="000000"/>
                <w:spacing w:val="0"/>
                <w:w w:val="100"/>
                <w:position w:val="0"/>
              </w:rPr>
              <w:t>否</w:t>
            </w:r>
          </w:p>
        </w:tc>
      </w:tr>
      <w:tr>
        <w:trPr>
          <w:trHeight w:val="1349"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both"/>
            </w:pPr>
            <w:r>
              <w:rPr>
                <w:color w:val="000000"/>
                <w:spacing w:val="0"/>
                <w:w w:val="100"/>
                <w:position w:val="0"/>
              </w:rPr>
              <w:t>在其他 单位任 职情况 的说明</w:t>
            </w:r>
          </w:p>
        </w:tc>
        <w:tc>
          <w:tcPr>
            <w:gridSpan w:val="5"/>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无</w:t>
            </w:r>
          </w:p>
        </w:tc>
      </w:tr>
    </w:tbl>
    <w:p>
      <w:pPr>
        <w:widowControl w:val="0"/>
        <w:spacing w:after="79" w:line="1" w:lineRule="exact"/>
      </w:pPr>
    </w:p>
    <w:p>
      <w:pPr>
        <w:pStyle w:val="Style16"/>
        <w:keepNext w:val="0"/>
        <w:keepLines w:val="0"/>
        <w:widowControl w:val="0"/>
        <w:shd w:val="clear" w:color="auto" w:fill="auto"/>
        <w:bidi w:val="0"/>
        <w:spacing w:before="0" w:after="140" w:line="240" w:lineRule="auto"/>
        <w:ind w:left="0" w:right="0" w:firstLine="0"/>
        <w:jc w:val="left"/>
      </w:pPr>
      <w:r>
        <w:rPr>
          <w:color w:val="000000"/>
          <w:spacing w:val="0"/>
          <w:w w:val="100"/>
          <w:position w:val="0"/>
        </w:rPr>
        <w:t>公司现任及报告期内离任董事、监事和高级管理人员近三年证券监管机构处罚的情况</w:t>
      </w:r>
    </w:p>
    <w:p>
      <w:pPr>
        <w:pStyle w:val="Style16"/>
        <w:keepNext w:val="0"/>
        <w:keepLines w:val="0"/>
        <w:widowControl w:val="0"/>
        <w:shd w:val="clear" w:color="auto" w:fill="auto"/>
        <w:bidi w:val="0"/>
        <w:spacing w:before="0" w:after="38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31"/>
        <w:keepNext/>
        <w:keepLines/>
        <w:widowControl w:val="0"/>
        <w:shd w:val="clear" w:color="auto" w:fill="auto"/>
        <w:bidi w:val="0"/>
        <w:spacing w:before="0" w:after="260" w:line="240" w:lineRule="auto"/>
        <w:ind w:left="0" w:right="0" w:firstLine="0"/>
        <w:jc w:val="left"/>
      </w:pPr>
      <w:bookmarkStart w:id="356" w:name="bookmark356"/>
      <w:bookmarkStart w:id="357" w:name="bookmark357"/>
      <w:bookmarkStart w:id="358" w:name="bookmark358"/>
      <w:bookmarkStart w:id="359" w:name="bookmark359"/>
      <w:r>
        <w:rPr>
          <w:rFonts w:ascii="Times New Roman" w:eastAsia="Times New Roman" w:hAnsi="Times New Roman" w:cs="Times New Roman"/>
          <w:color w:val="000000"/>
          <w:spacing w:val="0"/>
          <w:w w:val="100"/>
          <w:position w:val="0"/>
        </w:rPr>
        <w:t>3</w:t>
      </w:r>
      <w:bookmarkEnd w:id="358"/>
      <w:r>
        <w:rPr>
          <w:color w:val="000000"/>
          <w:spacing w:val="0"/>
          <w:w w:val="100"/>
          <w:position w:val="0"/>
        </w:rPr>
        <w:t>、董事、监事、高级管理人员报酬情况</w:t>
      </w:r>
      <w:bookmarkEnd w:id="356"/>
      <w:bookmarkEnd w:id="357"/>
      <w:bookmarkEnd w:id="359"/>
    </w:p>
    <w:p>
      <w:pPr>
        <w:pStyle w:val="Style16"/>
        <w:keepNext w:val="0"/>
        <w:keepLines w:val="0"/>
        <w:widowControl w:val="0"/>
        <w:shd w:val="clear" w:color="auto" w:fill="auto"/>
        <w:bidi w:val="0"/>
        <w:spacing w:before="0" w:after="0" w:line="324" w:lineRule="exact"/>
        <w:ind w:left="0" w:right="0" w:firstLine="0"/>
        <w:jc w:val="left"/>
      </w:pPr>
      <w:r>
        <w:rPr>
          <w:color w:val="000000"/>
          <w:spacing w:val="0"/>
          <w:w w:val="100"/>
          <w:position w:val="0"/>
        </w:rPr>
        <w:t>董事、监事、高级管理人员报酬的决策程序、确定依据、实际支付情况</w:t>
      </w:r>
    </w:p>
    <w:p>
      <w:pPr>
        <w:pStyle w:val="Style16"/>
        <w:keepNext w:val="0"/>
        <w:keepLines w:val="0"/>
        <w:widowControl w:val="0"/>
        <w:shd w:val="clear" w:color="auto" w:fill="auto"/>
        <w:bidi w:val="0"/>
        <w:spacing w:before="0" w:after="140" w:line="324" w:lineRule="exact"/>
        <w:ind w:left="0" w:right="0"/>
        <w:jc w:val="left"/>
      </w:pPr>
      <w:r>
        <w:rPr>
          <w:color w:val="000000"/>
          <w:spacing w:val="0"/>
          <w:w w:val="100"/>
          <w:position w:val="0"/>
        </w:rPr>
        <w:t>在公司股东及其关联方任职的董事、监事未在公司领薪。高管人员按其职务根据公司董事会批准的《高管层业绩考核与 薪酬管理办法》，在每年年初落实有关考核指标及相关事项，在年度结束后对全年计划完成情况进行考核，由董事会薪酬与 考核委员会审议通过相关议案后，提交董事会审议，按照考核结果兑现绩效年薪和奖励。独立董事津贴按照股东大会决议执 行，为每人</w:t>
      </w:r>
      <w:r>
        <w:rPr>
          <w:rFonts w:ascii="Times New Roman" w:eastAsia="Times New Roman" w:hAnsi="Times New Roman" w:cs="Times New Roman"/>
          <w:color w:val="000000"/>
          <w:spacing w:val="0"/>
          <w:w w:val="100"/>
          <w:position w:val="0"/>
        </w:rPr>
        <w:t>10</w:t>
      </w:r>
      <w:r>
        <w:rPr>
          <w:color w:val="000000"/>
          <w:spacing w:val="0"/>
          <w:w w:val="100"/>
          <w:position w:val="0"/>
        </w:rPr>
        <w:t>万元</w:t>
      </w:r>
      <w:r>
        <w:rPr>
          <w:rFonts w:ascii="Times New Roman" w:eastAsia="Times New Roman" w:hAnsi="Times New Roman" w:cs="Times New Roman"/>
          <w:color w:val="000000"/>
          <w:spacing w:val="0"/>
          <w:w w:val="100"/>
          <w:position w:val="0"/>
        </w:rPr>
        <w:t>/</w:t>
      </w:r>
      <w:r>
        <w:rPr>
          <w:color w:val="000000"/>
          <w:spacing w:val="0"/>
          <w:w w:val="100"/>
          <w:position w:val="0"/>
        </w:rPr>
        <w:t>年，均按具体任职时间及规定发放；独立董事参加会议发生的差旅费，办公费等履职费用由本公司承担。 公司报告期内董事、监事和高级管理人员报酬情况</w:t>
      </w:r>
      <w:r>
        <w:br w:type="page"/>
      </w:r>
    </w:p>
    <w:p>
      <w:pPr>
        <w:pStyle w:val="Style27"/>
        <w:keepNext w:val="0"/>
        <w:keepLines w:val="0"/>
        <w:widowControl w:val="0"/>
        <w:shd w:val="clear" w:color="auto" w:fill="auto"/>
        <w:bidi w:val="0"/>
        <w:spacing w:before="0" w:after="0" w:line="240" w:lineRule="auto"/>
        <w:ind w:left="8736" w:right="0" w:firstLine="0"/>
        <w:jc w:val="left"/>
        <w:rPr>
          <w:sz w:val="18"/>
          <w:szCs w:val="18"/>
        </w:rPr>
      </w:pPr>
      <w:r>
        <w:rPr>
          <w:rFonts w:ascii="SimSun" w:eastAsia="SimSun" w:hAnsi="SimSun" w:cs="SimSun"/>
          <w:color w:val="000000"/>
          <w:spacing w:val="0"/>
          <w:w w:val="100"/>
          <w:position w:val="0"/>
          <w:sz w:val="18"/>
          <w:szCs w:val="18"/>
        </w:rPr>
        <w:t>单位：万元</w:t>
      </w:r>
    </w:p>
    <w:tbl>
      <w:tblPr>
        <w:tblOverlap w:val="never"/>
        <w:jc w:val="center"/>
        <w:tblLayout w:type="fixed"/>
      </w:tblPr>
      <w:tblGrid>
        <w:gridCol w:w="1003"/>
        <w:gridCol w:w="2410"/>
        <w:gridCol w:w="989"/>
        <w:gridCol w:w="850"/>
        <w:gridCol w:w="1421"/>
        <w:gridCol w:w="1277"/>
        <w:gridCol w:w="1642"/>
      </w:tblGrid>
      <w:tr>
        <w:trPr>
          <w:trHeight w:val="720"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姓名</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职务</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性别</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年龄</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任职状态</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right"/>
            </w:pPr>
            <w:r>
              <w:rPr>
                <w:color w:val="000000"/>
                <w:spacing w:val="0"/>
                <w:w w:val="100"/>
                <w:position w:val="0"/>
              </w:rPr>
              <w:t>从公司获得的</w:t>
            </w:r>
          </w:p>
          <w:p>
            <w:pPr>
              <w:pStyle w:val="Style9"/>
              <w:keepNext w:val="0"/>
              <w:keepLines w:val="0"/>
              <w:widowControl w:val="0"/>
              <w:shd w:val="clear" w:color="auto" w:fill="auto"/>
              <w:bidi w:val="0"/>
              <w:spacing w:before="0" w:after="0" w:line="240" w:lineRule="auto"/>
              <w:ind w:left="0" w:right="0" w:firstLine="0"/>
              <w:jc w:val="right"/>
            </w:pPr>
            <w:r>
              <w:rPr>
                <w:color w:val="000000"/>
                <w:spacing w:val="0"/>
                <w:w w:val="100"/>
                <w:position w:val="0"/>
              </w:rPr>
              <w:t>税前报酬总额</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是否在公司关联方 获取报酬</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黄跃珍</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董事长</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男</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49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现任</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420" w:right="0" w:firstLine="0"/>
              <w:jc w:val="both"/>
            </w:pPr>
            <w:r>
              <w:rPr>
                <w:color w:val="000000"/>
                <w:spacing w:val="0"/>
                <w:w w:val="100"/>
                <w:position w:val="0"/>
              </w:rPr>
              <w:t>是</w:t>
            </w: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陈建良</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董事、总经理</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男</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55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现任</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306.23</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420" w:right="0" w:firstLine="0"/>
              <w:jc w:val="both"/>
            </w:pPr>
            <w:r>
              <w:rPr>
                <w:color w:val="000000"/>
                <w:spacing w:val="0"/>
                <w:w w:val="100"/>
                <w:position w:val="0"/>
              </w:rPr>
              <w:t>否</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杨文峰</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董事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男</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44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现任</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420" w:right="0" w:firstLine="0"/>
              <w:jc w:val="both"/>
            </w:pPr>
            <w:r>
              <w:rPr>
                <w:color w:val="000000"/>
                <w:spacing w:val="0"/>
                <w:w w:val="100"/>
                <w:position w:val="0"/>
              </w:rPr>
              <w:t>是</w:t>
            </w:r>
          </w:p>
        </w:tc>
      </w:tr>
      <w:tr>
        <w:trPr>
          <w:trHeight w:val="403" w:hRule="exact"/>
        </w:trPr>
        <w:tc>
          <w:tcPr>
            <w:vMerge w:val="restart"/>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钟勇</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董事</w:t>
            </w:r>
          </w:p>
        </w:tc>
        <w:tc>
          <w:tcPr>
            <w:vMerge w:val="restart"/>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男</w:t>
            </w:r>
          </w:p>
        </w:tc>
        <w:tc>
          <w:tcPr>
            <w:vMerge w:val="restart"/>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49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现任</w:t>
            </w:r>
          </w:p>
        </w:tc>
        <w:tc>
          <w:tcPr>
            <w:vMerge w:val="restart"/>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175.14</w:t>
            </w:r>
          </w:p>
        </w:tc>
        <w:tc>
          <w:tcPr>
            <w:vMerge w:val="restart"/>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420" w:right="0" w:firstLine="0"/>
              <w:jc w:val="both"/>
            </w:pPr>
            <w:r>
              <w:rPr>
                <w:color w:val="000000"/>
                <w:spacing w:val="0"/>
                <w:w w:val="100"/>
                <w:position w:val="0"/>
              </w:rPr>
              <w:t>否</w:t>
            </w:r>
          </w:p>
        </w:tc>
      </w:tr>
      <w:tr>
        <w:trPr>
          <w:trHeight w:val="403"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董事会秘书</w:t>
            </w: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离任</w:t>
            </w:r>
          </w:p>
        </w:tc>
        <w:tc>
          <w:tcPr>
            <w:vMerge/>
            <w:tcBorders>
              <w:left w:val="single" w:sz="4"/>
            </w:tcBorders>
            <w:shd w:val="clear" w:color="auto" w:fill="FFFFFF"/>
            <w:vAlign w:val="center"/>
          </w:tcPr>
          <w:p>
            <w:pPr/>
          </w:p>
        </w:tc>
        <w:tc>
          <w:tcPr>
            <w:vMerge/>
            <w:tcBorders>
              <w:left w:val="single" w:sz="4"/>
              <w:right w:val="single" w:sz="4"/>
            </w:tcBorders>
            <w:shd w:val="clear" w:color="auto" w:fill="FFFFFF"/>
            <w:vAlign w:val="center"/>
          </w:tcPr>
          <w:p>
            <w:pP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罗攀峰</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董事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男</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46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现任</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44.30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420" w:right="0" w:firstLine="0"/>
              <w:jc w:val="both"/>
            </w:pPr>
            <w:r>
              <w:rPr>
                <w:color w:val="000000"/>
                <w:spacing w:val="0"/>
                <w:w w:val="100"/>
                <w:position w:val="0"/>
              </w:rPr>
              <w:t>否</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林耀军</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董事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男</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53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现任</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420" w:right="0" w:firstLine="0"/>
              <w:jc w:val="both"/>
            </w:pPr>
            <w:r>
              <w:rPr>
                <w:color w:val="000000"/>
                <w:spacing w:val="0"/>
                <w:w w:val="100"/>
                <w:position w:val="0"/>
              </w:rPr>
              <w:t>是</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朱桂龙</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独立董事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男</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58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现任</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420" w:right="0" w:firstLine="0"/>
              <w:jc w:val="both"/>
            </w:pPr>
            <w:r>
              <w:rPr>
                <w:color w:val="000000"/>
                <w:spacing w:val="0"/>
                <w:w w:val="100"/>
                <w:position w:val="0"/>
              </w:rPr>
              <w:t>否</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邢良文</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独立董事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男</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59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现任</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420" w:right="0" w:firstLine="0"/>
              <w:jc w:val="both"/>
            </w:pPr>
            <w:r>
              <w:rPr>
                <w:color w:val="000000"/>
                <w:spacing w:val="0"/>
                <w:w w:val="100"/>
                <w:position w:val="0"/>
              </w:rPr>
              <w:t>否</w:t>
            </w: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李进一</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独立董事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男</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58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现任</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420" w:right="0" w:firstLine="0"/>
              <w:jc w:val="both"/>
            </w:pPr>
            <w:r>
              <w:rPr>
                <w:color w:val="000000"/>
                <w:spacing w:val="0"/>
                <w:w w:val="100"/>
                <w:position w:val="0"/>
              </w:rPr>
              <w:t>否</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陈炜</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监事会主席</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女</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48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现任</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420" w:right="0" w:firstLine="0"/>
              <w:jc w:val="both"/>
            </w:pPr>
            <w:r>
              <w:rPr>
                <w:color w:val="000000"/>
                <w:spacing w:val="0"/>
                <w:w w:val="100"/>
                <w:position w:val="0"/>
              </w:rPr>
              <w:t>是</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张晓莉</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监事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女</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41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现任</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420" w:right="0" w:firstLine="0"/>
              <w:jc w:val="both"/>
            </w:pPr>
            <w:r>
              <w:rPr>
                <w:color w:val="000000"/>
                <w:spacing w:val="0"/>
                <w:w w:val="100"/>
                <w:position w:val="0"/>
              </w:rPr>
              <w:t>是</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邙建洲</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职工监事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男</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52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现任</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135.45</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420" w:right="0" w:firstLine="0"/>
              <w:jc w:val="both"/>
            </w:pPr>
            <w:r>
              <w:rPr>
                <w:color w:val="000000"/>
                <w:spacing w:val="0"/>
                <w:w w:val="100"/>
                <w:position w:val="0"/>
              </w:rPr>
              <w:t>否</w:t>
            </w: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解永生</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常务副总经理</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男</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47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现任</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204.11</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420" w:right="0" w:firstLine="0"/>
              <w:jc w:val="both"/>
            </w:pPr>
            <w:r>
              <w:rPr>
                <w:color w:val="000000"/>
                <w:spacing w:val="0"/>
                <w:w w:val="100"/>
                <w:position w:val="0"/>
              </w:rPr>
              <w:t>否</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李叶东</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常务副总经理</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男</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51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现任</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216.25</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420" w:right="0" w:firstLine="0"/>
              <w:jc w:val="both"/>
            </w:pPr>
            <w:r>
              <w:rPr>
                <w:color w:val="000000"/>
                <w:spacing w:val="0"/>
                <w:w w:val="100"/>
                <w:position w:val="0"/>
              </w:rPr>
              <w:t>否</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魏东</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副总经理</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男</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45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现任</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193.91</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420" w:right="0" w:firstLine="0"/>
              <w:jc w:val="both"/>
            </w:pPr>
            <w:r>
              <w:rPr>
                <w:color w:val="000000"/>
                <w:spacing w:val="0"/>
                <w:w w:val="100"/>
                <w:position w:val="0"/>
              </w:rPr>
              <w:t>否</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陈荣</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副总经理、财务负责人</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男</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36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现任</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145.41</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420" w:right="0" w:firstLine="0"/>
              <w:jc w:val="both"/>
            </w:pPr>
            <w:r>
              <w:rPr>
                <w:color w:val="000000"/>
                <w:spacing w:val="0"/>
                <w:w w:val="100"/>
                <w:position w:val="0"/>
              </w:rPr>
              <w:t>否</w:t>
            </w: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钱喆</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董事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男</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44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离任</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420" w:right="0" w:firstLine="0"/>
              <w:jc w:val="both"/>
            </w:pPr>
            <w:r>
              <w:rPr>
                <w:color w:val="000000"/>
                <w:spacing w:val="0"/>
                <w:w w:val="100"/>
                <w:position w:val="0"/>
              </w:rPr>
              <w:t>是</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罗一明</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副总经理</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男</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46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离任</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135.45</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420" w:right="0" w:firstLine="0"/>
              <w:jc w:val="both"/>
            </w:pPr>
            <w:r>
              <w:rPr>
                <w:color w:val="000000"/>
                <w:spacing w:val="0"/>
                <w:w w:val="100"/>
                <w:position w:val="0"/>
              </w:rPr>
              <w:t>否</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1,586.25</w:t>
            </w:r>
          </w:p>
        </w:tc>
        <w:tc>
          <w:tcPr>
            <w:tcBorders>
              <w:top w:val="single" w:sz="4"/>
              <w:left w:val="single" w:sz="4"/>
              <w:bottom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740"/>
              <w:jc w:val="left"/>
            </w:pPr>
            <w:r>
              <w:rPr>
                <w:rFonts w:ascii="Times New Roman" w:eastAsia="Times New Roman" w:hAnsi="Times New Roman" w:cs="Times New Roman"/>
                <w:color w:val="000000"/>
                <w:spacing w:val="0"/>
                <w:w w:val="100"/>
                <w:position w:val="0"/>
              </w:rPr>
              <w:t>--</w:t>
            </w:r>
          </w:p>
        </w:tc>
      </w:tr>
    </w:tbl>
    <w:p>
      <w:pPr>
        <w:widowControl w:val="0"/>
        <w:spacing w:after="299" w:line="1" w:lineRule="exact"/>
      </w:pPr>
    </w:p>
    <w:p>
      <w:pPr>
        <w:pStyle w:val="Style25"/>
        <w:keepNext/>
        <w:keepLines/>
        <w:widowControl w:val="0"/>
        <w:shd w:val="clear" w:color="auto" w:fill="auto"/>
        <w:bidi w:val="0"/>
        <w:spacing w:before="0" w:after="360" w:line="240" w:lineRule="auto"/>
        <w:ind w:left="0" w:right="0" w:firstLine="0"/>
        <w:jc w:val="left"/>
      </w:pPr>
      <w:bookmarkStart w:id="360" w:name="bookmark360"/>
      <w:bookmarkStart w:id="361" w:name="bookmark361"/>
      <w:bookmarkStart w:id="362" w:name="bookmark362"/>
      <w:bookmarkStart w:id="363" w:name="bookmark363"/>
      <w:r>
        <w:rPr>
          <w:color w:val="000000"/>
          <w:spacing w:val="0"/>
          <w:w w:val="100"/>
          <w:position w:val="0"/>
          <w:sz w:val="24"/>
          <w:szCs w:val="24"/>
        </w:rPr>
        <w:t>六</w:t>
      </w:r>
      <w:bookmarkEnd w:id="362"/>
      <w:r>
        <w:rPr>
          <w:color w:val="000000"/>
          <w:spacing w:val="0"/>
          <w:w w:val="100"/>
          <w:position w:val="0"/>
          <w:sz w:val="24"/>
          <w:szCs w:val="24"/>
        </w:rPr>
        <w:t>、报告期内董事履行职责的情况</w:t>
      </w:r>
      <w:bookmarkEnd w:id="360"/>
      <w:bookmarkEnd w:id="361"/>
      <w:bookmarkEnd w:id="363"/>
    </w:p>
    <w:p>
      <w:pPr>
        <w:pStyle w:val="Style31"/>
        <w:keepNext/>
        <w:keepLines/>
        <w:widowControl w:val="0"/>
        <w:shd w:val="clear" w:color="auto" w:fill="auto"/>
        <w:bidi w:val="0"/>
        <w:spacing w:before="0" w:after="300" w:line="240" w:lineRule="auto"/>
        <w:ind w:left="0" w:right="0" w:firstLine="0"/>
        <w:jc w:val="left"/>
      </w:pPr>
      <w:bookmarkStart w:id="364" w:name="bookmark364"/>
      <w:bookmarkStart w:id="365" w:name="bookmark365"/>
      <w:bookmarkStart w:id="366" w:name="bookmark366"/>
      <w:bookmarkStart w:id="367" w:name="bookmark367"/>
      <w:r>
        <w:rPr>
          <w:rFonts w:ascii="Times New Roman" w:eastAsia="Times New Roman" w:hAnsi="Times New Roman" w:cs="Times New Roman"/>
          <w:color w:val="000000"/>
          <w:spacing w:val="0"/>
          <w:w w:val="100"/>
          <w:position w:val="0"/>
        </w:rPr>
        <w:t>1</w:t>
      </w:r>
      <w:bookmarkEnd w:id="366"/>
      <w:r>
        <w:rPr>
          <w:color w:val="000000"/>
          <w:spacing w:val="0"/>
          <w:w w:val="100"/>
          <w:position w:val="0"/>
        </w:rPr>
        <w:t>、本报告期董事会情况</w:t>
      </w:r>
      <w:bookmarkEnd w:id="364"/>
      <w:bookmarkEnd w:id="365"/>
      <w:bookmarkEnd w:id="367"/>
    </w:p>
    <w:tbl>
      <w:tblPr>
        <w:tblOverlap w:val="never"/>
        <w:jc w:val="center"/>
        <w:tblLayout w:type="fixed"/>
      </w:tblPr>
      <w:tblGrid>
        <w:gridCol w:w="1709"/>
        <w:gridCol w:w="1560"/>
        <w:gridCol w:w="1704"/>
        <w:gridCol w:w="4613"/>
      </w:tblGrid>
      <w:tr>
        <w:trPr>
          <w:trHeight w:val="40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会议届次</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召开日期</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披露日期</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会议决议</w:t>
            </w:r>
          </w:p>
        </w:tc>
      </w:tr>
      <w:tr>
        <w:trPr>
          <w:trHeight w:val="1104"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第六届董事会第三次</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（临时）会议</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01</w:t>
            </w:r>
            <w:r>
              <w:rPr>
                <w:color w:val="000000"/>
                <w:spacing w:val="0"/>
                <w:w w:val="100"/>
                <w:position w:val="0"/>
              </w:rPr>
              <w:t>月</w:t>
            </w:r>
            <w:r>
              <w:rPr>
                <w:rFonts w:ascii="Times New Roman" w:eastAsia="Times New Roman" w:hAnsi="Times New Roman" w:cs="Times New Roman"/>
                <w:color w:val="000000"/>
                <w:spacing w:val="0"/>
                <w:w w:val="100"/>
                <w:position w:val="0"/>
              </w:rPr>
              <w:t>08</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01</w:t>
            </w:r>
            <w:r>
              <w:rPr>
                <w:color w:val="000000"/>
                <w:spacing w:val="0"/>
                <w:w w:val="100"/>
                <w:position w:val="0"/>
              </w:rPr>
              <w:t>月</w:t>
            </w:r>
            <w:r>
              <w:rPr>
                <w:rFonts w:ascii="Times New Roman" w:eastAsia="Times New Roman" w:hAnsi="Times New Roman" w:cs="Times New Roman"/>
                <w:color w:val="000000"/>
                <w:spacing w:val="0"/>
                <w:w w:val="100"/>
                <w:position w:val="0"/>
              </w:rPr>
              <w:t>09</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341" w:lineRule="exact"/>
              <w:ind w:left="0" w:right="0" w:firstLine="0"/>
              <w:jc w:val="left"/>
            </w:pPr>
            <w:r>
              <w:rPr>
                <w:color w:val="000000"/>
                <w:spacing w:val="0"/>
                <w:w w:val="100"/>
                <w:position w:val="0"/>
              </w:rPr>
              <w:t>公告编号：临</w:t>
            </w:r>
            <w:r>
              <w:rPr>
                <w:rFonts w:ascii="Times New Roman" w:eastAsia="Times New Roman" w:hAnsi="Times New Roman" w:cs="Times New Roman"/>
                <w:color w:val="000000"/>
                <w:spacing w:val="0"/>
                <w:w w:val="100"/>
                <w:position w:val="0"/>
              </w:rPr>
              <w:t>2021-002</w:t>
            </w:r>
          </w:p>
          <w:p>
            <w:pPr>
              <w:pStyle w:val="Style9"/>
              <w:keepNext w:val="0"/>
              <w:keepLines w:val="0"/>
              <w:widowControl w:val="0"/>
              <w:shd w:val="clear" w:color="auto" w:fill="auto"/>
              <w:bidi w:val="0"/>
              <w:spacing w:before="0" w:after="0" w:line="341" w:lineRule="exact"/>
              <w:ind w:left="0" w:right="0" w:firstLine="0"/>
              <w:jc w:val="left"/>
            </w:pPr>
            <w:r>
              <w:rPr>
                <w:color w:val="000000"/>
                <w:spacing w:val="0"/>
                <w:w w:val="100"/>
                <w:position w:val="0"/>
              </w:rPr>
              <w:t>公告名称：《第六届董事会第三次（临时）会议决议公告》 披露网站：巨潮资讯网</w:t>
            </w:r>
            <w:r>
              <w:fldChar w:fldCharType="begin"/>
            </w:r>
            <w:r>
              <w:rPr/>
              <w:instrText> HYPERLINK "http://www.cninfo.com.cn" </w:instrText>
            </w:r>
            <w:r>
              <w:fldChar w:fldCharType="separate"/>
            </w:r>
            <w:r>
              <w:rPr>
                <w:rFonts w:ascii="Times New Roman" w:eastAsia="Times New Roman" w:hAnsi="Times New Roman" w:cs="Times New Roman"/>
                <w:color w:val="000000"/>
                <w:spacing w:val="0"/>
                <w:w w:val="100"/>
                <w:position w:val="0"/>
              </w:rPr>
              <w:t>www.cninfo.com.cn</w:t>
            </w:r>
            <w:r>
              <w:fldChar w:fldCharType="end"/>
            </w:r>
          </w:p>
        </w:tc>
      </w:tr>
      <w:tr>
        <w:trPr>
          <w:trHeight w:val="1109"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7" w:lineRule="exact"/>
              <w:ind w:left="0" w:right="0" w:firstLine="0"/>
              <w:jc w:val="left"/>
            </w:pPr>
            <w:r>
              <w:rPr>
                <w:color w:val="000000"/>
                <w:spacing w:val="0"/>
                <w:w w:val="100"/>
                <w:position w:val="0"/>
              </w:rPr>
              <w:t>第六届董事会第四次 会议</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03</w:t>
            </w:r>
            <w:r>
              <w:rPr>
                <w:color w:val="000000"/>
                <w:spacing w:val="0"/>
                <w:w w:val="100"/>
                <w:position w:val="0"/>
              </w:rPr>
              <w:t>月</w:t>
            </w:r>
            <w:r>
              <w:rPr>
                <w:rFonts w:ascii="Times New Roman" w:eastAsia="Times New Roman" w:hAnsi="Times New Roman" w:cs="Times New Roman"/>
                <w:color w:val="000000"/>
                <w:spacing w:val="0"/>
                <w:w w:val="100"/>
                <w:position w:val="0"/>
              </w:rPr>
              <w:t>29</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03</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346" w:lineRule="exact"/>
              <w:ind w:left="0" w:right="0" w:firstLine="0"/>
              <w:jc w:val="left"/>
            </w:pPr>
            <w:r>
              <w:rPr>
                <w:color w:val="000000"/>
                <w:spacing w:val="0"/>
                <w:w w:val="100"/>
                <w:position w:val="0"/>
              </w:rPr>
              <w:t>公告编号：临</w:t>
            </w:r>
            <w:r>
              <w:rPr>
                <w:rFonts w:ascii="Times New Roman" w:eastAsia="Times New Roman" w:hAnsi="Times New Roman" w:cs="Times New Roman"/>
                <w:color w:val="000000"/>
                <w:spacing w:val="0"/>
                <w:w w:val="100"/>
                <w:position w:val="0"/>
              </w:rPr>
              <w:t>2021-023</w:t>
            </w:r>
          </w:p>
          <w:p>
            <w:pPr>
              <w:pStyle w:val="Style9"/>
              <w:keepNext w:val="0"/>
              <w:keepLines w:val="0"/>
              <w:widowControl w:val="0"/>
              <w:shd w:val="clear" w:color="auto" w:fill="auto"/>
              <w:bidi w:val="0"/>
              <w:spacing w:before="0" w:after="0" w:line="346" w:lineRule="exact"/>
              <w:ind w:left="0" w:right="0" w:firstLine="0"/>
              <w:jc w:val="left"/>
            </w:pPr>
            <w:r>
              <w:rPr>
                <w:color w:val="000000"/>
                <w:spacing w:val="0"/>
                <w:w w:val="100"/>
                <w:position w:val="0"/>
              </w:rPr>
              <w:t>公告名称：《第六届董事会第四次会议决议公告》 披露网站：巨潮资讯网</w:t>
            </w:r>
            <w:r>
              <w:fldChar w:fldCharType="begin"/>
            </w:r>
            <w:r>
              <w:rPr/>
              <w:instrText> HYPERLINK "http://www.cninfo.com.cn" </w:instrText>
            </w:r>
            <w:r>
              <w:fldChar w:fldCharType="separate"/>
            </w:r>
            <w:r>
              <w:rPr>
                <w:rFonts w:ascii="Times New Roman" w:eastAsia="Times New Roman" w:hAnsi="Times New Roman" w:cs="Times New Roman"/>
                <w:color w:val="000000"/>
                <w:spacing w:val="0"/>
                <w:w w:val="100"/>
                <w:position w:val="0"/>
              </w:rPr>
              <w:t>www.cninfo.com.cn</w:t>
            </w:r>
            <w:r>
              <w:fldChar w:fldCharType="end"/>
            </w:r>
          </w:p>
        </w:tc>
      </w:tr>
      <w:tr>
        <w:trPr>
          <w:trHeight w:val="408" w:hRule="exact"/>
        </w:trPr>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第六届董事会第五次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04</w:t>
            </w:r>
            <w:r>
              <w:rPr>
                <w:color w:val="000000"/>
                <w:spacing w:val="0"/>
                <w:w w:val="100"/>
                <w:position w:val="0"/>
              </w:rPr>
              <w:t>月</w:t>
            </w:r>
            <w:r>
              <w:rPr>
                <w:rFonts w:ascii="Times New Roman" w:eastAsia="Times New Roman" w:hAnsi="Times New Roman" w:cs="Times New Roman"/>
                <w:color w:val="000000"/>
                <w:spacing w:val="0"/>
                <w:w w:val="100"/>
                <w:position w:val="0"/>
              </w:rPr>
              <w:t>12</w:t>
            </w:r>
            <w:r>
              <w:rPr>
                <w:color w:val="000000"/>
                <w:spacing w:val="0"/>
                <w:w w:val="100"/>
                <w:position w:val="0"/>
              </w:rPr>
              <w:t>日</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04</w:t>
            </w:r>
            <w:r>
              <w:rPr>
                <w:color w:val="000000"/>
                <w:spacing w:val="0"/>
                <w:w w:val="100"/>
                <w:position w:val="0"/>
              </w:rPr>
              <w:t>月</w:t>
            </w:r>
            <w:r>
              <w:rPr>
                <w:rFonts w:ascii="Times New Roman" w:eastAsia="Times New Roman" w:hAnsi="Times New Roman" w:cs="Times New Roman"/>
                <w:color w:val="000000"/>
                <w:spacing w:val="0"/>
                <w:w w:val="100"/>
                <w:position w:val="0"/>
              </w:rPr>
              <w:t>13</w:t>
            </w:r>
            <w:r>
              <w:rPr>
                <w:color w:val="000000"/>
                <w:spacing w:val="0"/>
                <w:w w:val="100"/>
                <w:position w:val="0"/>
              </w:rPr>
              <w:t>日</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公告编号：临</w:t>
            </w:r>
            <w:r>
              <w:rPr>
                <w:rFonts w:ascii="Times New Roman" w:eastAsia="Times New Roman" w:hAnsi="Times New Roman" w:cs="Times New Roman"/>
                <w:color w:val="000000"/>
                <w:spacing w:val="0"/>
                <w:w w:val="100"/>
                <w:position w:val="0"/>
              </w:rPr>
              <w:t>2021-040</w:t>
            </w:r>
          </w:p>
        </w:tc>
      </w:tr>
    </w:tbl>
    <w:p>
      <w:pPr>
        <w:spacing w:lineRule="exact" w:line="1"/>
        <w:rPr>
          <w:sz w:val="2"/>
          <w:szCs w:val="2"/>
        </w:rPr>
      </w:pPr>
      <w:r>
        <w:br w:type="page"/>
      </w:r>
    </w:p>
    <w:tbl>
      <w:tblPr>
        <w:tblOverlap w:val="never"/>
        <w:jc w:val="center"/>
        <w:tblLayout w:type="fixed"/>
      </w:tblPr>
      <w:tblGrid>
        <w:gridCol w:w="1709"/>
        <w:gridCol w:w="1560"/>
        <w:gridCol w:w="1704"/>
        <w:gridCol w:w="4613"/>
      </w:tblGrid>
      <w:tr>
        <w:trPr>
          <w:trHeight w:val="715" w:hRule="exact"/>
        </w:trPr>
        <w:tc>
          <w:tcPr>
            <w:tcBorders>
              <w:top w:val="single" w:sz="4"/>
              <w:left w:val="single" w:sz="4"/>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（临时）会议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341" w:lineRule="exact"/>
              <w:ind w:left="0" w:right="0" w:firstLine="0"/>
              <w:jc w:val="left"/>
            </w:pPr>
            <w:r>
              <w:rPr>
                <w:color w:val="000000"/>
                <w:spacing w:val="0"/>
                <w:w w:val="100"/>
                <w:position w:val="0"/>
              </w:rPr>
              <w:t>公告名称：《第六届董事会第五次（临时）会议决议公告》 披露网站：巨潮资讯网</w:t>
            </w:r>
            <w:r>
              <w:fldChar w:fldCharType="begin"/>
            </w:r>
            <w:r>
              <w:rPr/>
              <w:instrText> HYPERLINK "http://www.cninfo.com.cn" </w:instrText>
            </w:r>
            <w:r>
              <w:fldChar w:fldCharType="separate"/>
            </w:r>
            <w:r>
              <w:rPr>
                <w:rFonts w:ascii="Times New Roman" w:eastAsia="Times New Roman" w:hAnsi="Times New Roman" w:cs="Times New Roman"/>
                <w:color w:val="000000"/>
                <w:spacing w:val="0"/>
                <w:w w:val="100"/>
                <w:position w:val="0"/>
              </w:rPr>
              <w:t>www.cninfo.com.cn</w:t>
            </w:r>
            <w:r>
              <w:fldChar w:fldCharType="end"/>
            </w:r>
          </w:p>
        </w:tc>
      </w:tr>
      <w:tr>
        <w:trPr>
          <w:trHeight w:val="715"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第六届董事会第六次</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（临时）会议</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04</w:t>
            </w:r>
            <w:r>
              <w:rPr>
                <w:color w:val="000000"/>
                <w:spacing w:val="0"/>
                <w:w w:val="100"/>
                <w:position w:val="0"/>
              </w:rPr>
              <w:t>月</w:t>
            </w:r>
            <w:r>
              <w:rPr>
                <w:rFonts w:ascii="Times New Roman" w:eastAsia="Times New Roman" w:hAnsi="Times New Roman" w:cs="Times New Roman"/>
                <w:color w:val="000000"/>
                <w:spacing w:val="0"/>
                <w:w w:val="100"/>
                <w:position w:val="0"/>
              </w:rPr>
              <w:t>27</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第六届董事会第六次（临时）会议审议通过了《</w:t>
            </w:r>
            <w:r>
              <w:rPr>
                <w:rFonts w:ascii="Times New Roman" w:eastAsia="Times New Roman" w:hAnsi="Times New Roman" w:cs="Times New Roman"/>
                <w:color w:val="000000"/>
                <w:spacing w:val="0"/>
                <w:w w:val="100"/>
                <w:position w:val="0"/>
              </w:rPr>
              <w:t>2021</w:t>
            </w:r>
            <w:r>
              <w:rPr>
                <w:color w:val="000000"/>
                <w:spacing w:val="0"/>
                <w:w w:val="100"/>
                <w:position w:val="0"/>
              </w:rPr>
              <w:t>年第 一季度报告》</w:t>
            </w:r>
          </w:p>
        </w:tc>
      </w:tr>
      <w:tr>
        <w:trPr>
          <w:trHeight w:val="1109"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第六届董事会第七次</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（临时）会议</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05</w:t>
            </w:r>
            <w:r>
              <w:rPr>
                <w:color w:val="000000"/>
                <w:spacing w:val="0"/>
                <w:w w:val="100"/>
                <w:position w:val="0"/>
              </w:rPr>
              <w:t>月</w:t>
            </w:r>
            <w:r>
              <w:rPr>
                <w:rFonts w:ascii="Times New Roman" w:eastAsia="Times New Roman" w:hAnsi="Times New Roman" w:cs="Times New Roman"/>
                <w:color w:val="000000"/>
                <w:spacing w:val="0"/>
                <w:w w:val="100"/>
                <w:position w:val="0"/>
              </w:rPr>
              <w:t>20</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05</w:t>
            </w:r>
            <w:r>
              <w:rPr>
                <w:color w:val="000000"/>
                <w:spacing w:val="0"/>
                <w:w w:val="100"/>
                <w:position w:val="0"/>
              </w:rPr>
              <w:t>月</w:t>
            </w:r>
            <w:r>
              <w:rPr>
                <w:rFonts w:ascii="Times New Roman" w:eastAsia="Times New Roman" w:hAnsi="Times New Roman" w:cs="Times New Roman"/>
                <w:color w:val="000000"/>
                <w:spacing w:val="0"/>
                <w:w w:val="100"/>
                <w:position w:val="0"/>
              </w:rPr>
              <w:t>22</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346" w:lineRule="exact"/>
              <w:ind w:left="0" w:right="0" w:firstLine="0"/>
              <w:jc w:val="left"/>
            </w:pPr>
            <w:r>
              <w:rPr>
                <w:color w:val="000000"/>
                <w:spacing w:val="0"/>
                <w:w w:val="100"/>
                <w:position w:val="0"/>
              </w:rPr>
              <w:t>公告编号：临</w:t>
            </w:r>
            <w:r>
              <w:rPr>
                <w:rFonts w:ascii="Times New Roman" w:eastAsia="Times New Roman" w:hAnsi="Times New Roman" w:cs="Times New Roman"/>
                <w:color w:val="000000"/>
                <w:spacing w:val="0"/>
                <w:w w:val="100"/>
                <w:position w:val="0"/>
              </w:rPr>
              <w:t>2021-045</w:t>
            </w:r>
          </w:p>
          <w:p>
            <w:pPr>
              <w:pStyle w:val="Style9"/>
              <w:keepNext w:val="0"/>
              <w:keepLines w:val="0"/>
              <w:widowControl w:val="0"/>
              <w:shd w:val="clear" w:color="auto" w:fill="auto"/>
              <w:bidi w:val="0"/>
              <w:spacing w:before="0" w:after="0" w:line="346" w:lineRule="exact"/>
              <w:ind w:left="0" w:right="0" w:firstLine="0"/>
              <w:jc w:val="left"/>
            </w:pPr>
            <w:r>
              <w:rPr>
                <w:color w:val="000000"/>
                <w:spacing w:val="0"/>
                <w:w w:val="100"/>
                <w:position w:val="0"/>
              </w:rPr>
              <w:t>公告名称：《第六届董事会第七次（临时）会议决议公告》 披露网站：巨潮资讯网</w:t>
            </w:r>
            <w:r>
              <w:fldChar w:fldCharType="begin"/>
            </w:r>
            <w:r>
              <w:rPr/>
              <w:instrText> HYPERLINK "http://www.cninfo.com.cn" </w:instrText>
            </w:r>
            <w:r>
              <w:fldChar w:fldCharType="separate"/>
            </w:r>
            <w:r>
              <w:rPr>
                <w:rFonts w:ascii="Times New Roman" w:eastAsia="Times New Roman" w:hAnsi="Times New Roman" w:cs="Times New Roman"/>
                <w:color w:val="000000"/>
                <w:spacing w:val="0"/>
                <w:w w:val="100"/>
                <w:position w:val="0"/>
              </w:rPr>
              <w:t>www.cninfo.com.cn</w:t>
            </w:r>
            <w:r>
              <w:fldChar w:fldCharType="end"/>
            </w:r>
          </w:p>
        </w:tc>
      </w:tr>
      <w:tr>
        <w:trPr>
          <w:trHeight w:val="1104"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第六届董事会第八次</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（临时）会议</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06</w:t>
            </w:r>
            <w:r>
              <w:rPr>
                <w:color w:val="000000"/>
                <w:spacing w:val="0"/>
                <w:w w:val="100"/>
                <w:position w:val="0"/>
              </w:rPr>
              <w:t>月</w:t>
            </w:r>
            <w:r>
              <w:rPr>
                <w:rFonts w:ascii="Times New Roman" w:eastAsia="Times New Roman" w:hAnsi="Times New Roman" w:cs="Times New Roman"/>
                <w:color w:val="000000"/>
                <w:spacing w:val="0"/>
                <w:w w:val="100"/>
                <w:position w:val="0"/>
              </w:rPr>
              <w:t>11</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06</w:t>
            </w:r>
            <w:r>
              <w:rPr>
                <w:color w:val="000000"/>
                <w:spacing w:val="0"/>
                <w:w w:val="100"/>
                <w:position w:val="0"/>
              </w:rPr>
              <w:t>月</w:t>
            </w:r>
            <w:r>
              <w:rPr>
                <w:rFonts w:ascii="Times New Roman" w:eastAsia="Times New Roman" w:hAnsi="Times New Roman" w:cs="Times New Roman"/>
                <w:color w:val="000000"/>
                <w:spacing w:val="0"/>
                <w:w w:val="100"/>
                <w:position w:val="0"/>
              </w:rPr>
              <w:t>15</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341" w:lineRule="exact"/>
              <w:ind w:left="0" w:right="0" w:firstLine="0"/>
              <w:jc w:val="left"/>
            </w:pPr>
            <w:r>
              <w:rPr>
                <w:color w:val="000000"/>
                <w:spacing w:val="0"/>
                <w:w w:val="100"/>
                <w:position w:val="0"/>
              </w:rPr>
              <w:t>公告编号：临</w:t>
            </w:r>
            <w:r>
              <w:rPr>
                <w:rFonts w:ascii="Times New Roman" w:eastAsia="Times New Roman" w:hAnsi="Times New Roman" w:cs="Times New Roman"/>
                <w:color w:val="000000"/>
                <w:spacing w:val="0"/>
                <w:w w:val="100"/>
                <w:position w:val="0"/>
              </w:rPr>
              <w:t>2021-052</w:t>
            </w:r>
          </w:p>
          <w:p>
            <w:pPr>
              <w:pStyle w:val="Style9"/>
              <w:keepNext w:val="0"/>
              <w:keepLines w:val="0"/>
              <w:widowControl w:val="0"/>
              <w:shd w:val="clear" w:color="auto" w:fill="auto"/>
              <w:bidi w:val="0"/>
              <w:spacing w:before="0" w:after="0" w:line="341" w:lineRule="exact"/>
              <w:ind w:left="0" w:right="0" w:firstLine="0"/>
              <w:jc w:val="left"/>
            </w:pPr>
            <w:r>
              <w:rPr>
                <w:color w:val="000000"/>
                <w:spacing w:val="0"/>
                <w:w w:val="100"/>
                <w:position w:val="0"/>
              </w:rPr>
              <w:t>公告名称：《第六届董事会第八次（临时）会议决议公告》 披露网站：巨潮资讯网</w:t>
            </w:r>
            <w:r>
              <w:fldChar w:fldCharType="begin"/>
            </w:r>
            <w:r>
              <w:rPr/>
              <w:instrText> HYPERLINK "http://www.cninfo.com.cn" </w:instrText>
            </w:r>
            <w:r>
              <w:fldChar w:fldCharType="separate"/>
            </w:r>
            <w:r>
              <w:rPr>
                <w:rFonts w:ascii="Times New Roman" w:eastAsia="Times New Roman" w:hAnsi="Times New Roman" w:cs="Times New Roman"/>
                <w:color w:val="000000"/>
                <w:spacing w:val="0"/>
                <w:w w:val="100"/>
                <w:position w:val="0"/>
              </w:rPr>
              <w:t>www.cninfo.com.cn</w:t>
            </w:r>
            <w:r>
              <w:fldChar w:fldCharType="end"/>
            </w:r>
          </w:p>
        </w:tc>
      </w:tr>
      <w:tr>
        <w:trPr>
          <w:trHeight w:val="1104"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第六届董事会第九次</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（临时）会议</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06</w:t>
            </w:r>
            <w:r>
              <w:rPr>
                <w:color w:val="000000"/>
                <w:spacing w:val="0"/>
                <w:w w:val="100"/>
                <w:position w:val="0"/>
              </w:rPr>
              <w:t>月</w:t>
            </w:r>
            <w:r>
              <w:rPr>
                <w:rFonts w:ascii="Times New Roman" w:eastAsia="Times New Roman" w:hAnsi="Times New Roman" w:cs="Times New Roman"/>
                <w:color w:val="000000"/>
                <w:spacing w:val="0"/>
                <w:w w:val="100"/>
                <w:position w:val="0"/>
              </w:rPr>
              <w:t>18</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06</w:t>
            </w:r>
            <w:r>
              <w:rPr>
                <w:color w:val="000000"/>
                <w:spacing w:val="0"/>
                <w:w w:val="100"/>
                <w:position w:val="0"/>
              </w:rPr>
              <w:t>月</w:t>
            </w:r>
            <w:r>
              <w:rPr>
                <w:rFonts w:ascii="Times New Roman" w:eastAsia="Times New Roman" w:hAnsi="Times New Roman" w:cs="Times New Roman"/>
                <w:color w:val="000000"/>
                <w:spacing w:val="0"/>
                <w:w w:val="100"/>
                <w:position w:val="0"/>
              </w:rPr>
              <w:t>19</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346" w:lineRule="exact"/>
              <w:ind w:left="0" w:right="0" w:firstLine="0"/>
              <w:jc w:val="left"/>
            </w:pPr>
            <w:r>
              <w:rPr>
                <w:color w:val="000000"/>
                <w:spacing w:val="0"/>
                <w:w w:val="100"/>
                <w:position w:val="0"/>
              </w:rPr>
              <w:t>公告编号：临</w:t>
            </w:r>
            <w:r>
              <w:rPr>
                <w:rFonts w:ascii="Times New Roman" w:eastAsia="Times New Roman" w:hAnsi="Times New Roman" w:cs="Times New Roman"/>
                <w:color w:val="000000"/>
                <w:spacing w:val="0"/>
                <w:w w:val="100"/>
                <w:position w:val="0"/>
              </w:rPr>
              <w:t>2021-055</w:t>
            </w:r>
          </w:p>
          <w:p>
            <w:pPr>
              <w:pStyle w:val="Style9"/>
              <w:keepNext w:val="0"/>
              <w:keepLines w:val="0"/>
              <w:widowControl w:val="0"/>
              <w:shd w:val="clear" w:color="auto" w:fill="auto"/>
              <w:bidi w:val="0"/>
              <w:spacing w:before="0" w:after="0" w:line="346" w:lineRule="exact"/>
              <w:ind w:left="0" w:right="0" w:firstLine="0"/>
              <w:jc w:val="left"/>
            </w:pPr>
            <w:r>
              <w:rPr>
                <w:color w:val="000000"/>
                <w:spacing w:val="0"/>
                <w:w w:val="100"/>
                <w:position w:val="0"/>
              </w:rPr>
              <w:t>公告名称：《第六届董事会第九次（临时）会议决议公告》 披露网站：巨潮资讯网</w:t>
            </w:r>
            <w:r>
              <w:fldChar w:fldCharType="begin"/>
            </w:r>
            <w:r>
              <w:rPr/>
              <w:instrText> HYPERLINK "http://www.cninfo.com.cn" </w:instrText>
            </w:r>
            <w:r>
              <w:fldChar w:fldCharType="separate"/>
            </w:r>
            <w:r>
              <w:rPr>
                <w:rFonts w:ascii="Times New Roman" w:eastAsia="Times New Roman" w:hAnsi="Times New Roman" w:cs="Times New Roman"/>
                <w:color w:val="000000"/>
                <w:spacing w:val="0"/>
                <w:w w:val="100"/>
                <w:position w:val="0"/>
              </w:rPr>
              <w:t>www.cninfo.com.cn</w:t>
            </w:r>
            <w:r>
              <w:fldChar w:fldCharType="end"/>
            </w:r>
          </w:p>
        </w:tc>
      </w:tr>
      <w:tr>
        <w:trPr>
          <w:trHeight w:val="1109"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第六届董事会第十次</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（临时）会议</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07</w:t>
            </w:r>
            <w:r>
              <w:rPr>
                <w:color w:val="000000"/>
                <w:spacing w:val="0"/>
                <w:w w:val="100"/>
                <w:position w:val="0"/>
              </w:rPr>
              <w:t>月</w:t>
            </w:r>
            <w:r>
              <w:rPr>
                <w:rFonts w:ascii="Times New Roman" w:eastAsia="Times New Roman" w:hAnsi="Times New Roman" w:cs="Times New Roman"/>
                <w:color w:val="000000"/>
                <w:spacing w:val="0"/>
                <w:w w:val="100"/>
                <w:position w:val="0"/>
              </w:rPr>
              <w:t>05</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07</w:t>
            </w:r>
            <w:r>
              <w:rPr>
                <w:color w:val="000000"/>
                <w:spacing w:val="0"/>
                <w:w w:val="100"/>
                <w:position w:val="0"/>
              </w:rPr>
              <w:t>月</w:t>
            </w:r>
            <w:r>
              <w:rPr>
                <w:rFonts w:ascii="Times New Roman" w:eastAsia="Times New Roman" w:hAnsi="Times New Roman" w:cs="Times New Roman"/>
                <w:color w:val="000000"/>
                <w:spacing w:val="0"/>
                <w:w w:val="100"/>
                <w:position w:val="0"/>
              </w:rPr>
              <w:t>06</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341" w:lineRule="exact"/>
              <w:ind w:left="0" w:right="0" w:firstLine="0"/>
              <w:jc w:val="left"/>
            </w:pPr>
            <w:r>
              <w:rPr>
                <w:color w:val="000000"/>
                <w:spacing w:val="0"/>
                <w:w w:val="100"/>
                <w:position w:val="0"/>
              </w:rPr>
              <w:t>公告编号：临</w:t>
            </w:r>
            <w:r>
              <w:rPr>
                <w:rFonts w:ascii="Times New Roman" w:eastAsia="Times New Roman" w:hAnsi="Times New Roman" w:cs="Times New Roman"/>
                <w:color w:val="000000"/>
                <w:spacing w:val="0"/>
                <w:w w:val="100"/>
                <w:position w:val="0"/>
              </w:rPr>
              <w:t>2021-058</w:t>
            </w:r>
          </w:p>
          <w:p>
            <w:pPr>
              <w:pStyle w:val="Style9"/>
              <w:keepNext w:val="0"/>
              <w:keepLines w:val="0"/>
              <w:widowControl w:val="0"/>
              <w:shd w:val="clear" w:color="auto" w:fill="auto"/>
              <w:bidi w:val="0"/>
              <w:spacing w:before="0" w:after="0" w:line="341" w:lineRule="exact"/>
              <w:ind w:left="0" w:right="0" w:firstLine="0"/>
              <w:jc w:val="left"/>
            </w:pPr>
            <w:r>
              <w:rPr>
                <w:color w:val="000000"/>
                <w:spacing w:val="0"/>
                <w:w w:val="100"/>
                <w:position w:val="0"/>
              </w:rPr>
              <w:t>公告名称：《第六届董事会第十次（临时）会议决议公告》 披露网站：巨潮资讯网</w:t>
            </w:r>
            <w:r>
              <w:fldChar w:fldCharType="begin"/>
            </w:r>
            <w:r>
              <w:rPr/>
              <w:instrText> HYPERLINK "http://www.cninfo.com.cn" </w:instrText>
            </w:r>
            <w:r>
              <w:fldChar w:fldCharType="separate"/>
            </w:r>
            <w:r>
              <w:rPr>
                <w:rFonts w:ascii="Times New Roman" w:eastAsia="Times New Roman" w:hAnsi="Times New Roman" w:cs="Times New Roman"/>
                <w:color w:val="000000"/>
                <w:spacing w:val="0"/>
                <w:w w:val="100"/>
                <w:position w:val="0"/>
              </w:rPr>
              <w:t>www.cninfo.com.cn</w:t>
            </w:r>
            <w:r>
              <w:fldChar w:fldCharType="end"/>
            </w:r>
          </w:p>
        </w:tc>
      </w:tr>
      <w:tr>
        <w:trPr>
          <w:trHeight w:val="1104"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第六届董事会第十一 次会议</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08</w:t>
            </w:r>
            <w:r>
              <w:rPr>
                <w:color w:val="000000"/>
                <w:spacing w:val="0"/>
                <w:w w:val="100"/>
                <w:position w:val="0"/>
              </w:rPr>
              <w:t>月</w:t>
            </w:r>
            <w:r>
              <w:rPr>
                <w:rFonts w:ascii="Times New Roman" w:eastAsia="Times New Roman" w:hAnsi="Times New Roman" w:cs="Times New Roman"/>
                <w:color w:val="000000"/>
                <w:spacing w:val="0"/>
                <w:w w:val="100"/>
                <w:position w:val="0"/>
              </w:rPr>
              <w:t>25</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08</w:t>
            </w:r>
            <w:r>
              <w:rPr>
                <w:color w:val="000000"/>
                <w:spacing w:val="0"/>
                <w:w w:val="100"/>
                <w:position w:val="0"/>
              </w:rPr>
              <w:t>月</w:t>
            </w:r>
            <w:r>
              <w:rPr>
                <w:rFonts w:ascii="Times New Roman" w:eastAsia="Times New Roman" w:hAnsi="Times New Roman" w:cs="Times New Roman"/>
                <w:color w:val="000000"/>
                <w:spacing w:val="0"/>
                <w:w w:val="100"/>
                <w:position w:val="0"/>
              </w:rPr>
              <w:t>27</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341" w:lineRule="exact"/>
              <w:ind w:left="0" w:right="0" w:firstLine="0"/>
              <w:jc w:val="left"/>
            </w:pPr>
            <w:r>
              <w:rPr>
                <w:color w:val="000000"/>
                <w:spacing w:val="0"/>
                <w:w w:val="100"/>
                <w:position w:val="0"/>
              </w:rPr>
              <w:t>公告编号：临</w:t>
            </w:r>
            <w:r>
              <w:rPr>
                <w:rFonts w:ascii="Times New Roman" w:eastAsia="Times New Roman" w:hAnsi="Times New Roman" w:cs="Times New Roman"/>
                <w:color w:val="000000"/>
                <w:spacing w:val="0"/>
                <w:w w:val="100"/>
                <w:position w:val="0"/>
              </w:rPr>
              <w:t>2021-066</w:t>
            </w:r>
          </w:p>
          <w:p>
            <w:pPr>
              <w:pStyle w:val="Style9"/>
              <w:keepNext w:val="0"/>
              <w:keepLines w:val="0"/>
              <w:widowControl w:val="0"/>
              <w:shd w:val="clear" w:color="auto" w:fill="auto"/>
              <w:bidi w:val="0"/>
              <w:spacing w:before="0" w:after="0" w:line="341" w:lineRule="exact"/>
              <w:ind w:left="0" w:right="0" w:firstLine="0"/>
              <w:jc w:val="left"/>
            </w:pPr>
            <w:r>
              <w:rPr>
                <w:color w:val="000000"/>
                <w:spacing w:val="0"/>
                <w:w w:val="100"/>
                <w:position w:val="0"/>
              </w:rPr>
              <w:t>公告名称：《第六届董事会第十一次会议决议公告》 披露网站：巨潮资讯网</w:t>
            </w:r>
            <w:r>
              <w:fldChar w:fldCharType="begin"/>
            </w:r>
            <w:r>
              <w:rPr/>
              <w:instrText> HYPERLINK "http://www.cninfo.com.cn" </w:instrText>
            </w:r>
            <w:r>
              <w:fldChar w:fldCharType="separate"/>
            </w:r>
            <w:r>
              <w:rPr>
                <w:rFonts w:ascii="Times New Roman" w:eastAsia="Times New Roman" w:hAnsi="Times New Roman" w:cs="Times New Roman"/>
                <w:color w:val="000000"/>
                <w:spacing w:val="0"/>
                <w:w w:val="100"/>
                <w:position w:val="0"/>
              </w:rPr>
              <w:t>www.cninfo.com.cn</w:t>
            </w:r>
            <w:r>
              <w:fldChar w:fldCharType="end"/>
            </w:r>
          </w:p>
        </w:tc>
      </w:tr>
      <w:tr>
        <w:trPr>
          <w:trHeight w:val="1109"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第六届董事会第十二 次（临时）会议</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10</w:t>
            </w:r>
            <w:r>
              <w:rPr>
                <w:color w:val="000000"/>
                <w:spacing w:val="0"/>
                <w:w w:val="100"/>
                <w:position w:val="0"/>
              </w:rPr>
              <w:t>月</w:t>
            </w:r>
            <w:r>
              <w:rPr>
                <w:rFonts w:ascii="Times New Roman" w:eastAsia="Times New Roman" w:hAnsi="Times New Roman" w:cs="Times New Roman"/>
                <w:color w:val="000000"/>
                <w:spacing w:val="0"/>
                <w:w w:val="100"/>
                <w:position w:val="0"/>
              </w:rPr>
              <w:t>22</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10</w:t>
            </w:r>
            <w:r>
              <w:rPr>
                <w:color w:val="000000"/>
                <w:spacing w:val="0"/>
                <w:w w:val="100"/>
                <w:position w:val="0"/>
              </w:rPr>
              <w:t>月</w:t>
            </w:r>
            <w:r>
              <w:rPr>
                <w:rFonts w:ascii="Times New Roman" w:eastAsia="Times New Roman" w:hAnsi="Times New Roman" w:cs="Times New Roman"/>
                <w:color w:val="000000"/>
                <w:spacing w:val="0"/>
                <w:w w:val="100"/>
                <w:position w:val="0"/>
              </w:rPr>
              <w:t>23</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341" w:lineRule="exact"/>
              <w:ind w:left="0" w:right="0" w:firstLine="0"/>
              <w:jc w:val="left"/>
            </w:pPr>
            <w:r>
              <w:rPr>
                <w:color w:val="000000"/>
                <w:spacing w:val="0"/>
                <w:w w:val="100"/>
                <w:position w:val="0"/>
              </w:rPr>
              <w:t>公告编号：临</w:t>
            </w:r>
            <w:r>
              <w:rPr>
                <w:rFonts w:ascii="Times New Roman" w:eastAsia="Times New Roman" w:hAnsi="Times New Roman" w:cs="Times New Roman"/>
                <w:color w:val="000000"/>
                <w:spacing w:val="0"/>
                <w:w w:val="100"/>
                <w:position w:val="0"/>
              </w:rPr>
              <w:t>2021-073</w:t>
            </w:r>
          </w:p>
          <w:p>
            <w:pPr>
              <w:pStyle w:val="Style9"/>
              <w:keepNext w:val="0"/>
              <w:keepLines w:val="0"/>
              <w:widowControl w:val="0"/>
              <w:shd w:val="clear" w:color="auto" w:fill="auto"/>
              <w:bidi w:val="0"/>
              <w:spacing w:before="0" w:after="0" w:line="341" w:lineRule="exact"/>
              <w:ind w:left="0" w:right="0" w:firstLine="0"/>
              <w:jc w:val="left"/>
            </w:pPr>
            <w:r>
              <w:rPr>
                <w:color w:val="000000"/>
                <w:spacing w:val="0"/>
                <w:w w:val="100"/>
                <w:position w:val="0"/>
              </w:rPr>
              <w:t>公告名称：《第六届董事会第十二次（临时）会议决议公告》 披露网站：巨潮资讯网</w:t>
            </w:r>
            <w:r>
              <w:fldChar w:fldCharType="begin"/>
            </w:r>
            <w:r>
              <w:rPr/>
              <w:instrText> HYPERLINK "http://www.cninfo.com.cn" </w:instrText>
            </w:r>
            <w:r>
              <w:fldChar w:fldCharType="separate"/>
            </w:r>
            <w:r>
              <w:rPr>
                <w:rFonts w:ascii="Times New Roman" w:eastAsia="Times New Roman" w:hAnsi="Times New Roman" w:cs="Times New Roman"/>
                <w:color w:val="000000"/>
                <w:spacing w:val="0"/>
                <w:w w:val="100"/>
                <w:position w:val="0"/>
              </w:rPr>
              <w:t>www.cninfo.com.cn</w:t>
            </w:r>
            <w:r>
              <w:fldChar w:fldCharType="end"/>
            </w:r>
          </w:p>
        </w:tc>
      </w:tr>
      <w:tr>
        <w:trPr>
          <w:trHeight w:val="1104"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07" w:lineRule="exact"/>
              <w:ind w:left="0" w:right="0" w:firstLine="0"/>
              <w:jc w:val="left"/>
            </w:pPr>
            <w:r>
              <w:rPr>
                <w:color w:val="000000"/>
                <w:spacing w:val="0"/>
                <w:w w:val="100"/>
                <w:position w:val="0"/>
              </w:rPr>
              <w:t>第六届董事会第十三 次（临时）会议</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11</w:t>
            </w:r>
            <w:r>
              <w:rPr>
                <w:color w:val="000000"/>
                <w:spacing w:val="0"/>
                <w:w w:val="100"/>
                <w:position w:val="0"/>
              </w:rPr>
              <w:t>月</w:t>
            </w:r>
            <w:r>
              <w:rPr>
                <w:rFonts w:ascii="Times New Roman" w:eastAsia="Times New Roman" w:hAnsi="Times New Roman" w:cs="Times New Roman"/>
                <w:color w:val="000000"/>
                <w:spacing w:val="0"/>
                <w:w w:val="100"/>
                <w:position w:val="0"/>
              </w:rPr>
              <w:t>19</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11</w:t>
            </w:r>
            <w:r>
              <w:rPr>
                <w:color w:val="000000"/>
                <w:spacing w:val="0"/>
                <w:w w:val="100"/>
                <w:position w:val="0"/>
              </w:rPr>
              <w:t>月</w:t>
            </w:r>
            <w:r>
              <w:rPr>
                <w:rFonts w:ascii="Times New Roman" w:eastAsia="Times New Roman" w:hAnsi="Times New Roman" w:cs="Times New Roman"/>
                <w:color w:val="000000"/>
                <w:spacing w:val="0"/>
                <w:w w:val="100"/>
                <w:position w:val="0"/>
              </w:rPr>
              <w:t>20</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341" w:lineRule="exact"/>
              <w:ind w:left="0" w:right="0" w:firstLine="0"/>
              <w:jc w:val="left"/>
            </w:pPr>
            <w:r>
              <w:rPr>
                <w:color w:val="000000"/>
                <w:spacing w:val="0"/>
                <w:w w:val="100"/>
                <w:position w:val="0"/>
              </w:rPr>
              <w:t>公告编号：临</w:t>
            </w:r>
            <w:r>
              <w:rPr>
                <w:rFonts w:ascii="Times New Roman" w:eastAsia="Times New Roman" w:hAnsi="Times New Roman" w:cs="Times New Roman"/>
                <w:color w:val="000000"/>
                <w:spacing w:val="0"/>
                <w:w w:val="100"/>
                <w:position w:val="0"/>
              </w:rPr>
              <w:t>2021-076</w:t>
            </w:r>
          </w:p>
          <w:p>
            <w:pPr>
              <w:pStyle w:val="Style9"/>
              <w:keepNext w:val="0"/>
              <w:keepLines w:val="0"/>
              <w:widowControl w:val="0"/>
              <w:shd w:val="clear" w:color="auto" w:fill="auto"/>
              <w:bidi w:val="0"/>
              <w:spacing w:before="0" w:after="0" w:line="341" w:lineRule="exact"/>
              <w:ind w:left="0" w:right="0" w:firstLine="0"/>
              <w:jc w:val="left"/>
            </w:pPr>
            <w:r>
              <w:rPr>
                <w:color w:val="000000"/>
                <w:spacing w:val="0"/>
                <w:w w:val="100"/>
                <w:position w:val="0"/>
              </w:rPr>
              <w:t>公告名称:《第六届董事会第十三次（临时）会议决议公告》 披露网站：巨潮资讯网</w:t>
            </w:r>
            <w:r>
              <w:fldChar w:fldCharType="begin"/>
            </w:r>
            <w:r>
              <w:rPr/>
              <w:instrText> HYPERLINK "http://www.cninfo.com.cn" </w:instrText>
            </w:r>
            <w:r>
              <w:fldChar w:fldCharType="separate"/>
            </w:r>
            <w:r>
              <w:rPr>
                <w:rFonts w:ascii="Times New Roman" w:eastAsia="Times New Roman" w:hAnsi="Times New Roman" w:cs="Times New Roman"/>
                <w:color w:val="000000"/>
                <w:spacing w:val="0"/>
                <w:w w:val="100"/>
                <w:position w:val="0"/>
              </w:rPr>
              <w:t>www.cninfo.com.cn</w:t>
            </w:r>
            <w:r>
              <w:fldChar w:fldCharType="end"/>
            </w:r>
          </w:p>
        </w:tc>
      </w:tr>
      <w:tr>
        <w:trPr>
          <w:trHeight w:val="1109"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第六届董事会第十四 次（临时）会议</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11</w:t>
            </w:r>
            <w:r>
              <w:rPr>
                <w:color w:val="000000"/>
                <w:spacing w:val="0"/>
                <w:w w:val="100"/>
                <w:position w:val="0"/>
              </w:rPr>
              <w:t>月</w:t>
            </w:r>
            <w:r>
              <w:rPr>
                <w:rFonts w:ascii="Times New Roman" w:eastAsia="Times New Roman" w:hAnsi="Times New Roman" w:cs="Times New Roman"/>
                <w:color w:val="000000"/>
                <w:spacing w:val="0"/>
                <w:w w:val="100"/>
                <w:position w:val="0"/>
              </w:rPr>
              <w:t>26</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11</w:t>
            </w:r>
            <w:r>
              <w:rPr>
                <w:color w:val="000000"/>
                <w:spacing w:val="0"/>
                <w:w w:val="100"/>
                <w:position w:val="0"/>
              </w:rPr>
              <w:t>月</w:t>
            </w:r>
            <w:r>
              <w:rPr>
                <w:rFonts w:ascii="Times New Roman" w:eastAsia="Times New Roman" w:hAnsi="Times New Roman" w:cs="Times New Roman"/>
                <w:color w:val="000000"/>
                <w:spacing w:val="0"/>
                <w:w w:val="100"/>
                <w:position w:val="0"/>
              </w:rPr>
              <w:t>27</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346" w:lineRule="exact"/>
              <w:ind w:left="0" w:right="0" w:firstLine="0"/>
              <w:jc w:val="left"/>
            </w:pPr>
            <w:r>
              <w:rPr>
                <w:color w:val="000000"/>
                <w:spacing w:val="0"/>
                <w:w w:val="100"/>
                <w:position w:val="0"/>
              </w:rPr>
              <w:t>公告编号：临</w:t>
            </w:r>
            <w:r>
              <w:rPr>
                <w:rFonts w:ascii="Times New Roman" w:eastAsia="Times New Roman" w:hAnsi="Times New Roman" w:cs="Times New Roman"/>
                <w:color w:val="000000"/>
                <w:spacing w:val="0"/>
                <w:w w:val="100"/>
                <w:position w:val="0"/>
              </w:rPr>
              <w:t>2021-078</w:t>
            </w:r>
          </w:p>
          <w:p>
            <w:pPr>
              <w:pStyle w:val="Style9"/>
              <w:keepNext w:val="0"/>
              <w:keepLines w:val="0"/>
              <w:widowControl w:val="0"/>
              <w:shd w:val="clear" w:color="auto" w:fill="auto"/>
              <w:bidi w:val="0"/>
              <w:spacing w:before="0" w:after="0" w:line="346" w:lineRule="exact"/>
              <w:ind w:left="0" w:right="0" w:firstLine="0"/>
              <w:jc w:val="left"/>
            </w:pPr>
            <w:r>
              <w:rPr>
                <w:color w:val="000000"/>
                <w:spacing w:val="0"/>
                <w:w w:val="100"/>
                <w:position w:val="0"/>
              </w:rPr>
              <w:t>公告名称：《第六届董事会第十四次（临时）会议决议公告》 披露网站：巨潮资讯网</w:t>
            </w:r>
            <w:r>
              <w:fldChar w:fldCharType="begin"/>
            </w:r>
            <w:r>
              <w:rPr/>
              <w:instrText> HYPERLINK "http://www.cninfo.com.cn" </w:instrText>
            </w:r>
            <w:r>
              <w:fldChar w:fldCharType="separate"/>
            </w:r>
            <w:r>
              <w:rPr>
                <w:rFonts w:ascii="Times New Roman" w:eastAsia="Times New Roman" w:hAnsi="Times New Roman" w:cs="Times New Roman"/>
                <w:color w:val="000000"/>
                <w:spacing w:val="0"/>
                <w:w w:val="100"/>
                <w:position w:val="0"/>
              </w:rPr>
              <w:t>www.cninfo.com.cn</w:t>
            </w:r>
            <w:r>
              <w:fldChar w:fldCharType="end"/>
            </w:r>
          </w:p>
        </w:tc>
      </w:tr>
      <w:tr>
        <w:trPr>
          <w:trHeight w:val="1104"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第六届董事会第十五 次（临时）会议</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10</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11</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341" w:lineRule="exact"/>
              <w:ind w:left="0" w:right="0" w:firstLine="0"/>
              <w:jc w:val="left"/>
            </w:pPr>
            <w:r>
              <w:rPr>
                <w:color w:val="000000"/>
                <w:spacing w:val="0"/>
                <w:w w:val="100"/>
                <w:position w:val="0"/>
              </w:rPr>
              <w:t>公告编号：临</w:t>
            </w:r>
            <w:r>
              <w:rPr>
                <w:rFonts w:ascii="Times New Roman" w:eastAsia="Times New Roman" w:hAnsi="Times New Roman" w:cs="Times New Roman"/>
                <w:color w:val="000000"/>
                <w:spacing w:val="0"/>
                <w:w w:val="100"/>
                <w:position w:val="0"/>
              </w:rPr>
              <w:t>2021-082</w:t>
            </w:r>
          </w:p>
          <w:p>
            <w:pPr>
              <w:pStyle w:val="Style9"/>
              <w:keepNext w:val="0"/>
              <w:keepLines w:val="0"/>
              <w:widowControl w:val="0"/>
              <w:shd w:val="clear" w:color="auto" w:fill="auto"/>
              <w:bidi w:val="0"/>
              <w:spacing w:before="0" w:after="0" w:line="341" w:lineRule="exact"/>
              <w:ind w:left="0" w:right="0" w:firstLine="0"/>
              <w:jc w:val="left"/>
            </w:pPr>
            <w:r>
              <w:rPr>
                <w:color w:val="000000"/>
                <w:spacing w:val="0"/>
                <w:w w:val="100"/>
                <w:position w:val="0"/>
              </w:rPr>
              <w:t>公告名称：《第六届董事会第十五次（临时）会议决议公告》 披露网站：巨潮资讯网</w:t>
            </w:r>
            <w:r>
              <w:fldChar w:fldCharType="begin"/>
            </w:r>
            <w:r>
              <w:rPr/>
              <w:instrText> HYPERLINK "http://www.cninfo.com.cn" </w:instrText>
            </w:r>
            <w:r>
              <w:fldChar w:fldCharType="separate"/>
            </w:r>
            <w:r>
              <w:rPr>
                <w:rFonts w:ascii="Times New Roman" w:eastAsia="Times New Roman" w:hAnsi="Times New Roman" w:cs="Times New Roman"/>
                <w:color w:val="000000"/>
                <w:spacing w:val="0"/>
                <w:w w:val="100"/>
                <w:position w:val="0"/>
              </w:rPr>
              <w:t>www.cninfo.com.cn</w:t>
            </w:r>
            <w:r>
              <w:fldChar w:fldCharType="end"/>
            </w:r>
          </w:p>
        </w:tc>
      </w:tr>
      <w:tr>
        <w:trPr>
          <w:trHeight w:val="1114" w:hRule="exact"/>
        </w:trPr>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第六届董事会第十六 次（临时）会议</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17</w:t>
            </w:r>
            <w:r>
              <w:rPr>
                <w:color w:val="000000"/>
                <w:spacing w:val="0"/>
                <w:w w:val="100"/>
                <w:position w:val="0"/>
              </w:rPr>
              <w:t>日</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18</w:t>
            </w:r>
            <w:r>
              <w:rPr>
                <w:color w:val="000000"/>
                <w:spacing w:val="0"/>
                <w:w w:val="100"/>
                <w:position w:val="0"/>
              </w:rPr>
              <w:t>日</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346" w:lineRule="exact"/>
              <w:ind w:left="0" w:right="0" w:firstLine="0"/>
              <w:jc w:val="left"/>
            </w:pPr>
            <w:r>
              <w:rPr>
                <w:color w:val="000000"/>
                <w:spacing w:val="0"/>
                <w:w w:val="100"/>
                <w:position w:val="0"/>
              </w:rPr>
              <w:t>公告编号：临</w:t>
            </w:r>
            <w:r>
              <w:rPr>
                <w:rFonts w:ascii="Times New Roman" w:eastAsia="Times New Roman" w:hAnsi="Times New Roman" w:cs="Times New Roman"/>
                <w:color w:val="000000"/>
                <w:spacing w:val="0"/>
                <w:w w:val="100"/>
                <w:position w:val="0"/>
              </w:rPr>
              <w:t>2021-085</w:t>
            </w:r>
          </w:p>
          <w:p>
            <w:pPr>
              <w:pStyle w:val="Style9"/>
              <w:keepNext w:val="0"/>
              <w:keepLines w:val="0"/>
              <w:widowControl w:val="0"/>
              <w:shd w:val="clear" w:color="auto" w:fill="auto"/>
              <w:bidi w:val="0"/>
              <w:spacing w:before="0" w:after="0" w:line="346" w:lineRule="exact"/>
              <w:ind w:left="0" w:right="0" w:firstLine="0"/>
              <w:jc w:val="left"/>
            </w:pPr>
            <w:r>
              <w:rPr>
                <w:color w:val="000000"/>
                <w:spacing w:val="0"/>
                <w:w w:val="100"/>
                <w:position w:val="0"/>
              </w:rPr>
              <w:t>公告名称：《第六届董事会第十六次（临时）会议决议公告》 披露网站：巨潮资讯网</w:t>
            </w:r>
            <w:r>
              <w:fldChar w:fldCharType="begin"/>
            </w:r>
            <w:r>
              <w:rPr/>
              <w:instrText> HYPERLINK "http://www.cninfo.com.cn" </w:instrText>
            </w:r>
            <w:r>
              <w:fldChar w:fldCharType="separate"/>
            </w:r>
            <w:r>
              <w:rPr>
                <w:rFonts w:ascii="Times New Roman" w:eastAsia="Times New Roman" w:hAnsi="Times New Roman" w:cs="Times New Roman"/>
                <w:color w:val="000000"/>
                <w:spacing w:val="0"/>
                <w:w w:val="100"/>
                <w:position w:val="0"/>
              </w:rPr>
              <w:t>www.cninfo.com.cn</w:t>
            </w:r>
            <w:r>
              <w:fldChar w:fldCharType="end"/>
            </w:r>
          </w:p>
        </w:tc>
      </w:tr>
    </w:tbl>
    <w:p>
      <w:pPr>
        <w:widowControl w:val="0"/>
        <w:spacing w:after="339" w:line="1" w:lineRule="exact"/>
      </w:pPr>
    </w:p>
    <w:p>
      <w:pPr>
        <w:pStyle w:val="Style31"/>
        <w:keepNext/>
        <w:keepLines/>
        <w:widowControl w:val="0"/>
        <w:shd w:val="clear" w:color="auto" w:fill="auto"/>
        <w:bidi w:val="0"/>
        <w:spacing w:before="0" w:after="305" w:line="240" w:lineRule="auto"/>
        <w:ind w:left="0" w:right="0" w:firstLine="0"/>
        <w:jc w:val="left"/>
      </w:pPr>
      <w:bookmarkStart w:id="368" w:name="bookmark368"/>
      <w:bookmarkStart w:id="369" w:name="bookmark369"/>
      <w:bookmarkStart w:id="370" w:name="bookmark370"/>
      <w:bookmarkStart w:id="371" w:name="bookmark371"/>
      <w:r>
        <w:rPr>
          <w:rFonts w:ascii="Times New Roman" w:eastAsia="Times New Roman" w:hAnsi="Times New Roman" w:cs="Times New Roman"/>
          <w:color w:val="000000"/>
          <w:spacing w:val="0"/>
          <w:w w:val="100"/>
          <w:position w:val="0"/>
        </w:rPr>
        <w:t>2</w:t>
      </w:r>
      <w:bookmarkEnd w:id="370"/>
      <w:r>
        <w:rPr>
          <w:color w:val="000000"/>
          <w:spacing w:val="0"/>
          <w:w w:val="100"/>
          <w:position w:val="0"/>
        </w:rPr>
        <w:t>、董事出席董事会及股东大会的情况</w:t>
      </w:r>
      <w:bookmarkEnd w:id="368"/>
      <w:bookmarkEnd w:id="369"/>
      <w:bookmarkEnd w:id="371"/>
    </w:p>
    <w:p>
      <w:pPr>
        <w:pStyle w:val="Style16"/>
        <w:keepNext w:val="0"/>
        <w:keepLines w:val="0"/>
        <w:widowControl w:val="0"/>
        <w:pBdr>
          <w:top w:val="single" w:sz="4" w:space="6" w:color="D3D3D3"/>
          <w:left w:val="single" w:sz="4" w:space="0" w:color="D3D3D3"/>
          <w:bottom w:val="single" w:sz="4" w:space="2" w:color="D3D3D3"/>
          <w:right w:val="single" w:sz="4" w:space="0" w:color="D3D3D3"/>
        </w:pBdr>
        <w:shd w:val="clear" w:color="auto" w:fill="D3D3D3"/>
        <w:bidi w:val="0"/>
        <w:spacing w:before="0" w:after="338" w:line="240" w:lineRule="auto"/>
        <w:ind w:left="0" w:right="0" w:firstLine="0"/>
        <w:jc w:val="center"/>
      </w:pPr>
      <w:r>
        <w:rPr>
          <w:color w:val="000000"/>
          <w:spacing w:val="0"/>
          <w:w w:val="100"/>
          <w:position w:val="0"/>
        </w:rPr>
        <w:t>董事出席董事会及股东大会的情况</w:t>
      </w:r>
    </w:p>
    <w:tbl>
      <w:tblPr>
        <w:tblOverlap w:val="never"/>
        <w:jc w:val="center"/>
        <w:tblLayout w:type="fixed"/>
      </w:tblPr>
      <w:tblGrid>
        <w:gridCol w:w="1435"/>
        <w:gridCol w:w="1166"/>
        <w:gridCol w:w="1162"/>
        <w:gridCol w:w="1162"/>
        <w:gridCol w:w="1166"/>
        <w:gridCol w:w="1162"/>
        <w:gridCol w:w="1162"/>
        <w:gridCol w:w="1176"/>
      </w:tblGrid>
      <w:tr>
        <w:trPr>
          <w:trHeight w:val="1027"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360"/>
              <w:jc w:val="left"/>
            </w:pPr>
            <w:r>
              <w:rPr>
                <w:color w:val="000000"/>
                <w:spacing w:val="0"/>
                <w:w w:val="100"/>
                <w:position w:val="0"/>
              </w:rPr>
              <w:t>董事姓名</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right"/>
            </w:pPr>
            <w:r>
              <w:rPr>
                <w:color w:val="000000"/>
                <w:spacing w:val="0"/>
                <w:w w:val="100"/>
                <w:position w:val="0"/>
              </w:rPr>
              <w:t>本报告期应参</w:t>
            </w:r>
          </w:p>
          <w:p>
            <w:pPr>
              <w:pStyle w:val="Style9"/>
              <w:keepNext w:val="0"/>
              <w:keepLines w:val="0"/>
              <w:widowControl w:val="0"/>
              <w:shd w:val="clear" w:color="auto" w:fill="auto"/>
              <w:bidi w:val="0"/>
              <w:spacing w:before="0" w:after="0" w:line="240" w:lineRule="auto"/>
              <w:ind w:left="0" w:right="0" w:firstLine="0"/>
              <w:jc w:val="right"/>
            </w:pPr>
            <w:r>
              <w:rPr>
                <w:color w:val="000000"/>
                <w:spacing w:val="0"/>
                <w:w w:val="100"/>
                <w:position w:val="0"/>
              </w:rPr>
              <w:t>加董事会次数</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center"/>
            </w:pPr>
            <w:r>
              <w:rPr>
                <w:color w:val="000000"/>
                <w:spacing w:val="0"/>
                <w:w w:val="100"/>
                <w:position w:val="0"/>
              </w:rPr>
              <w:t>现场出席董事 会次数</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right"/>
            </w:pPr>
            <w:r>
              <w:rPr>
                <w:color w:val="000000"/>
                <w:spacing w:val="0"/>
                <w:w w:val="100"/>
                <w:position w:val="0"/>
              </w:rPr>
              <w:t>以通讯方式参</w:t>
            </w:r>
          </w:p>
          <w:p>
            <w:pPr>
              <w:pStyle w:val="Style9"/>
              <w:keepNext w:val="0"/>
              <w:keepLines w:val="0"/>
              <w:widowControl w:val="0"/>
              <w:shd w:val="clear" w:color="auto" w:fill="auto"/>
              <w:bidi w:val="0"/>
              <w:spacing w:before="0" w:after="0" w:line="240" w:lineRule="auto"/>
              <w:ind w:left="0" w:right="0" w:firstLine="0"/>
              <w:jc w:val="right"/>
            </w:pPr>
            <w:r>
              <w:rPr>
                <w:color w:val="000000"/>
                <w:spacing w:val="0"/>
                <w:w w:val="100"/>
                <w:position w:val="0"/>
              </w:rPr>
              <w:t>加董事会次数</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委托出席董事 会次数</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center"/>
            </w:pPr>
            <w:r>
              <w:rPr>
                <w:color w:val="000000"/>
                <w:spacing w:val="0"/>
                <w:w w:val="100"/>
                <w:position w:val="0"/>
              </w:rPr>
              <w:t>缺席董事会次 数</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是否连续两次</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未亲自参加董</w:t>
            </w:r>
          </w:p>
          <w:p>
            <w:pPr>
              <w:pStyle w:val="Style9"/>
              <w:keepNext w:val="0"/>
              <w:keepLines w:val="0"/>
              <w:widowControl w:val="0"/>
              <w:shd w:val="clear" w:color="auto" w:fill="auto"/>
              <w:bidi w:val="0"/>
              <w:spacing w:before="0" w:after="100" w:line="240" w:lineRule="auto"/>
              <w:ind w:left="0" w:right="0" w:firstLine="220"/>
              <w:jc w:val="left"/>
            </w:pPr>
            <w:r>
              <w:rPr>
                <w:color w:val="000000"/>
                <w:spacing w:val="0"/>
                <w:w w:val="100"/>
                <w:position w:val="0"/>
              </w:rPr>
              <w:t>事会会议</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317" w:lineRule="exact"/>
              <w:ind w:left="0" w:right="0" w:firstLine="0"/>
              <w:jc w:val="center"/>
            </w:pPr>
            <w:r>
              <w:rPr>
                <w:color w:val="000000"/>
                <w:spacing w:val="0"/>
                <w:w w:val="100"/>
                <w:position w:val="0"/>
              </w:rPr>
              <w:t>出席股东大会 次数</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黄跃珍</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钱喆</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陈建良</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w:t>
            </w: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杨文峰</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罗攀峰</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林耀军</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朱桂龙</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w:t>
            </w: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邢良文</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w:t>
            </w:r>
          </w:p>
        </w:tc>
      </w:tr>
      <w:tr>
        <w:trPr>
          <w:trHeight w:val="413" w:hRule="exact"/>
        </w:trPr>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李进一</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w:t>
            </w:r>
          </w:p>
        </w:tc>
      </w:tr>
    </w:tbl>
    <w:p>
      <w:pPr>
        <w:pStyle w:val="Style16"/>
        <w:keepNext w:val="0"/>
        <w:keepLines w:val="0"/>
        <w:widowControl w:val="0"/>
        <w:shd w:val="clear" w:color="auto" w:fill="auto"/>
        <w:bidi w:val="0"/>
        <w:spacing w:before="0" w:after="380" w:line="355" w:lineRule="exact"/>
        <w:ind w:left="0" w:right="0" w:firstLine="0"/>
        <w:jc w:val="left"/>
      </w:pPr>
      <w:r>
        <w:rPr>
          <w:color w:val="000000"/>
          <w:spacing w:val="0"/>
          <w:w w:val="100"/>
          <w:position w:val="0"/>
        </w:rPr>
        <w:t>连续两次未亲自出席董事会的说明 无</w:t>
      </w:r>
    </w:p>
    <w:p>
      <w:pPr>
        <w:pStyle w:val="Style31"/>
        <w:keepNext/>
        <w:keepLines/>
        <w:widowControl w:val="0"/>
        <w:shd w:val="clear" w:color="auto" w:fill="auto"/>
        <w:tabs>
          <w:tab w:pos="359" w:val="left"/>
        </w:tabs>
        <w:bidi w:val="0"/>
        <w:spacing w:before="0" w:after="260" w:line="240" w:lineRule="auto"/>
        <w:ind w:left="0" w:right="0" w:firstLine="0"/>
        <w:jc w:val="left"/>
      </w:pPr>
      <w:bookmarkStart w:id="372" w:name="bookmark372"/>
      <w:bookmarkStart w:id="373" w:name="bookmark373"/>
      <w:bookmarkStart w:id="374" w:name="bookmark374"/>
      <w:bookmarkStart w:id="375" w:name="bookmark375"/>
      <w:r>
        <w:rPr>
          <w:rFonts w:ascii="Times New Roman" w:eastAsia="Times New Roman" w:hAnsi="Times New Roman" w:cs="Times New Roman"/>
          <w:color w:val="000000"/>
          <w:spacing w:val="0"/>
          <w:w w:val="100"/>
          <w:position w:val="0"/>
        </w:rPr>
        <w:t>3</w:t>
      </w:r>
      <w:bookmarkEnd w:id="374"/>
      <w:r>
        <w:rPr>
          <w:color w:val="000000"/>
          <w:spacing w:val="0"/>
          <w:w w:val="100"/>
          <w:position w:val="0"/>
        </w:rPr>
        <w:t>、</w:t>
        <w:tab/>
        <w:t>董事对公司有关事项提出异议的情况</w:t>
      </w:r>
      <w:bookmarkEnd w:id="372"/>
      <w:bookmarkEnd w:id="373"/>
      <w:bookmarkEnd w:id="375"/>
    </w:p>
    <w:p>
      <w:pPr>
        <w:pStyle w:val="Style16"/>
        <w:keepNext w:val="0"/>
        <w:keepLines w:val="0"/>
        <w:widowControl w:val="0"/>
        <w:shd w:val="clear" w:color="auto" w:fill="auto"/>
        <w:bidi w:val="0"/>
        <w:spacing w:before="0" w:after="0" w:line="313" w:lineRule="exact"/>
        <w:ind w:left="0" w:right="0" w:firstLine="0"/>
        <w:jc w:val="left"/>
      </w:pPr>
      <w:r>
        <w:rPr>
          <w:color w:val="000000"/>
          <w:spacing w:val="0"/>
          <w:w w:val="100"/>
          <w:position w:val="0"/>
        </w:rPr>
        <w:t>董事对公司有关事项是否提出异议</w:t>
      </w:r>
    </w:p>
    <w:p>
      <w:pPr>
        <w:pStyle w:val="Style16"/>
        <w:keepNext w:val="0"/>
        <w:keepLines w:val="0"/>
        <w:widowControl w:val="0"/>
        <w:shd w:val="clear" w:color="auto" w:fill="auto"/>
        <w:bidi w:val="0"/>
        <w:spacing w:before="0" w:after="0" w:line="313" w:lineRule="exact"/>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是</w:t>
      </w:r>
      <w:r>
        <w:rPr>
          <w:rFonts w:ascii="Times New Roman" w:eastAsia="Times New Roman" w:hAnsi="Times New Roman" w:cs="Times New Roman"/>
          <w:color w:val="000000"/>
          <w:spacing w:val="0"/>
          <w:w w:val="100"/>
          <w:position w:val="0"/>
        </w:rPr>
        <w:t>V</w:t>
      </w:r>
      <w:r>
        <w:rPr>
          <w:color w:val="000000"/>
          <w:spacing w:val="0"/>
          <w:w w:val="100"/>
          <w:position w:val="0"/>
        </w:rPr>
        <w:t>否</w:t>
      </w:r>
    </w:p>
    <w:p>
      <w:pPr>
        <w:pStyle w:val="Style16"/>
        <w:keepNext w:val="0"/>
        <w:keepLines w:val="0"/>
        <w:widowControl w:val="0"/>
        <w:shd w:val="clear" w:color="auto" w:fill="auto"/>
        <w:bidi w:val="0"/>
        <w:spacing w:before="0" w:after="380" w:line="313" w:lineRule="exact"/>
        <w:ind w:left="0" w:right="0" w:firstLine="0"/>
        <w:jc w:val="left"/>
      </w:pPr>
      <w:r>
        <w:rPr>
          <w:color w:val="000000"/>
          <w:spacing w:val="0"/>
          <w:w w:val="100"/>
          <w:position w:val="0"/>
        </w:rPr>
        <w:t>报告期内董事对公司有关事项未提出异议。</w:t>
      </w:r>
    </w:p>
    <w:p>
      <w:pPr>
        <w:pStyle w:val="Style31"/>
        <w:keepNext/>
        <w:keepLines/>
        <w:widowControl w:val="0"/>
        <w:shd w:val="clear" w:color="auto" w:fill="auto"/>
        <w:tabs>
          <w:tab w:pos="359" w:val="left"/>
        </w:tabs>
        <w:bidi w:val="0"/>
        <w:spacing w:before="0" w:after="260" w:line="240" w:lineRule="auto"/>
        <w:ind w:left="0" w:right="0" w:firstLine="0"/>
        <w:jc w:val="left"/>
      </w:pPr>
      <w:bookmarkStart w:id="376" w:name="bookmark376"/>
      <w:bookmarkStart w:id="377" w:name="bookmark377"/>
      <w:bookmarkStart w:id="378" w:name="bookmark378"/>
      <w:bookmarkStart w:id="379" w:name="bookmark379"/>
      <w:r>
        <w:rPr>
          <w:rFonts w:ascii="Times New Roman" w:eastAsia="Times New Roman" w:hAnsi="Times New Roman" w:cs="Times New Roman"/>
          <w:color w:val="000000"/>
          <w:spacing w:val="0"/>
          <w:w w:val="100"/>
          <w:position w:val="0"/>
        </w:rPr>
        <w:t>4</w:t>
      </w:r>
      <w:bookmarkEnd w:id="378"/>
      <w:r>
        <w:rPr>
          <w:color w:val="000000"/>
          <w:spacing w:val="0"/>
          <w:w w:val="100"/>
          <w:position w:val="0"/>
        </w:rPr>
        <w:t>、</w:t>
        <w:tab/>
        <w:t>董事履行职责的其他说明</w:t>
      </w:r>
      <w:bookmarkEnd w:id="376"/>
      <w:bookmarkEnd w:id="377"/>
      <w:bookmarkEnd w:id="379"/>
    </w:p>
    <w:p>
      <w:pPr>
        <w:pStyle w:val="Style16"/>
        <w:keepNext w:val="0"/>
        <w:keepLines w:val="0"/>
        <w:widowControl w:val="0"/>
        <w:shd w:val="clear" w:color="auto" w:fill="auto"/>
        <w:bidi w:val="0"/>
        <w:spacing w:before="0" w:after="0" w:line="313" w:lineRule="exact"/>
        <w:ind w:left="0" w:right="0" w:firstLine="0"/>
        <w:jc w:val="left"/>
      </w:pPr>
      <w:r>
        <w:rPr>
          <w:color w:val="000000"/>
          <w:spacing w:val="0"/>
          <w:w w:val="100"/>
          <w:position w:val="0"/>
        </w:rPr>
        <w:t>董事对公司有关建议是否被采纳</w:t>
      </w:r>
    </w:p>
    <w:p>
      <w:pPr>
        <w:pStyle w:val="Style16"/>
        <w:keepNext w:val="0"/>
        <w:keepLines w:val="0"/>
        <w:widowControl w:val="0"/>
        <w:shd w:val="clear" w:color="auto" w:fill="auto"/>
        <w:bidi w:val="0"/>
        <w:spacing w:before="0" w:after="0" w:line="313" w:lineRule="exact"/>
        <w:ind w:left="0" w:right="0" w:firstLine="0"/>
        <w:jc w:val="left"/>
      </w:pPr>
      <w:r>
        <w:rPr>
          <w:rFonts w:ascii="Times New Roman" w:eastAsia="Times New Roman" w:hAnsi="Times New Roman" w:cs="Times New Roman"/>
          <w:color w:val="000000"/>
          <w:spacing w:val="0"/>
          <w:w w:val="100"/>
          <w:position w:val="0"/>
        </w:rPr>
        <w:t>V</w:t>
      </w:r>
      <w:r>
        <w:rPr>
          <w:color w:val="000000"/>
          <w:spacing w:val="0"/>
          <w:w w:val="100"/>
          <w:position w:val="0"/>
        </w:rPr>
        <w:t>是</w:t>
      </w:r>
      <w:r>
        <w:rPr>
          <w:rFonts w:ascii="Times New Roman" w:eastAsia="Times New Roman" w:hAnsi="Times New Roman" w:cs="Times New Roman"/>
          <w:color w:val="000000"/>
          <w:spacing w:val="0"/>
          <w:w w:val="100"/>
          <w:position w:val="0"/>
        </w:rPr>
        <w:t>□</w:t>
      </w:r>
      <w:r>
        <w:rPr>
          <w:color w:val="000000"/>
          <w:spacing w:val="0"/>
          <w:w w:val="100"/>
          <w:position w:val="0"/>
        </w:rPr>
        <w:t>否</w:t>
      </w:r>
    </w:p>
    <w:p>
      <w:pPr>
        <w:pStyle w:val="Style16"/>
        <w:keepNext w:val="0"/>
        <w:keepLines w:val="0"/>
        <w:widowControl w:val="0"/>
        <w:shd w:val="clear" w:color="auto" w:fill="auto"/>
        <w:bidi w:val="0"/>
        <w:spacing w:before="0" w:after="0" w:line="313" w:lineRule="exact"/>
        <w:ind w:left="0" w:right="0" w:firstLine="0"/>
        <w:jc w:val="left"/>
      </w:pPr>
      <w:r>
        <w:rPr>
          <w:color w:val="000000"/>
          <w:spacing w:val="0"/>
          <w:w w:val="100"/>
          <w:position w:val="0"/>
        </w:rPr>
        <w:t>董事对公司有关建议被采纳或未被采纳的说明</w:t>
      </w:r>
    </w:p>
    <w:p>
      <w:pPr>
        <w:pStyle w:val="Style16"/>
        <w:keepNext w:val="0"/>
        <w:keepLines w:val="0"/>
        <w:widowControl w:val="0"/>
        <w:shd w:val="clear" w:color="auto" w:fill="auto"/>
        <w:bidi w:val="0"/>
        <w:spacing w:before="0" w:after="0" w:line="312" w:lineRule="exact"/>
        <w:ind w:left="0" w:right="0"/>
        <w:jc w:val="both"/>
      </w:pPr>
      <w:r>
        <w:rPr>
          <w:color w:val="000000"/>
          <w:spacing w:val="0"/>
          <w:w w:val="100"/>
          <w:position w:val="0"/>
        </w:rPr>
        <w:t>报告期内，公司非独立董事、独立董事严格按照《公司法》《证券法》《上市公司治理准则》《深圳证券交易所股票上市 规则》《深圳证券交易所上市公司自律监管指引第</w:t>
      </w:r>
      <w:r>
        <w:rPr>
          <w:rFonts w:ascii="Times New Roman" w:eastAsia="Times New Roman" w:hAnsi="Times New Roman" w:cs="Times New Roman"/>
          <w:color w:val="000000"/>
          <w:spacing w:val="0"/>
          <w:w w:val="100"/>
          <w:position w:val="0"/>
        </w:rPr>
        <w:t>1</w:t>
      </w:r>
      <w:r>
        <w:rPr>
          <w:color w:val="000000"/>
          <w:spacing w:val="0"/>
          <w:w w:val="100"/>
          <w:position w:val="0"/>
        </w:rPr>
        <w:t>号一主板上市公司规范运作》以及《公司章程》等开展工作，恪尽职 守、勤勉尽责，根据公司的实际情况，对公司的重大治理和经营决策提出相关的意见，经过充分沟通讨论，形成一致意见， 并坚决监督和推动董事会决议的执行，确保决策科学、及时、高效，推动公司经营各项工作的持续稳定发展，维护公司和全 体股东的合法权益。</w:t>
      </w:r>
    </w:p>
    <w:p>
      <w:pPr>
        <w:pStyle w:val="Style16"/>
        <w:keepNext w:val="0"/>
        <w:keepLines w:val="0"/>
        <w:widowControl w:val="0"/>
        <w:shd w:val="clear" w:color="auto" w:fill="auto"/>
        <w:bidi w:val="0"/>
        <w:spacing w:before="0" w:after="0" w:line="313" w:lineRule="exact"/>
        <w:ind w:left="0" w:right="0"/>
        <w:jc w:val="both"/>
      </w:pPr>
      <w:r>
        <w:rPr>
          <w:color w:val="000000"/>
          <w:spacing w:val="0"/>
          <w:w w:val="100"/>
          <w:position w:val="0"/>
        </w:rPr>
        <w:t>公司独立董事根据《公司法》《证券法》《公司章程》和公司《独立董事工作制度》等法律法规的规定，关注公司运作的 规范性，独立履行职责，对公司的制度完善和日常经营决策等方面提出了许多宝贵的专业性意见，对报告期内公司关联方资 金往来、关联交易、对外担保、内部控制、利润分配、高管薪酬、会计政策变更、资产减值、存货报废处置、续聘会计师事 务所、外汇套期保值、募集资金使用、闲置募集资金现金管理、闲置自有资金现金管理、股权转让、非公开发行项目等经营 活动中需要独立董事发表意见的事项出具了独立、公正的独立董事意见，为完善公司监督机制，维护公司和全体股东的合法 权益发挥了应有的作用。</w:t>
      </w:r>
      <w:r>
        <w:br w:type="page"/>
      </w:r>
    </w:p>
    <w:p>
      <w:pPr>
        <w:pStyle w:val="Style25"/>
        <w:keepNext/>
        <w:keepLines/>
        <w:widowControl w:val="0"/>
        <w:shd w:val="clear" w:color="auto" w:fill="auto"/>
        <w:bidi w:val="0"/>
        <w:spacing w:before="0" w:after="300" w:line="240" w:lineRule="auto"/>
        <w:ind w:left="0" w:right="0" w:firstLine="0"/>
        <w:jc w:val="left"/>
      </w:pPr>
      <w:bookmarkStart w:id="380" w:name="bookmark380"/>
      <w:bookmarkStart w:id="381" w:name="bookmark381"/>
      <w:bookmarkStart w:id="382" w:name="bookmark382"/>
      <w:bookmarkStart w:id="383" w:name="bookmark383"/>
      <w:r>
        <w:rPr>
          <w:color w:val="000000"/>
          <w:spacing w:val="0"/>
          <w:w w:val="100"/>
          <w:position w:val="0"/>
          <w:sz w:val="24"/>
          <w:szCs w:val="24"/>
        </w:rPr>
        <w:t>七</w:t>
      </w:r>
      <w:bookmarkEnd w:id="382"/>
      <w:r>
        <w:rPr>
          <w:color w:val="000000"/>
          <w:spacing w:val="0"/>
          <w:w w:val="100"/>
          <w:position w:val="0"/>
          <w:sz w:val="24"/>
          <w:szCs w:val="24"/>
        </w:rPr>
        <w:t>、董事会下设专门委员会在报告期内的情况</w:t>
      </w:r>
      <w:bookmarkEnd w:id="380"/>
      <w:bookmarkEnd w:id="381"/>
      <w:bookmarkEnd w:id="383"/>
    </w:p>
    <w:tbl>
      <w:tblPr>
        <w:tblOverlap w:val="never"/>
        <w:jc w:val="center"/>
        <w:tblLayout w:type="fixed"/>
      </w:tblPr>
      <w:tblGrid>
        <w:gridCol w:w="715"/>
        <w:gridCol w:w="710"/>
        <w:gridCol w:w="710"/>
        <w:gridCol w:w="850"/>
        <w:gridCol w:w="1560"/>
        <w:gridCol w:w="3403"/>
        <w:gridCol w:w="850"/>
        <w:gridCol w:w="787"/>
      </w:tblGrid>
      <w:tr>
        <w:trPr>
          <w:trHeight w:val="1027"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07" w:lineRule="exact"/>
              <w:ind w:left="0" w:right="0" w:firstLine="0"/>
              <w:jc w:val="center"/>
            </w:pPr>
            <w:r>
              <w:rPr>
                <w:color w:val="000000"/>
                <w:spacing w:val="0"/>
                <w:w w:val="100"/>
                <w:position w:val="0"/>
              </w:rPr>
              <w:t>委员会 名称</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7" w:lineRule="exact"/>
              <w:ind w:left="0" w:right="0" w:firstLine="0"/>
              <w:jc w:val="center"/>
            </w:pPr>
            <w:r>
              <w:rPr>
                <w:color w:val="000000"/>
                <w:spacing w:val="0"/>
                <w:w w:val="100"/>
                <w:position w:val="0"/>
              </w:rPr>
              <w:t>成员情 况</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召开会</w:t>
            </w:r>
          </w:p>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议次数</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召开日期</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会议内容</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提出的重要意见和建议</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7" w:lineRule="exact"/>
              <w:ind w:left="0" w:right="0" w:firstLine="0"/>
              <w:jc w:val="left"/>
            </w:pPr>
            <w:r>
              <w:rPr>
                <w:color w:val="000000"/>
                <w:spacing w:val="0"/>
                <w:w w:val="100"/>
                <w:position w:val="0"/>
              </w:rPr>
              <w:t>其他履行</w:t>
            </w:r>
          </w:p>
          <w:p>
            <w:pPr>
              <w:pStyle w:val="Style9"/>
              <w:keepNext w:val="0"/>
              <w:keepLines w:val="0"/>
              <w:widowControl w:val="0"/>
              <w:shd w:val="clear" w:color="auto" w:fill="auto"/>
              <w:bidi w:val="0"/>
              <w:spacing w:before="0" w:after="0" w:line="317" w:lineRule="exact"/>
              <w:ind w:left="0" w:right="0" w:firstLine="0"/>
              <w:jc w:val="center"/>
            </w:pPr>
            <w:r>
              <w:rPr>
                <w:color w:val="000000"/>
                <w:spacing w:val="0"/>
                <w:w w:val="100"/>
                <w:position w:val="0"/>
              </w:rPr>
              <w:t>职责的情 况</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异议事项</w:t>
            </w:r>
          </w:p>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具体情况</w:t>
            </w:r>
          </w:p>
        </w:tc>
      </w:tr>
      <w:tr>
        <w:trPr>
          <w:trHeight w:val="1339" w:hRule="exact"/>
        </w:trPr>
        <w:tc>
          <w:tcPr>
            <w:vMerge w:val="restart"/>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center"/>
            </w:pPr>
            <w:r>
              <w:rPr>
                <w:color w:val="000000"/>
                <w:spacing w:val="0"/>
                <w:w w:val="100"/>
                <w:position w:val="0"/>
              </w:rPr>
              <w:t>第六届 董事会 审计委 员会</w:t>
            </w:r>
          </w:p>
        </w:tc>
        <w:tc>
          <w:tcPr>
            <w:vMerge w:val="restart"/>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4" w:lineRule="exact"/>
              <w:ind w:left="0" w:right="0" w:firstLine="0"/>
              <w:jc w:val="both"/>
            </w:pPr>
            <w:r>
              <w:rPr>
                <w:color w:val="000000"/>
                <w:spacing w:val="0"/>
                <w:w w:val="100"/>
                <w:position w:val="0"/>
              </w:rPr>
              <w:t>邢良文</w:t>
            </w:r>
          </w:p>
          <w:p>
            <w:pPr>
              <w:pStyle w:val="Style9"/>
              <w:keepNext w:val="0"/>
              <w:keepLines w:val="0"/>
              <w:widowControl w:val="0"/>
              <w:shd w:val="clear" w:color="auto" w:fill="auto"/>
              <w:bidi w:val="0"/>
              <w:spacing w:before="0" w:after="0" w:line="314" w:lineRule="exact"/>
              <w:ind w:left="0" w:right="0" w:firstLine="0"/>
              <w:jc w:val="both"/>
            </w:pPr>
            <w:r>
              <w:rPr>
                <w:color w:val="000000"/>
                <w:spacing w:val="0"/>
                <w:w w:val="100"/>
                <w:position w:val="0"/>
              </w:rPr>
              <w:t>（主任 委员）、 陈建良、 朱桂龙</w:t>
            </w:r>
          </w:p>
        </w:tc>
        <w:tc>
          <w:tcPr>
            <w:vMerge w:val="restart"/>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26" w:lineRule="exact"/>
              <w:ind w:left="0" w:right="0" w:firstLine="0"/>
              <w:jc w:val="left"/>
            </w:pPr>
            <w:r>
              <w:rPr>
                <w:rFonts w:ascii="Times New Roman" w:eastAsia="Times New Roman" w:hAnsi="Times New Roman" w:cs="Times New Roman"/>
                <w:color w:val="000000"/>
                <w:spacing w:val="0"/>
                <w:w w:val="100"/>
                <w:position w:val="0"/>
              </w:rPr>
              <w:t xml:space="preserve">2021 </w:t>
            </w:r>
            <w:r>
              <w:rPr>
                <w:color w:val="000000"/>
                <w:spacing w:val="0"/>
                <w:w w:val="100"/>
                <w:position w:val="0"/>
              </w:rPr>
              <w:t xml:space="preserve">年 </w:t>
            </w:r>
            <w:r>
              <w:rPr>
                <w:rFonts w:ascii="Times New Roman" w:eastAsia="Times New Roman" w:hAnsi="Times New Roman" w:cs="Times New Roman"/>
                <w:color w:val="000000"/>
                <w:spacing w:val="0"/>
                <w:w w:val="100"/>
                <w:position w:val="0"/>
              </w:rPr>
              <w:t xml:space="preserve">01 </w:t>
            </w:r>
            <w:r>
              <w:rPr>
                <w:color w:val="000000"/>
                <w:spacing w:val="0"/>
                <w:w w:val="100"/>
                <w:position w:val="0"/>
              </w:rPr>
              <w:t>月</w:t>
            </w:r>
            <w:r>
              <w:rPr>
                <w:rFonts w:ascii="Times New Roman" w:eastAsia="Times New Roman" w:hAnsi="Times New Roman" w:cs="Times New Roman"/>
                <w:color w:val="000000"/>
                <w:spacing w:val="0"/>
                <w:w w:val="100"/>
                <w:position w:val="0"/>
              </w:rPr>
              <w:t>11</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年度审计工作总结</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22" w:lineRule="exact"/>
              <w:ind w:left="0" w:right="0" w:firstLine="0"/>
              <w:jc w:val="both"/>
            </w:pPr>
            <w:r>
              <w:rPr>
                <w:color w:val="000000"/>
                <w:spacing w:val="0"/>
                <w:w w:val="100"/>
                <w:position w:val="0"/>
              </w:rPr>
              <w:t>审议通过《二。二。年度内部审计工作总 结》。</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第一次报</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表审阅，</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审计报告</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提交督促</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r>
      <w:tr>
        <w:trPr>
          <w:trHeight w:val="1651"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07" w:lineRule="exact"/>
              <w:ind w:left="0" w:right="0" w:firstLine="0"/>
              <w:jc w:val="left"/>
            </w:pPr>
            <w:r>
              <w:rPr>
                <w:rFonts w:ascii="Times New Roman" w:eastAsia="Times New Roman" w:hAnsi="Times New Roman" w:cs="Times New Roman"/>
                <w:color w:val="000000"/>
                <w:spacing w:val="0"/>
                <w:w w:val="100"/>
                <w:position w:val="0"/>
              </w:rPr>
              <w:t xml:space="preserve">2021 </w:t>
            </w:r>
            <w:r>
              <w:rPr>
                <w:color w:val="000000"/>
                <w:spacing w:val="0"/>
                <w:w w:val="100"/>
                <w:position w:val="0"/>
              </w:rPr>
              <w:t xml:space="preserve">年 </w:t>
            </w:r>
            <w:r>
              <w:rPr>
                <w:rFonts w:ascii="Times New Roman" w:eastAsia="Times New Roman" w:hAnsi="Times New Roman" w:cs="Times New Roman"/>
                <w:color w:val="000000"/>
                <w:spacing w:val="0"/>
                <w:w w:val="100"/>
                <w:position w:val="0"/>
              </w:rPr>
              <w:t xml:space="preserve">03 </w:t>
            </w:r>
            <w:r>
              <w:rPr>
                <w:color w:val="000000"/>
                <w:spacing w:val="0"/>
                <w:w w:val="100"/>
                <w:position w:val="0"/>
              </w:rPr>
              <w:t>月</w:t>
            </w:r>
            <w:r>
              <w:rPr>
                <w:rFonts w:ascii="Times New Roman" w:eastAsia="Times New Roman" w:hAnsi="Times New Roman" w:cs="Times New Roman"/>
                <w:color w:val="000000"/>
                <w:spacing w:val="0"/>
                <w:w w:val="100"/>
                <w:position w:val="0"/>
              </w:rPr>
              <w:t>16</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0" w:lineRule="exact"/>
              <w:ind w:left="0" w:right="0" w:firstLine="0"/>
              <w:jc w:val="both"/>
            </w:pPr>
            <w:r>
              <w:rPr>
                <w:color w:val="000000"/>
                <w:spacing w:val="0"/>
                <w:w w:val="100"/>
                <w:position w:val="0"/>
              </w:rPr>
              <w:t>内部控制自我评价 报告、会计师事务 所相关事项总结、 聘任会计师事务所</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0" w:lineRule="exact"/>
              <w:ind w:left="0" w:right="0" w:firstLine="0"/>
              <w:jc w:val="both"/>
            </w:pPr>
            <w:r>
              <w:rPr>
                <w:color w:val="000000"/>
                <w:spacing w:val="0"/>
                <w:w w:val="100"/>
                <w:position w:val="0"/>
              </w:rPr>
              <w:t>审议通过《二。二。年度内部控制自我评价 报告》《二。二。年度会计师事务所相关事 项的总结报告》，聘请立信会计师事务所（特 殊普通合伙）为公司</w:t>
            </w:r>
            <w:r>
              <w:rPr>
                <w:rFonts w:ascii="Times New Roman" w:eastAsia="Times New Roman" w:hAnsi="Times New Roman" w:cs="Times New Roman"/>
                <w:color w:val="000000"/>
                <w:spacing w:val="0"/>
                <w:w w:val="100"/>
                <w:position w:val="0"/>
              </w:rPr>
              <w:t>2021</w:t>
            </w:r>
            <w:r>
              <w:rPr>
                <w:color w:val="000000"/>
                <w:spacing w:val="0"/>
                <w:w w:val="100"/>
                <w:position w:val="0"/>
              </w:rPr>
              <w:t>年度审计机构。</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第二次财 务报表审 阅、审计 报告提交</w:t>
            </w:r>
          </w:p>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督促</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r>
      <w:tr>
        <w:trPr>
          <w:trHeight w:val="1027"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left"/>
            </w:pPr>
            <w:r>
              <w:rPr>
                <w:rFonts w:ascii="Times New Roman" w:eastAsia="Times New Roman" w:hAnsi="Times New Roman" w:cs="Times New Roman"/>
                <w:color w:val="000000"/>
                <w:spacing w:val="0"/>
                <w:w w:val="100"/>
                <w:position w:val="0"/>
              </w:rPr>
              <w:t xml:space="preserve">2021 </w:t>
            </w:r>
            <w:r>
              <w:rPr>
                <w:color w:val="000000"/>
                <w:spacing w:val="0"/>
                <w:w w:val="100"/>
                <w:position w:val="0"/>
              </w:rPr>
              <w:t xml:space="preserve">年 </w:t>
            </w:r>
            <w:r>
              <w:rPr>
                <w:rFonts w:ascii="Times New Roman" w:eastAsia="Times New Roman" w:hAnsi="Times New Roman" w:cs="Times New Roman"/>
                <w:color w:val="000000"/>
                <w:spacing w:val="0"/>
                <w:w w:val="100"/>
                <w:position w:val="0"/>
              </w:rPr>
              <w:t xml:space="preserve">03 </w:t>
            </w:r>
            <w:r>
              <w:rPr>
                <w:color w:val="000000"/>
                <w:spacing w:val="0"/>
                <w:w w:val="100"/>
                <w:position w:val="0"/>
              </w:rPr>
              <w:t>月</w:t>
            </w:r>
            <w:r>
              <w:rPr>
                <w:rFonts w:ascii="Times New Roman" w:eastAsia="Times New Roman" w:hAnsi="Times New Roman" w:cs="Times New Roman"/>
                <w:color w:val="000000"/>
                <w:spacing w:val="0"/>
                <w:w w:val="100"/>
                <w:position w:val="0"/>
              </w:rPr>
              <w:t>28</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both"/>
            </w:pPr>
            <w:r>
              <w:rPr>
                <w:color w:val="000000"/>
                <w:spacing w:val="0"/>
                <w:w w:val="100"/>
                <w:position w:val="0"/>
              </w:rPr>
              <w:t>年度募集资金使用 情况报告、年度财 务报表审计报告</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审议通过《二。二。年度财务会计报表》</w:t>
            </w:r>
          </w:p>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w:t>
            </w:r>
            <w:r>
              <w:rPr>
                <w:rFonts w:ascii="Times New Roman" w:eastAsia="Times New Roman" w:hAnsi="Times New Roman" w:cs="Times New Roman"/>
                <w:color w:val="000000"/>
                <w:spacing w:val="0"/>
                <w:w w:val="100"/>
                <w:position w:val="0"/>
              </w:rPr>
              <w:t>2020</w:t>
            </w:r>
            <w:r>
              <w:rPr>
                <w:color w:val="000000"/>
                <w:spacing w:val="0"/>
                <w:w w:val="100"/>
                <w:position w:val="0"/>
              </w:rPr>
              <w:t>年募集资金存放与实际使用情况的</w:t>
            </w:r>
          </w:p>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审计报告》。</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rPr>
              <w:t>-</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r>
      <w:tr>
        <w:trPr>
          <w:trHeight w:val="1334"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07" w:lineRule="exact"/>
              <w:ind w:left="0" w:right="0" w:firstLine="0"/>
              <w:jc w:val="left"/>
            </w:pPr>
            <w:r>
              <w:rPr>
                <w:rFonts w:ascii="Times New Roman" w:eastAsia="Times New Roman" w:hAnsi="Times New Roman" w:cs="Times New Roman"/>
                <w:color w:val="000000"/>
                <w:spacing w:val="0"/>
                <w:w w:val="100"/>
                <w:position w:val="0"/>
              </w:rPr>
              <w:t xml:space="preserve">2021 </w:t>
            </w:r>
            <w:r>
              <w:rPr>
                <w:color w:val="000000"/>
                <w:spacing w:val="0"/>
                <w:w w:val="100"/>
                <w:position w:val="0"/>
              </w:rPr>
              <w:t xml:space="preserve">年 </w:t>
            </w:r>
            <w:r>
              <w:rPr>
                <w:rFonts w:ascii="Times New Roman" w:eastAsia="Times New Roman" w:hAnsi="Times New Roman" w:cs="Times New Roman"/>
                <w:color w:val="000000"/>
                <w:spacing w:val="0"/>
                <w:w w:val="100"/>
                <w:position w:val="0"/>
              </w:rPr>
              <w:t xml:space="preserve">04 </w:t>
            </w:r>
            <w:r>
              <w:rPr>
                <w:color w:val="000000"/>
                <w:spacing w:val="0"/>
                <w:w w:val="100"/>
                <w:position w:val="0"/>
              </w:rPr>
              <w:t>月</w:t>
            </w:r>
            <w:r>
              <w:rPr>
                <w:rFonts w:ascii="Times New Roman" w:eastAsia="Times New Roman" w:hAnsi="Times New Roman" w:cs="Times New Roman"/>
                <w:color w:val="000000"/>
                <w:spacing w:val="0"/>
                <w:w w:val="100"/>
                <w:position w:val="0"/>
              </w:rPr>
              <w:t>15</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both"/>
            </w:pPr>
            <w:r>
              <w:rPr>
                <w:color w:val="000000"/>
                <w:spacing w:val="0"/>
                <w:w w:val="100"/>
                <w:position w:val="0"/>
              </w:rPr>
              <w:t>一季度募集资金使 用情况报告、一季 度财务报表审计报 告</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4" w:lineRule="exact"/>
              <w:ind w:left="0" w:right="0" w:firstLine="0"/>
              <w:jc w:val="both"/>
            </w:pPr>
            <w:r>
              <w:rPr>
                <w:color w:val="000000"/>
                <w:spacing w:val="0"/>
                <w:w w:val="100"/>
                <w:position w:val="0"/>
              </w:rPr>
              <w:t>审议通过《二。二一年一季度财务会计报 表》《</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w:t>
            </w:r>
            <w:r>
              <w:rPr>
                <w:color w:val="000000"/>
                <w:spacing w:val="0"/>
                <w:w w:val="100"/>
                <w:position w:val="0"/>
              </w:rPr>
              <w:t>季度募集资金存放与实际使 用情况的审计报告》。</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rPr>
              <w:t>-</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r>
      <w:tr>
        <w:trPr>
          <w:trHeight w:val="1339"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left"/>
            </w:pPr>
            <w:r>
              <w:rPr>
                <w:rFonts w:ascii="Times New Roman" w:eastAsia="Times New Roman" w:hAnsi="Times New Roman" w:cs="Times New Roman"/>
                <w:color w:val="000000"/>
                <w:spacing w:val="0"/>
                <w:w w:val="100"/>
                <w:position w:val="0"/>
              </w:rPr>
              <w:t xml:space="preserve">2021 </w:t>
            </w:r>
            <w:r>
              <w:rPr>
                <w:color w:val="000000"/>
                <w:spacing w:val="0"/>
                <w:w w:val="100"/>
                <w:position w:val="0"/>
              </w:rPr>
              <w:t xml:space="preserve">年 </w:t>
            </w:r>
            <w:r>
              <w:rPr>
                <w:rFonts w:ascii="Times New Roman" w:eastAsia="Times New Roman" w:hAnsi="Times New Roman" w:cs="Times New Roman"/>
                <w:color w:val="000000"/>
                <w:spacing w:val="0"/>
                <w:w w:val="100"/>
                <w:position w:val="0"/>
              </w:rPr>
              <w:t xml:space="preserve">08 </w:t>
            </w:r>
            <w:r>
              <w:rPr>
                <w:color w:val="000000"/>
                <w:spacing w:val="0"/>
                <w:w w:val="100"/>
                <w:position w:val="0"/>
              </w:rPr>
              <w:t>月</w:t>
            </w:r>
            <w:r>
              <w:rPr>
                <w:rFonts w:ascii="Times New Roman" w:eastAsia="Times New Roman" w:hAnsi="Times New Roman" w:cs="Times New Roman"/>
                <w:color w:val="000000"/>
                <w:spacing w:val="0"/>
                <w:w w:val="100"/>
                <w:position w:val="0"/>
              </w:rPr>
              <w:t>24</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4" w:lineRule="exact"/>
              <w:ind w:left="0" w:right="0" w:firstLine="0"/>
              <w:jc w:val="both"/>
            </w:pPr>
            <w:r>
              <w:rPr>
                <w:color w:val="000000"/>
                <w:spacing w:val="0"/>
                <w:w w:val="100"/>
                <w:position w:val="0"/>
              </w:rPr>
              <w:t>半年度募集资金使 用情况报告、半年 度财务报表审计报 告</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4" w:lineRule="exact"/>
              <w:ind w:left="0" w:right="0" w:firstLine="0"/>
              <w:jc w:val="both"/>
            </w:pPr>
            <w:r>
              <w:rPr>
                <w:color w:val="000000"/>
                <w:spacing w:val="0"/>
                <w:w w:val="100"/>
                <w:position w:val="0"/>
              </w:rPr>
              <w:t>审议通过《二。二一年半年度财务会计报 表》《</w:t>
            </w:r>
            <w:r>
              <w:rPr>
                <w:rFonts w:ascii="Times New Roman" w:eastAsia="Times New Roman" w:hAnsi="Times New Roman" w:cs="Times New Roman"/>
                <w:color w:val="000000"/>
                <w:spacing w:val="0"/>
                <w:w w:val="100"/>
                <w:position w:val="0"/>
              </w:rPr>
              <w:t>2021</w:t>
            </w:r>
            <w:r>
              <w:rPr>
                <w:color w:val="000000"/>
                <w:spacing w:val="0"/>
                <w:w w:val="100"/>
                <w:position w:val="0"/>
              </w:rPr>
              <w:t>年半年度募集资金存放与实际使 用情况的审计报告》。</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rPr>
              <w:t>-</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r>
      <w:tr>
        <w:trPr>
          <w:trHeight w:val="1339"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left"/>
            </w:pPr>
            <w:r>
              <w:rPr>
                <w:rFonts w:ascii="Times New Roman" w:eastAsia="Times New Roman" w:hAnsi="Times New Roman" w:cs="Times New Roman"/>
                <w:color w:val="000000"/>
                <w:spacing w:val="0"/>
                <w:w w:val="100"/>
                <w:position w:val="0"/>
              </w:rPr>
              <w:t xml:space="preserve">2021 </w:t>
            </w:r>
            <w:r>
              <w:rPr>
                <w:color w:val="000000"/>
                <w:spacing w:val="0"/>
                <w:w w:val="100"/>
                <w:position w:val="0"/>
              </w:rPr>
              <w:t xml:space="preserve">年 </w:t>
            </w:r>
            <w:r>
              <w:rPr>
                <w:rFonts w:ascii="Times New Roman" w:eastAsia="Times New Roman" w:hAnsi="Times New Roman" w:cs="Times New Roman"/>
                <w:color w:val="000000"/>
                <w:spacing w:val="0"/>
                <w:w w:val="100"/>
                <w:position w:val="0"/>
              </w:rPr>
              <w:t xml:space="preserve">10 </w:t>
            </w:r>
            <w:r>
              <w:rPr>
                <w:color w:val="000000"/>
                <w:spacing w:val="0"/>
                <w:w w:val="100"/>
                <w:position w:val="0"/>
              </w:rPr>
              <w:t>月</w:t>
            </w:r>
            <w:r>
              <w:rPr>
                <w:rFonts w:ascii="Times New Roman" w:eastAsia="Times New Roman" w:hAnsi="Times New Roman" w:cs="Times New Roman"/>
                <w:color w:val="000000"/>
                <w:spacing w:val="0"/>
                <w:w w:val="100"/>
                <w:position w:val="0"/>
              </w:rPr>
              <w:t>20</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4" w:lineRule="exact"/>
              <w:ind w:left="0" w:right="0" w:firstLine="0"/>
              <w:jc w:val="both"/>
            </w:pPr>
            <w:r>
              <w:rPr>
                <w:color w:val="000000"/>
                <w:spacing w:val="0"/>
                <w:w w:val="100"/>
                <w:position w:val="0"/>
              </w:rPr>
              <w:t>三季度募集资金使 用情况报告、三季 度财务报表审计报 告</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both"/>
            </w:pPr>
            <w:r>
              <w:rPr>
                <w:color w:val="000000"/>
                <w:spacing w:val="0"/>
                <w:w w:val="100"/>
                <w:position w:val="0"/>
              </w:rPr>
              <w:t>审议通过《二。二一年三季度财务会计报 表》《</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3</w:t>
            </w:r>
            <w:r>
              <w:rPr>
                <w:color w:val="000000"/>
                <w:spacing w:val="0"/>
                <w:w w:val="100"/>
                <w:position w:val="0"/>
              </w:rPr>
              <w:t>季度募集资金存放与实际使 用情况的审计报告》。</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rPr>
              <w:t>-</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r>
      <w:tr>
        <w:trPr>
          <w:trHeight w:val="715"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left"/>
            </w:pPr>
            <w:r>
              <w:rPr>
                <w:rFonts w:ascii="Times New Roman" w:eastAsia="Times New Roman" w:hAnsi="Times New Roman" w:cs="Times New Roman"/>
                <w:color w:val="000000"/>
                <w:spacing w:val="0"/>
                <w:w w:val="100"/>
                <w:position w:val="0"/>
              </w:rPr>
              <w:t xml:space="preserve">2021 </w:t>
            </w:r>
            <w:r>
              <w:rPr>
                <w:color w:val="000000"/>
                <w:spacing w:val="0"/>
                <w:w w:val="100"/>
                <w:position w:val="0"/>
              </w:rPr>
              <w:t xml:space="preserve">年 </w:t>
            </w:r>
            <w:r>
              <w:rPr>
                <w:rFonts w:ascii="Times New Roman" w:eastAsia="Times New Roman" w:hAnsi="Times New Roman" w:cs="Times New Roman"/>
                <w:color w:val="000000"/>
                <w:spacing w:val="0"/>
                <w:w w:val="100"/>
                <w:position w:val="0"/>
              </w:rPr>
              <w:t xml:space="preserve">12 </w:t>
            </w:r>
            <w:r>
              <w:rPr>
                <w:color w:val="000000"/>
                <w:spacing w:val="0"/>
                <w:w w:val="100"/>
                <w:position w:val="0"/>
              </w:rPr>
              <w:t>月</w:t>
            </w:r>
            <w:r>
              <w:rPr>
                <w:rFonts w:ascii="Times New Roman" w:eastAsia="Times New Roman" w:hAnsi="Times New Roman" w:cs="Times New Roman"/>
                <w:color w:val="000000"/>
                <w:spacing w:val="0"/>
                <w:w w:val="100"/>
                <w:position w:val="0"/>
              </w:rPr>
              <w:t>30</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07" w:lineRule="exact"/>
              <w:ind w:left="0" w:right="0" w:firstLine="0"/>
              <w:jc w:val="both"/>
            </w:pPr>
            <w:r>
              <w:rPr>
                <w:color w:val="000000"/>
                <w:spacing w:val="0"/>
                <w:w w:val="100"/>
                <w:position w:val="0"/>
              </w:rPr>
              <w:t>下一年度审计工作 计划</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审议通过《二。二二年内部审计工作计划》。</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rPr>
              <w:t>-</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r>
      <w:tr>
        <w:trPr>
          <w:trHeight w:val="2626" w:hRule="exact"/>
        </w:trPr>
        <w:tc>
          <w:tcPr>
            <w:vMerge w:val="restart"/>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4" w:lineRule="exact"/>
              <w:ind w:left="0" w:right="0" w:firstLine="0"/>
              <w:jc w:val="left"/>
            </w:pPr>
            <w:r>
              <w:rPr>
                <w:color w:val="000000"/>
                <w:spacing w:val="0"/>
                <w:w w:val="100"/>
                <w:position w:val="0"/>
              </w:rPr>
              <w:t>第六届</w:t>
            </w:r>
          </w:p>
          <w:p>
            <w:pPr>
              <w:pStyle w:val="Style9"/>
              <w:keepNext w:val="0"/>
              <w:keepLines w:val="0"/>
              <w:widowControl w:val="0"/>
              <w:shd w:val="clear" w:color="auto" w:fill="auto"/>
              <w:bidi w:val="0"/>
              <w:spacing w:before="0" w:after="0" w:line="314" w:lineRule="exact"/>
              <w:ind w:left="0" w:right="0" w:firstLine="0"/>
              <w:jc w:val="left"/>
            </w:pPr>
            <w:r>
              <w:rPr>
                <w:color w:val="000000"/>
                <w:spacing w:val="0"/>
                <w:w w:val="100"/>
                <w:position w:val="0"/>
              </w:rPr>
              <w:t>董事会</w:t>
            </w:r>
          </w:p>
          <w:p>
            <w:pPr>
              <w:pStyle w:val="Style9"/>
              <w:keepNext w:val="0"/>
              <w:keepLines w:val="0"/>
              <w:widowControl w:val="0"/>
              <w:shd w:val="clear" w:color="auto" w:fill="auto"/>
              <w:bidi w:val="0"/>
              <w:spacing w:before="0" w:after="0" w:line="314" w:lineRule="exact"/>
              <w:ind w:left="0" w:right="0" w:firstLine="0"/>
              <w:jc w:val="left"/>
            </w:pPr>
            <w:r>
              <w:rPr>
                <w:color w:val="000000"/>
                <w:spacing w:val="0"/>
                <w:w w:val="100"/>
                <w:position w:val="0"/>
              </w:rPr>
              <w:t>薪酬与 考核委 员会</w:t>
            </w:r>
          </w:p>
        </w:tc>
        <w:tc>
          <w:tcPr>
            <w:vMerge w:val="restart"/>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4" w:lineRule="exact"/>
              <w:ind w:left="0" w:right="0" w:firstLine="0"/>
              <w:jc w:val="both"/>
            </w:pPr>
            <w:r>
              <w:rPr>
                <w:color w:val="000000"/>
                <w:spacing w:val="0"/>
                <w:w w:val="100"/>
                <w:position w:val="0"/>
              </w:rPr>
              <w:t>李进一</w:t>
            </w:r>
          </w:p>
          <w:p>
            <w:pPr>
              <w:pStyle w:val="Style9"/>
              <w:keepNext w:val="0"/>
              <w:keepLines w:val="0"/>
              <w:widowControl w:val="0"/>
              <w:shd w:val="clear" w:color="auto" w:fill="auto"/>
              <w:bidi w:val="0"/>
              <w:spacing w:before="0" w:after="0" w:line="314" w:lineRule="exact"/>
              <w:ind w:left="0" w:right="0" w:firstLine="0"/>
              <w:jc w:val="both"/>
            </w:pPr>
            <w:r>
              <w:rPr>
                <w:color w:val="000000"/>
                <w:spacing w:val="0"/>
                <w:w w:val="100"/>
                <w:position w:val="0"/>
              </w:rPr>
              <w:t>（主任 委员）、 黄跃珍、 邢良文</w:t>
            </w:r>
          </w:p>
        </w:tc>
        <w:tc>
          <w:tcPr>
            <w:vMerge w:val="restart"/>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left"/>
            </w:pPr>
            <w:r>
              <w:rPr>
                <w:rFonts w:ascii="Times New Roman" w:eastAsia="Times New Roman" w:hAnsi="Times New Roman" w:cs="Times New Roman"/>
                <w:color w:val="000000"/>
                <w:spacing w:val="0"/>
                <w:w w:val="100"/>
                <w:position w:val="0"/>
              </w:rPr>
              <w:t xml:space="preserve">2021 </w:t>
            </w:r>
            <w:r>
              <w:rPr>
                <w:color w:val="000000"/>
                <w:spacing w:val="0"/>
                <w:w w:val="100"/>
                <w:position w:val="0"/>
              </w:rPr>
              <w:t xml:space="preserve">年 </w:t>
            </w:r>
            <w:r>
              <w:rPr>
                <w:rFonts w:ascii="Times New Roman" w:eastAsia="Times New Roman" w:hAnsi="Times New Roman" w:cs="Times New Roman"/>
                <w:color w:val="000000"/>
                <w:spacing w:val="0"/>
                <w:w w:val="100"/>
                <w:position w:val="0"/>
              </w:rPr>
              <w:t xml:space="preserve">03 </w:t>
            </w:r>
            <w:r>
              <w:rPr>
                <w:color w:val="000000"/>
                <w:spacing w:val="0"/>
                <w:w w:val="100"/>
                <w:position w:val="0"/>
              </w:rPr>
              <w:t>月</w:t>
            </w:r>
            <w:r>
              <w:rPr>
                <w:rFonts w:ascii="Times New Roman" w:eastAsia="Times New Roman" w:hAnsi="Times New Roman" w:cs="Times New Roman"/>
                <w:color w:val="000000"/>
                <w:spacing w:val="0"/>
                <w:w w:val="100"/>
                <w:position w:val="0"/>
              </w:rPr>
              <w:t>16</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tabs>
                <w:tab w:pos="322" w:val="left"/>
              </w:tabs>
              <w:bidi w:val="0"/>
              <w:spacing w:before="0" w:after="0" w:line="312" w:lineRule="exact"/>
              <w:ind w:left="0" w:right="0" w:firstLine="0"/>
              <w:jc w:val="both"/>
            </w:pPr>
            <w:r>
              <w:rPr>
                <w:rFonts w:ascii="Times New Roman" w:eastAsia="Times New Roman" w:hAnsi="Times New Roman" w:cs="Times New Roman"/>
                <w:color w:val="000000"/>
                <w:spacing w:val="0"/>
                <w:w w:val="100"/>
                <w:position w:val="0"/>
              </w:rPr>
              <w:t>1</w:t>
            </w:r>
            <w:r>
              <w:rPr>
                <w:color w:val="000000"/>
                <w:spacing w:val="0"/>
                <w:w w:val="100"/>
                <w:position w:val="0"/>
              </w:rPr>
              <w:t>、</w:t>
              <w:tab/>
              <w:t xml:space="preserve">关于《高管层 </w:t>
            </w:r>
            <w:r>
              <w:rPr>
                <w:rFonts w:ascii="Times New Roman" w:eastAsia="Times New Roman" w:hAnsi="Times New Roman" w:cs="Times New Roman"/>
                <w:color w:val="000000"/>
                <w:spacing w:val="0"/>
                <w:w w:val="100"/>
                <w:position w:val="0"/>
              </w:rPr>
              <w:t>2020</w:t>
            </w:r>
            <w:r>
              <w:rPr>
                <w:color w:val="000000"/>
                <w:spacing w:val="0"/>
                <w:w w:val="100"/>
                <w:position w:val="0"/>
              </w:rPr>
              <w:t>年度薪酬考核 及</w:t>
            </w:r>
            <w:r>
              <w:rPr>
                <w:rFonts w:ascii="Times New Roman" w:eastAsia="Times New Roman" w:hAnsi="Times New Roman" w:cs="Times New Roman"/>
                <w:color w:val="000000"/>
                <w:spacing w:val="0"/>
                <w:w w:val="100"/>
                <w:position w:val="0"/>
              </w:rPr>
              <w:t>2021</w:t>
            </w:r>
            <w:r>
              <w:rPr>
                <w:color w:val="000000"/>
                <w:spacing w:val="0"/>
                <w:w w:val="100"/>
                <w:position w:val="0"/>
              </w:rPr>
              <w:t>年度业绩考 核目标》的议案</w:t>
            </w:r>
          </w:p>
          <w:p>
            <w:pPr>
              <w:pStyle w:val="Style9"/>
              <w:keepNext w:val="0"/>
              <w:keepLines w:val="0"/>
              <w:widowControl w:val="0"/>
              <w:shd w:val="clear" w:color="auto" w:fill="auto"/>
              <w:tabs>
                <w:tab w:pos="254" w:val="left"/>
              </w:tabs>
              <w:bidi w:val="0"/>
              <w:spacing w:before="0" w:after="0" w:line="317" w:lineRule="exact"/>
              <w:ind w:left="0" w:right="0" w:firstLine="0"/>
              <w:jc w:val="both"/>
            </w:pPr>
            <w:r>
              <w:rPr>
                <w:rFonts w:ascii="Times New Roman" w:eastAsia="Times New Roman" w:hAnsi="Times New Roman" w:cs="Times New Roman"/>
                <w:color w:val="000000"/>
                <w:spacing w:val="0"/>
                <w:w w:val="100"/>
                <w:position w:val="0"/>
              </w:rPr>
              <w:t>2</w:t>
            </w:r>
            <w:r>
              <w:rPr>
                <w:color w:val="000000"/>
                <w:spacing w:val="0"/>
                <w:w w:val="100"/>
                <w:position w:val="0"/>
              </w:rPr>
              <w:t>、</w:t>
              <w:tab/>
              <w:t>关于变更薪酬与 考核委员会主任委 员的议案</w:t>
            </w:r>
          </w:p>
        </w:tc>
        <w:tc>
          <w:tcPr>
            <w:tcBorders>
              <w:top w:val="single" w:sz="4"/>
              <w:left w:val="single" w:sz="4"/>
            </w:tcBorders>
            <w:shd w:val="clear" w:color="auto" w:fill="FFFFFF"/>
            <w:vAlign w:val="center"/>
          </w:tcPr>
          <w:p>
            <w:pPr>
              <w:pStyle w:val="Style9"/>
              <w:keepNext w:val="0"/>
              <w:keepLines w:val="0"/>
              <w:widowControl w:val="0"/>
              <w:shd w:val="clear" w:color="auto" w:fill="auto"/>
              <w:tabs>
                <w:tab w:pos="278" w:val="left"/>
              </w:tabs>
              <w:bidi w:val="0"/>
              <w:spacing w:before="0" w:after="0" w:line="312" w:lineRule="exact"/>
              <w:ind w:left="0" w:right="0" w:firstLine="0"/>
              <w:jc w:val="both"/>
            </w:pPr>
            <w:r>
              <w:rPr>
                <w:rFonts w:ascii="Times New Roman" w:eastAsia="Times New Roman" w:hAnsi="Times New Roman" w:cs="Times New Roman"/>
                <w:color w:val="000000"/>
                <w:spacing w:val="0"/>
                <w:w w:val="100"/>
                <w:position w:val="0"/>
              </w:rPr>
              <w:t>1</w:t>
            </w:r>
            <w:r>
              <w:rPr>
                <w:color w:val="000000"/>
                <w:spacing w:val="0"/>
                <w:w w:val="100"/>
                <w:position w:val="0"/>
              </w:rPr>
              <w:t>、</w:t>
              <w:tab/>
              <w:t>根据公司</w:t>
            </w:r>
            <w:r>
              <w:rPr>
                <w:rFonts w:ascii="Times New Roman" w:eastAsia="Times New Roman" w:hAnsi="Times New Roman" w:cs="Times New Roman"/>
                <w:color w:val="000000"/>
                <w:spacing w:val="0"/>
                <w:w w:val="100"/>
                <w:position w:val="0"/>
              </w:rPr>
              <w:t>2020</w:t>
            </w:r>
            <w:r>
              <w:rPr>
                <w:color w:val="000000"/>
                <w:spacing w:val="0"/>
                <w:w w:val="100"/>
                <w:position w:val="0"/>
              </w:rPr>
              <w:t>年度经营状况和</w:t>
            </w:r>
            <w:r>
              <w:rPr>
                <w:rFonts w:ascii="Times New Roman" w:eastAsia="Times New Roman" w:hAnsi="Times New Roman" w:cs="Times New Roman"/>
                <w:color w:val="000000"/>
                <w:spacing w:val="0"/>
                <w:w w:val="100"/>
                <w:position w:val="0"/>
              </w:rPr>
              <w:t>2021</w:t>
            </w:r>
            <w:r>
              <w:rPr>
                <w:color w:val="000000"/>
                <w:spacing w:val="0"/>
                <w:w w:val="100"/>
                <w:position w:val="0"/>
              </w:rPr>
              <w:t>年 度经营工作要点，同意公司高管</w:t>
            </w:r>
            <w:r>
              <w:rPr>
                <w:rFonts w:ascii="Times New Roman" w:eastAsia="Times New Roman" w:hAnsi="Times New Roman" w:cs="Times New Roman"/>
                <w:color w:val="000000"/>
                <w:spacing w:val="0"/>
                <w:w w:val="100"/>
                <w:position w:val="0"/>
              </w:rPr>
              <w:t>2020</w:t>
            </w:r>
            <w:r>
              <w:rPr>
                <w:color w:val="000000"/>
                <w:spacing w:val="0"/>
                <w:w w:val="100"/>
                <w:position w:val="0"/>
              </w:rPr>
              <w:t>年度 薪酬考核方案及</w:t>
            </w:r>
            <w:r>
              <w:rPr>
                <w:rFonts w:ascii="Times New Roman" w:eastAsia="Times New Roman" w:hAnsi="Times New Roman" w:cs="Times New Roman"/>
                <w:color w:val="000000"/>
                <w:spacing w:val="0"/>
                <w:w w:val="100"/>
                <w:position w:val="0"/>
              </w:rPr>
              <w:t>2021</w:t>
            </w:r>
            <w:r>
              <w:rPr>
                <w:color w:val="000000"/>
                <w:spacing w:val="0"/>
                <w:w w:val="100"/>
                <w:position w:val="0"/>
              </w:rPr>
              <w:t>年度业绩考核目标；</w:t>
            </w:r>
          </w:p>
          <w:p>
            <w:pPr>
              <w:pStyle w:val="Style9"/>
              <w:keepNext w:val="0"/>
              <w:keepLines w:val="0"/>
              <w:widowControl w:val="0"/>
              <w:shd w:val="clear" w:color="auto" w:fill="auto"/>
              <w:tabs>
                <w:tab w:pos="245" w:val="left"/>
              </w:tabs>
              <w:bidi w:val="0"/>
              <w:spacing w:before="0" w:after="0" w:line="316" w:lineRule="exact"/>
              <w:ind w:left="0" w:right="0" w:firstLine="0"/>
              <w:jc w:val="both"/>
            </w:pPr>
            <w:r>
              <w:rPr>
                <w:rFonts w:ascii="Times New Roman" w:eastAsia="Times New Roman" w:hAnsi="Times New Roman" w:cs="Times New Roman"/>
                <w:color w:val="000000"/>
                <w:spacing w:val="0"/>
                <w:w w:val="100"/>
                <w:position w:val="0"/>
              </w:rPr>
              <w:t>2</w:t>
            </w:r>
            <w:r>
              <w:rPr>
                <w:color w:val="000000"/>
                <w:spacing w:val="0"/>
                <w:w w:val="100"/>
                <w:position w:val="0"/>
              </w:rPr>
              <w:t>、</w:t>
              <w:tab/>
              <w:t>根据公司《薪酬与考核委员会工作细则》 的要求及业务发展需要，同意将薪酬与考核 委员会主任委员变更为公司独立董事李进 一，任期自董事会审议通过之日起至第六届 董事会任期届满时止。</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rPr>
              <w:t>-</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r>
      <w:tr>
        <w:trPr>
          <w:trHeight w:val="720" w:hRule="exact"/>
        </w:trPr>
        <w:tc>
          <w:tcPr>
            <w:vMerge/>
            <w:tcBorders>
              <w:left w:val="single" w:sz="4"/>
              <w:bottom w:val="single" w:sz="4"/>
            </w:tcBorders>
            <w:shd w:val="clear" w:color="auto" w:fill="FFFFFF"/>
            <w:vAlign w:val="center"/>
          </w:tcPr>
          <w:p>
            <w:pPr/>
          </w:p>
        </w:tc>
        <w:tc>
          <w:tcPr>
            <w:vMerge/>
            <w:tcBorders>
              <w:left w:val="single" w:sz="4"/>
              <w:bottom w:val="single" w:sz="4"/>
            </w:tcBorders>
            <w:shd w:val="clear" w:color="auto" w:fill="FFFFFF"/>
            <w:vAlign w:val="center"/>
          </w:tcPr>
          <w:p>
            <w:pPr/>
          </w:p>
        </w:tc>
        <w:tc>
          <w:tcPr>
            <w:vMerge/>
            <w:tcBorders>
              <w:left w:val="single" w:sz="4"/>
              <w:bottom w:val="single" w:sz="4"/>
            </w:tcBorders>
            <w:shd w:val="clear" w:color="auto" w:fill="FFFFFF"/>
            <w:vAlign w:val="center"/>
          </w:tcPr>
          <w:p>
            <w:pP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left"/>
            </w:pPr>
            <w:r>
              <w:rPr>
                <w:rFonts w:ascii="Times New Roman" w:eastAsia="Times New Roman" w:hAnsi="Times New Roman" w:cs="Times New Roman"/>
                <w:color w:val="000000"/>
                <w:spacing w:val="0"/>
                <w:w w:val="100"/>
                <w:position w:val="0"/>
              </w:rPr>
              <w:t xml:space="preserve">2021 </w:t>
            </w:r>
            <w:r>
              <w:rPr>
                <w:color w:val="000000"/>
                <w:spacing w:val="0"/>
                <w:w w:val="100"/>
                <w:position w:val="0"/>
              </w:rPr>
              <w:t xml:space="preserve">年 </w:t>
            </w:r>
            <w:r>
              <w:rPr>
                <w:rFonts w:ascii="Times New Roman" w:eastAsia="Times New Roman" w:hAnsi="Times New Roman" w:cs="Times New Roman"/>
                <w:color w:val="000000"/>
                <w:spacing w:val="0"/>
                <w:w w:val="100"/>
                <w:position w:val="0"/>
              </w:rPr>
              <w:t xml:space="preserve">12 </w:t>
            </w:r>
            <w:r>
              <w:rPr>
                <w:color w:val="000000"/>
                <w:spacing w:val="0"/>
                <w:w w:val="100"/>
                <w:position w:val="0"/>
              </w:rPr>
              <w:t>月</w:t>
            </w:r>
            <w:r>
              <w:rPr>
                <w:rFonts w:ascii="Times New Roman" w:eastAsia="Times New Roman" w:hAnsi="Times New Roman" w:cs="Times New Roman"/>
                <w:color w:val="000000"/>
                <w:spacing w:val="0"/>
                <w:w w:val="100"/>
                <w:position w:val="0"/>
              </w:rPr>
              <w:t>15</w:t>
            </w:r>
            <w:r>
              <w:rPr>
                <w:color w:val="000000"/>
                <w:spacing w:val="0"/>
                <w:w w:val="100"/>
                <w:position w:val="0"/>
              </w:rPr>
              <w:t>日</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both"/>
            </w:pPr>
            <w:r>
              <w:rPr>
                <w:rFonts w:ascii="Times New Roman" w:eastAsia="Times New Roman" w:hAnsi="Times New Roman" w:cs="Times New Roman"/>
                <w:color w:val="000000"/>
                <w:spacing w:val="0"/>
                <w:w w:val="100"/>
                <w:position w:val="0"/>
              </w:rPr>
              <w:t>1</w:t>
            </w:r>
            <w:r>
              <w:rPr>
                <w:color w:val="000000"/>
                <w:spacing w:val="0"/>
                <w:w w:val="100"/>
                <w:position w:val="0"/>
              </w:rPr>
              <w:t>、关于制定《高管 层业绩考核与薪酬</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结合公司经营情况及行业特点，同意制定</w:t>
            </w:r>
          </w:p>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《高管层业绩考核与薪酬管理办法》，原制</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rPr>
              <w:t>-</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r>
    </w:tbl>
    <w:p>
      <w:pPr>
        <w:spacing w:lineRule="exact" w:line="1"/>
        <w:rPr>
          <w:sz w:val="2"/>
          <w:szCs w:val="2"/>
        </w:rPr>
      </w:pPr>
      <w:r>
        <w:br w:type="page"/>
      </w:r>
    </w:p>
    <w:tbl>
      <w:tblPr>
        <w:tblOverlap w:val="never"/>
        <w:jc w:val="center"/>
        <w:tblLayout w:type="fixed"/>
      </w:tblPr>
      <w:tblGrid>
        <w:gridCol w:w="715"/>
        <w:gridCol w:w="710"/>
        <w:gridCol w:w="710"/>
        <w:gridCol w:w="850"/>
        <w:gridCol w:w="1560"/>
        <w:gridCol w:w="3403"/>
        <w:gridCol w:w="850"/>
        <w:gridCol w:w="787"/>
      </w:tblGrid>
      <w:tr>
        <w:trPr>
          <w:trHeight w:val="365" w:hRule="exact"/>
        </w:trPr>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管理办法》的议案</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度废止。</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vMerge w:val="restart"/>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4" w:lineRule="exact"/>
              <w:ind w:left="0" w:right="0" w:firstLine="0"/>
              <w:jc w:val="both"/>
            </w:pPr>
            <w:r>
              <w:rPr>
                <w:color w:val="000000"/>
                <w:spacing w:val="0"/>
                <w:w w:val="100"/>
                <w:position w:val="0"/>
              </w:rPr>
              <w:t>第六届</w:t>
            </w:r>
          </w:p>
          <w:p>
            <w:pPr>
              <w:pStyle w:val="Style9"/>
              <w:keepNext w:val="0"/>
              <w:keepLines w:val="0"/>
              <w:widowControl w:val="0"/>
              <w:shd w:val="clear" w:color="auto" w:fill="auto"/>
              <w:bidi w:val="0"/>
              <w:spacing w:before="0" w:after="0" w:line="314" w:lineRule="exact"/>
              <w:ind w:left="0" w:right="0" w:firstLine="0"/>
              <w:jc w:val="both"/>
            </w:pPr>
            <w:r>
              <w:rPr>
                <w:color w:val="000000"/>
                <w:spacing w:val="0"/>
                <w:w w:val="100"/>
                <w:position w:val="0"/>
              </w:rPr>
              <w:t>董事会 战略与 投资委 员会</w:t>
            </w:r>
          </w:p>
        </w:tc>
        <w:tc>
          <w:tcPr>
            <w:vMerge w:val="restart"/>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4" w:lineRule="exact"/>
              <w:ind w:left="0" w:right="0" w:firstLine="0"/>
              <w:jc w:val="both"/>
            </w:pPr>
            <w:r>
              <w:rPr>
                <w:color w:val="000000"/>
                <w:spacing w:val="0"/>
                <w:w w:val="100"/>
                <w:position w:val="0"/>
              </w:rPr>
              <w:t>黄跃珍</w:t>
            </w:r>
          </w:p>
          <w:p>
            <w:pPr>
              <w:pStyle w:val="Style9"/>
              <w:keepNext w:val="0"/>
              <w:keepLines w:val="0"/>
              <w:widowControl w:val="0"/>
              <w:shd w:val="clear" w:color="auto" w:fill="auto"/>
              <w:bidi w:val="0"/>
              <w:spacing w:before="0" w:after="0" w:line="314" w:lineRule="exact"/>
              <w:ind w:left="0" w:right="0" w:firstLine="0"/>
              <w:jc w:val="both"/>
            </w:pPr>
            <w:r>
              <w:rPr>
                <w:color w:val="000000"/>
                <w:spacing w:val="0"/>
                <w:w w:val="100"/>
                <w:position w:val="0"/>
              </w:rPr>
              <w:t>（主任 委员）、 钱喆、陈 建良、杨 文峰、朱 桂龙</w:t>
            </w:r>
          </w:p>
        </w:tc>
        <w:tc>
          <w:tcPr>
            <w:vMerge w:val="restart"/>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10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left"/>
            </w:pPr>
            <w:r>
              <w:rPr>
                <w:rFonts w:ascii="Times New Roman" w:eastAsia="Times New Roman" w:hAnsi="Times New Roman" w:cs="Times New Roman"/>
                <w:color w:val="000000"/>
                <w:spacing w:val="0"/>
                <w:w w:val="100"/>
                <w:position w:val="0"/>
              </w:rPr>
              <w:t xml:space="preserve">2021 </w:t>
            </w:r>
            <w:r>
              <w:rPr>
                <w:color w:val="000000"/>
                <w:spacing w:val="0"/>
                <w:w w:val="100"/>
                <w:position w:val="0"/>
              </w:rPr>
              <w:t xml:space="preserve">年 </w:t>
            </w:r>
            <w:r>
              <w:rPr>
                <w:rFonts w:ascii="Times New Roman" w:eastAsia="Times New Roman" w:hAnsi="Times New Roman" w:cs="Times New Roman"/>
                <w:color w:val="000000"/>
                <w:spacing w:val="0"/>
                <w:w w:val="100"/>
                <w:position w:val="0"/>
              </w:rPr>
              <w:t xml:space="preserve">01 </w:t>
            </w:r>
            <w:r>
              <w:rPr>
                <w:color w:val="000000"/>
                <w:spacing w:val="0"/>
                <w:w w:val="100"/>
                <w:position w:val="0"/>
              </w:rPr>
              <w:t>月</w:t>
            </w:r>
            <w:r>
              <w:rPr>
                <w:rFonts w:ascii="Times New Roman" w:eastAsia="Times New Roman" w:hAnsi="Times New Roman" w:cs="Times New Roman"/>
                <w:color w:val="000000"/>
                <w:spacing w:val="0"/>
                <w:w w:val="100"/>
                <w:position w:val="0"/>
              </w:rPr>
              <w:t>27</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0" w:lineRule="exact"/>
              <w:ind w:left="0" w:right="0" w:firstLine="0"/>
              <w:jc w:val="both"/>
            </w:pPr>
            <w:r>
              <w:rPr>
                <w:rFonts w:ascii="Times New Roman" w:eastAsia="Times New Roman" w:hAnsi="Times New Roman" w:cs="Times New Roman"/>
                <w:color w:val="000000"/>
                <w:spacing w:val="0"/>
                <w:w w:val="100"/>
                <w:position w:val="0"/>
              </w:rPr>
              <w:t>1</w:t>
            </w:r>
            <w:r>
              <w:rPr>
                <w:color w:val="000000"/>
                <w:spacing w:val="0"/>
                <w:w w:val="100"/>
                <w:position w:val="0"/>
              </w:rPr>
              <w:t>、关于中科江南参 股设立电子合同平 台公司的议案</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07" w:lineRule="exact"/>
              <w:ind w:left="0" w:right="0" w:firstLine="0"/>
              <w:jc w:val="both"/>
            </w:pPr>
            <w:r>
              <w:rPr>
                <w:color w:val="000000"/>
                <w:spacing w:val="0"/>
                <w:w w:val="100"/>
                <w:position w:val="0"/>
              </w:rPr>
              <w:t xml:space="preserve">同意参股设立汉符科技，注册资金 </w:t>
            </w:r>
            <w:r>
              <w:rPr>
                <w:rFonts w:ascii="Times New Roman" w:eastAsia="Times New Roman" w:hAnsi="Times New Roman" w:cs="Times New Roman"/>
                <w:color w:val="000000"/>
                <w:spacing w:val="0"/>
                <w:w w:val="100"/>
                <w:position w:val="0"/>
              </w:rPr>
              <w:t>3,000</w:t>
            </w:r>
            <w:r>
              <w:rPr>
                <w:color w:val="000000"/>
                <w:spacing w:val="0"/>
                <w:w w:val="100"/>
                <w:position w:val="0"/>
              </w:rPr>
              <w:t>万元。其中，中科江南出资</w:t>
            </w:r>
            <w:r>
              <w:rPr>
                <w:rFonts w:ascii="Times New Roman" w:eastAsia="Times New Roman" w:hAnsi="Times New Roman" w:cs="Times New Roman"/>
                <w:color w:val="000000"/>
                <w:spacing w:val="0"/>
                <w:w w:val="100"/>
                <w:position w:val="0"/>
              </w:rPr>
              <w:t xml:space="preserve">750 </w:t>
            </w:r>
            <w:r>
              <w:rPr>
                <w:color w:val="000000"/>
                <w:spacing w:val="0"/>
                <w:w w:val="100"/>
                <w:position w:val="0"/>
              </w:rPr>
              <w:t>万元，占比</w:t>
            </w:r>
            <w:r>
              <w:rPr>
                <w:rFonts w:ascii="Times New Roman" w:eastAsia="Times New Roman" w:hAnsi="Times New Roman" w:cs="Times New Roman"/>
                <w:color w:val="000000"/>
                <w:spacing w:val="0"/>
                <w:w w:val="100"/>
                <w:position w:val="0"/>
              </w:rPr>
              <w:t>25%</w:t>
            </w:r>
            <w:r>
              <w:rPr>
                <w:color w:val="000000"/>
                <w:spacing w:val="0"/>
                <w:w w:val="100"/>
                <w:position w:val="0"/>
              </w:rPr>
              <w:t>。</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r>
      <w:tr>
        <w:trPr>
          <w:trHeight w:val="4267"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left"/>
            </w:pPr>
            <w:r>
              <w:rPr>
                <w:rFonts w:ascii="Times New Roman" w:eastAsia="Times New Roman" w:hAnsi="Times New Roman" w:cs="Times New Roman"/>
                <w:color w:val="000000"/>
                <w:spacing w:val="0"/>
                <w:w w:val="100"/>
                <w:position w:val="0"/>
              </w:rPr>
              <w:t xml:space="preserve">2021 </w:t>
            </w:r>
            <w:r>
              <w:rPr>
                <w:color w:val="000000"/>
                <w:spacing w:val="0"/>
                <w:w w:val="100"/>
                <w:position w:val="0"/>
              </w:rPr>
              <w:t xml:space="preserve">年 </w:t>
            </w:r>
            <w:r>
              <w:rPr>
                <w:rFonts w:ascii="Times New Roman" w:eastAsia="Times New Roman" w:hAnsi="Times New Roman" w:cs="Times New Roman"/>
                <w:color w:val="000000"/>
                <w:spacing w:val="0"/>
                <w:w w:val="100"/>
                <w:position w:val="0"/>
              </w:rPr>
              <w:t xml:space="preserve">03 </w:t>
            </w:r>
            <w:r>
              <w:rPr>
                <w:color w:val="000000"/>
                <w:spacing w:val="0"/>
                <w:w w:val="100"/>
                <w:position w:val="0"/>
              </w:rPr>
              <w:t>月</w:t>
            </w:r>
            <w:r>
              <w:rPr>
                <w:rFonts w:ascii="Times New Roman" w:eastAsia="Times New Roman" w:hAnsi="Times New Roman" w:cs="Times New Roman"/>
                <w:color w:val="000000"/>
                <w:spacing w:val="0"/>
                <w:w w:val="100"/>
                <w:position w:val="0"/>
              </w:rPr>
              <w:t>22</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tabs>
                <w:tab w:pos="240" w:val="left"/>
              </w:tabs>
              <w:bidi w:val="0"/>
              <w:spacing w:before="0" w:line="317" w:lineRule="exact"/>
              <w:ind w:left="0" w:right="0" w:firstLine="0"/>
              <w:jc w:val="both"/>
            </w:pPr>
            <w:r>
              <w:rPr>
                <w:rFonts w:ascii="Times New Roman" w:eastAsia="Times New Roman" w:hAnsi="Times New Roman" w:cs="Times New Roman"/>
                <w:color w:val="000000"/>
                <w:spacing w:val="0"/>
                <w:w w:val="100"/>
                <w:position w:val="0"/>
              </w:rPr>
              <w:t>1</w:t>
            </w:r>
            <w:r>
              <w:rPr>
                <w:color w:val="000000"/>
                <w:spacing w:val="0"/>
                <w:w w:val="100"/>
                <w:position w:val="0"/>
              </w:rPr>
              <w:t>、</w:t>
              <w:tab/>
              <w:t>关于运通购快减 资的议案</w:t>
            </w:r>
          </w:p>
          <w:p>
            <w:pPr>
              <w:pStyle w:val="Style9"/>
              <w:keepNext w:val="0"/>
              <w:keepLines w:val="0"/>
              <w:widowControl w:val="0"/>
              <w:shd w:val="clear" w:color="auto" w:fill="auto"/>
              <w:tabs>
                <w:tab w:pos="254" w:val="left"/>
              </w:tabs>
              <w:bidi w:val="0"/>
              <w:spacing w:before="0" w:line="315" w:lineRule="exact"/>
              <w:ind w:left="0" w:right="0" w:firstLine="0"/>
              <w:jc w:val="both"/>
            </w:pPr>
            <w:r>
              <w:rPr>
                <w:rFonts w:ascii="Times New Roman" w:eastAsia="Times New Roman" w:hAnsi="Times New Roman" w:cs="Times New Roman"/>
                <w:color w:val="000000"/>
                <w:spacing w:val="0"/>
                <w:w w:val="100"/>
                <w:position w:val="0"/>
              </w:rPr>
              <w:t>2</w:t>
            </w:r>
            <w:r>
              <w:rPr>
                <w:color w:val="000000"/>
                <w:spacing w:val="0"/>
                <w:w w:val="100"/>
                <w:position w:val="0"/>
              </w:rPr>
              <w:t>、</w:t>
              <w:tab/>
              <w:t xml:space="preserve">关于支点创投将 其持有的广电卓识 </w:t>
            </w:r>
            <w:r>
              <w:rPr>
                <w:rFonts w:ascii="Times New Roman" w:eastAsia="Times New Roman" w:hAnsi="Times New Roman" w:cs="Times New Roman"/>
                <w:color w:val="000000"/>
                <w:spacing w:val="0"/>
                <w:w w:val="100"/>
                <w:position w:val="0"/>
              </w:rPr>
              <w:t>100%</w:t>
            </w:r>
            <w:r>
              <w:rPr>
                <w:color w:val="000000"/>
                <w:spacing w:val="0"/>
                <w:w w:val="100"/>
                <w:position w:val="0"/>
              </w:rPr>
              <w:t>股权转让至运 通信息的议案</w:t>
            </w:r>
          </w:p>
          <w:p>
            <w:pPr>
              <w:pStyle w:val="Style9"/>
              <w:keepNext w:val="0"/>
              <w:keepLines w:val="0"/>
              <w:widowControl w:val="0"/>
              <w:shd w:val="clear" w:color="auto" w:fill="auto"/>
              <w:tabs>
                <w:tab w:pos="245" w:val="left"/>
              </w:tabs>
              <w:bidi w:val="0"/>
              <w:spacing w:before="0" w:line="315" w:lineRule="exact"/>
              <w:ind w:left="0" w:right="0" w:firstLine="0"/>
              <w:jc w:val="both"/>
            </w:pPr>
            <w:r>
              <w:rPr>
                <w:rFonts w:ascii="Times New Roman" w:eastAsia="Times New Roman" w:hAnsi="Times New Roman" w:cs="Times New Roman"/>
                <w:color w:val="000000"/>
                <w:spacing w:val="0"/>
                <w:w w:val="100"/>
                <w:position w:val="0"/>
              </w:rPr>
              <w:t>3</w:t>
            </w:r>
            <w:r>
              <w:rPr>
                <w:color w:val="000000"/>
                <w:spacing w:val="0"/>
                <w:w w:val="100"/>
                <w:position w:val="0"/>
              </w:rPr>
              <w:t>、</w:t>
              <w:tab/>
              <w:t>关于中科江南全 资子公司政安信息 增加注册资本的议 案</w:t>
            </w:r>
          </w:p>
          <w:p>
            <w:pPr>
              <w:pStyle w:val="Style9"/>
              <w:keepNext w:val="0"/>
              <w:keepLines w:val="0"/>
              <w:widowControl w:val="0"/>
              <w:shd w:val="clear" w:color="auto" w:fill="auto"/>
              <w:tabs>
                <w:tab w:pos="254" w:val="left"/>
              </w:tabs>
              <w:bidi w:val="0"/>
              <w:spacing w:before="0" w:line="314" w:lineRule="exact"/>
              <w:ind w:left="0" w:right="0" w:firstLine="0"/>
              <w:jc w:val="both"/>
            </w:pPr>
            <w:r>
              <w:rPr>
                <w:rFonts w:ascii="Times New Roman" w:eastAsia="Times New Roman" w:hAnsi="Times New Roman" w:cs="Times New Roman"/>
                <w:color w:val="000000"/>
                <w:spacing w:val="0"/>
                <w:w w:val="100"/>
                <w:position w:val="0"/>
              </w:rPr>
              <w:t>4</w:t>
            </w:r>
            <w:r>
              <w:rPr>
                <w:color w:val="000000"/>
                <w:spacing w:val="0"/>
                <w:w w:val="100"/>
                <w:position w:val="0"/>
              </w:rPr>
              <w:t>、</w:t>
              <w:tab/>
              <w:t>关于深圳广电信 义在广州设立全资 子公司的议案</w:t>
            </w:r>
          </w:p>
        </w:tc>
        <w:tc>
          <w:tcPr>
            <w:tcBorders>
              <w:top w:val="single" w:sz="4"/>
              <w:left w:val="single" w:sz="4"/>
            </w:tcBorders>
            <w:shd w:val="clear" w:color="auto" w:fill="FFFFFF"/>
            <w:vAlign w:val="center"/>
          </w:tcPr>
          <w:p>
            <w:pPr>
              <w:pStyle w:val="Style9"/>
              <w:keepNext w:val="0"/>
              <w:keepLines w:val="0"/>
              <w:widowControl w:val="0"/>
              <w:shd w:val="clear" w:color="auto" w:fill="auto"/>
              <w:tabs>
                <w:tab w:pos="302" w:val="left"/>
              </w:tabs>
              <w:bidi w:val="0"/>
              <w:spacing w:before="0" w:line="307" w:lineRule="exact"/>
              <w:ind w:left="0" w:right="0" w:firstLine="0"/>
              <w:jc w:val="both"/>
            </w:pPr>
            <w:r>
              <w:rPr>
                <w:rFonts w:ascii="Times New Roman" w:eastAsia="Times New Roman" w:hAnsi="Times New Roman" w:cs="Times New Roman"/>
                <w:color w:val="000000"/>
                <w:spacing w:val="0"/>
                <w:w w:val="100"/>
                <w:position w:val="0"/>
              </w:rPr>
              <w:t>1</w:t>
            </w:r>
            <w:r>
              <w:rPr>
                <w:color w:val="000000"/>
                <w:spacing w:val="0"/>
                <w:w w:val="100"/>
                <w:position w:val="0"/>
              </w:rPr>
              <w:t>、</w:t>
              <w:tab/>
              <w:t>同意运通购快注册资本由</w:t>
            </w:r>
            <w:r>
              <w:rPr>
                <w:rFonts w:ascii="Times New Roman" w:eastAsia="Times New Roman" w:hAnsi="Times New Roman" w:cs="Times New Roman"/>
                <w:color w:val="000000"/>
                <w:spacing w:val="0"/>
                <w:w w:val="100"/>
                <w:position w:val="0"/>
              </w:rPr>
              <w:t>2</w:t>
            </w:r>
            <w:r>
              <w:rPr>
                <w:color w:val="000000"/>
                <w:spacing w:val="0"/>
                <w:w w:val="100"/>
                <w:position w:val="0"/>
              </w:rPr>
              <w:t>亿元减 至</w:t>
            </w:r>
            <w:r>
              <w:rPr>
                <w:rFonts w:ascii="Times New Roman" w:eastAsia="Times New Roman" w:hAnsi="Times New Roman" w:cs="Times New Roman"/>
                <w:color w:val="000000"/>
                <w:spacing w:val="0"/>
                <w:w w:val="100"/>
                <w:position w:val="0"/>
              </w:rPr>
              <w:t>1.5</w:t>
            </w:r>
            <w:r>
              <w:rPr>
                <w:color w:val="000000"/>
                <w:spacing w:val="0"/>
                <w:w w:val="100"/>
                <w:position w:val="0"/>
              </w:rPr>
              <w:t>亿元；</w:t>
            </w:r>
          </w:p>
          <w:p>
            <w:pPr>
              <w:pStyle w:val="Style9"/>
              <w:keepNext w:val="0"/>
              <w:keepLines w:val="0"/>
              <w:widowControl w:val="0"/>
              <w:shd w:val="clear" w:color="auto" w:fill="auto"/>
              <w:bidi w:val="0"/>
              <w:spacing w:before="0" w:line="317" w:lineRule="exact"/>
              <w:ind w:left="0" w:right="0" w:firstLine="0"/>
              <w:jc w:val="both"/>
            </w:pPr>
            <w:r>
              <w:rPr>
                <w:rFonts w:ascii="Times New Roman" w:eastAsia="Times New Roman" w:hAnsi="Times New Roman" w:cs="Times New Roman"/>
                <w:color w:val="000000"/>
                <w:spacing w:val="0"/>
                <w:w w:val="100"/>
                <w:position w:val="0"/>
              </w:rPr>
              <w:t>2</w:t>
            </w:r>
            <w:r>
              <w:rPr>
                <w:color w:val="000000"/>
                <w:spacing w:val="0"/>
                <w:w w:val="100"/>
                <w:position w:val="0"/>
              </w:rPr>
              <w:t xml:space="preserve">、 同意支点创投将持有的广电卓识 </w:t>
            </w:r>
            <w:r>
              <w:rPr>
                <w:rFonts w:ascii="Times New Roman" w:eastAsia="Times New Roman" w:hAnsi="Times New Roman" w:cs="Times New Roman"/>
                <w:color w:val="000000"/>
                <w:spacing w:val="0"/>
                <w:w w:val="100"/>
                <w:position w:val="0"/>
              </w:rPr>
              <w:t>100%</w:t>
            </w:r>
            <w:r>
              <w:rPr>
                <w:color w:val="000000"/>
                <w:spacing w:val="0"/>
                <w:w w:val="100"/>
                <w:position w:val="0"/>
              </w:rPr>
              <w:t>股权转让至运通信息，并报公司 董事会审议；</w:t>
            </w:r>
          </w:p>
          <w:p>
            <w:pPr>
              <w:pStyle w:val="Style9"/>
              <w:keepNext w:val="0"/>
              <w:keepLines w:val="0"/>
              <w:widowControl w:val="0"/>
              <w:shd w:val="clear" w:color="auto" w:fill="auto"/>
              <w:tabs>
                <w:tab w:pos="322" w:val="left"/>
              </w:tabs>
              <w:bidi w:val="0"/>
              <w:spacing w:before="0" w:line="312" w:lineRule="exact"/>
              <w:ind w:left="0" w:right="0" w:firstLine="0"/>
              <w:jc w:val="both"/>
            </w:pPr>
            <w:r>
              <w:rPr>
                <w:rFonts w:ascii="Times New Roman" w:eastAsia="Times New Roman" w:hAnsi="Times New Roman" w:cs="Times New Roman"/>
                <w:color w:val="000000"/>
                <w:spacing w:val="0"/>
                <w:w w:val="100"/>
                <w:position w:val="0"/>
              </w:rPr>
              <w:t>3</w:t>
            </w:r>
            <w:r>
              <w:rPr>
                <w:color w:val="000000"/>
                <w:spacing w:val="0"/>
                <w:w w:val="100"/>
                <w:position w:val="0"/>
              </w:rPr>
              <w:t>、</w:t>
              <w:tab/>
              <w:t>同意中科江南向全资子公司北京中 科江南政安信息技术有限公司增资，注 册资本由</w:t>
            </w:r>
            <w:r>
              <w:rPr>
                <w:rFonts w:ascii="Times New Roman" w:eastAsia="Times New Roman" w:hAnsi="Times New Roman" w:cs="Times New Roman"/>
                <w:color w:val="000000"/>
                <w:spacing w:val="0"/>
                <w:w w:val="100"/>
                <w:position w:val="0"/>
              </w:rPr>
              <w:t>1,000</w:t>
            </w:r>
            <w:r>
              <w:rPr>
                <w:color w:val="000000"/>
                <w:spacing w:val="0"/>
                <w:w w:val="100"/>
                <w:position w:val="0"/>
              </w:rPr>
              <w:t>万元增资至</w:t>
            </w:r>
            <w:r>
              <w:rPr>
                <w:rFonts w:ascii="Times New Roman" w:eastAsia="Times New Roman" w:hAnsi="Times New Roman" w:cs="Times New Roman"/>
                <w:color w:val="000000"/>
                <w:spacing w:val="0"/>
                <w:w w:val="100"/>
                <w:position w:val="0"/>
              </w:rPr>
              <w:t>2,000</w:t>
            </w:r>
            <w:r>
              <w:rPr>
                <w:color w:val="000000"/>
                <w:spacing w:val="0"/>
                <w:w w:val="100"/>
                <w:position w:val="0"/>
              </w:rPr>
              <w:t>万元；</w:t>
            </w:r>
          </w:p>
          <w:p>
            <w:pPr>
              <w:pStyle w:val="Style9"/>
              <w:keepNext w:val="0"/>
              <w:keepLines w:val="0"/>
              <w:widowControl w:val="0"/>
              <w:shd w:val="clear" w:color="auto" w:fill="auto"/>
              <w:tabs>
                <w:tab w:pos="331" w:val="left"/>
              </w:tabs>
              <w:bidi w:val="0"/>
              <w:spacing w:before="0" w:line="293" w:lineRule="exact"/>
              <w:ind w:left="0" w:right="0" w:firstLine="0"/>
              <w:jc w:val="both"/>
            </w:pPr>
            <w:r>
              <w:rPr>
                <w:rFonts w:ascii="Times New Roman" w:eastAsia="Times New Roman" w:hAnsi="Times New Roman" w:cs="Times New Roman"/>
                <w:color w:val="000000"/>
                <w:spacing w:val="0"/>
                <w:w w:val="100"/>
                <w:position w:val="0"/>
              </w:rPr>
              <w:t>4</w:t>
            </w:r>
            <w:r>
              <w:rPr>
                <w:color w:val="000000"/>
                <w:spacing w:val="0"/>
                <w:w w:val="100"/>
                <w:position w:val="0"/>
              </w:rPr>
              <w:t>、</w:t>
              <w:tab/>
              <w:t>同意广电信义在广州设立全资子公 司，注册资本</w:t>
            </w:r>
            <w:r>
              <w:rPr>
                <w:rFonts w:ascii="Times New Roman" w:eastAsia="Times New Roman" w:hAnsi="Times New Roman" w:cs="Times New Roman"/>
                <w:color w:val="000000"/>
                <w:spacing w:val="0"/>
                <w:w w:val="100"/>
                <w:position w:val="0"/>
              </w:rPr>
              <w:t>100</w:t>
            </w:r>
            <w:r>
              <w:rPr>
                <w:color w:val="000000"/>
                <w:spacing w:val="0"/>
                <w:w w:val="100"/>
                <w:position w:val="0"/>
              </w:rPr>
              <w:t>万元。</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r>
      <w:tr>
        <w:trPr>
          <w:trHeight w:val="1022"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left"/>
            </w:pPr>
            <w:r>
              <w:rPr>
                <w:rFonts w:ascii="Times New Roman" w:eastAsia="Times New Roman" w:hAnsi="Times New Roman" w:cs="Times New Roman"/>
                <w:color w:val="000000"/>
                <w:spacing w:val="0"/>
                <w:w w:val="100"/>
                <w:position w:val="0"/>
              </w:rPr>
              <w:t xml:space="preserve">2021 </w:t>
            </w:r>
            <w:r>
              <w:rPr>
                <w:color w:val="000000"/>
                <w:spacing w:val="0"/>
                <w:w w:val="100"/>
                <w:position w:val="0"/>
              </w:rPr>
              <w:t xml:space="preserve">年 </w:t>
            </w:r>
            <w:r>
              <w:rPr>
                <w:rFonts w:ascii="Times New Roman" w:eastAsia="Times New Roman" w:hAnsi="Times New Roman" w:cs="Times New Roman"/>
                <w:color w:val="000000"/>
                <w:spacing w:val="0"/>
                <w:w w:val="100"/>
                <w:position w:val="0"/>
              </w:rPr>
              <w:t xml:space="preserve">04 </w:t>
            </w:r>
            <w:r>
              <w:rPr>
                <w:color w:val="000000"/>
                <w:spacing w:val="0"/>
                <w:w w:val="100"/>
                <w:position w:val="0"/>
              </w:rPr>
              <w:t>月</w:t>
            </w:r>
            <w:r>
              <w:rPr>
                <w:rFonts w:ascii="Times New Roman" w:eastAsia="Times New Roman" w:hAnsi="Times New Roman" w:cs="Times New Roman"/>
                <w:color w:val="000000"/>
                <w:spacing w:val="0"/>
                <w:w w:val="100"/>
                <w:position w:val="0"/>
              </w:rPr>
              <w:t>09</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both"/>
            </w:pPr>
            <w:r>
              <w:rPr>
                <w:color w:val="000000"/>
                <w:spacing w:val="0"/>
                <w:w w:val="100"/>
                <w:position w:val="0"/>
              </w:rPr>
              <w:t>关于参与组建大湾 区轨道交通产业投 资集团的议案</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both"/>
            </w:pPr>
            <w:r>
              <w:rPr>
                <w:color w:val="000000"/>
                <w:spacing w:val="0"/>
                <w:w w:val="100"/>
                <w:position w:val="0"/>
              </w:rPr>
              <w:t>同意共同投资设立大湾区轨道交通产 业投资集团，公司持股比例为</w:t>
            </w:r>
            <w:r>
              <w:rPr>
                <w:rFonts w:ascii="Times New Roman" w:eastAsia="Times New Roman" w:hAnsi="Times New Roman" w:cs="Times New Roman"/>
                <w:color w:val="000000"/>
                <w:spacing w:val="0"/>
                <w:w w:val="100"/>
                <w:position w:val="0"/>
              </w:rPr>
              <w:t>4%</w:t>
            </w:r>
            <w:r>
              <w:rPr>
                <w:color w:val="000000"/>
                <w:spacing w:val="0"/>
                <w:w w:val="100"/>
                <w:position w:val="0"/>
              </w:rPr>
              <w:t>，并 提交公司董事会审议。</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r>
      <w:tr>
        <w:trPr>
          <w:trHeight w:val="6451"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left"/>
            </w:pPr>
            <w:r>
              <w:rPr>
                <w:rFonts w:ascii="Times New Roman" w:eastAsia="Times New Roman" w:hAnsi="Times New Roman" w:cs="Times New Roman"/>
                <w:color w:val="000000"/>
                <w:spacing w:val="0"/>
                <w:w w:val="100"/>
                <w:position w:val="0"/>
              </w:rPr>
              <w:t xml:space="preserve">2021 </w:t>
            </w:r>
            <w:r>
              <w:rPr>
                <w:color w:val="000000"/>
                <w:spacing w:val="0"/>
                <w:w w:val="100"/>
                <w:position w:val="0"/>
              </w:rPr>
              <w:t xml:space="preserve">年 </w:t>
            </w:r>
            <w:r>
              <w:rPr>
                <w:rFonts w:ascii="Times New Roman" w:eastAsia="Times New Roman" w:hAnsi="Times New Roman" w:cs="Times New Roman"/>
                <w:color w:val="000000"/>
                <w:spacing w:val="0"/>
                <w:w w:val="100"/>
                <w:position w:val="0"/>
              </w:rPr>
              <w:t xml:space="preserve">04 </w:t>
            </w:r>
            <w:r>
              <w:rPr>
                <w:color w:val="000000"/>
                <w:spacing w:val="0"/>
                <w:w w:val="100"/>
                <w:position w:val="0"/>
              </w:rPr>
              <w:t>月</w:t>
            </w:r>
            <w:r>
              <w:rPr>
                <w:rFonts w:ascii="Times New Roman" w:eastAsia="Times New Roman" w:hAnsi="Times New Roman" w:cs="Times New Roman"/>
                <w:color w:val="000000"/>
                <w:spacing w:val="0"/>
                <w:w w:val="100"/>
                <w:position w:val="0"/>
              </w:rPr>
              <w:t>28</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tabs>
                <w:tab w:pos="245" w:val="left"/>
              </w:tabs>
              <w:bidi w:val="0"/>
              <w:spacing w:before="0" w:line="298" w:lineRule="exact"/>
              <w:ind w:left="0" w:right="0" w:firstLine="0"/>
              <w:jc w:val="both"/>
            </w:pPr>
            <w:r>
              <w:rPr>
                <w:rFonts w:ascii="Times New Roman" w:eastAsia="Times New Roman" w:hAnsi="Times New Roman" w:cs="Times New Roman"/>
                <w:color w:val="000000"/>
                <w:spacing w:val="0"/>
                <w:w w:val="100"/>
                <w:position w:val="0"/>
              </w:rPr>
              <w:t>1</w:t>
            </w:r>
            <w:r>
              <w:rPr>
                <w:color w:val="000000"/>
                <w:spacing w:val="0"/>
                <w:w w:val="100"/>
                <w:position w:val="0"/>
              </w:rPr>
              <w:t>、</w:t>
              <w:tab/>
              <w:t>关于设立广州数 字金融创新研究院 和高端智库的议案</w:t>
            </w:r>
          </w:p>
          <w:p>
            <w:pPr>
              <w:pStyle w:val="Style9"/>
              <w:keepNext w:val="0"/>
              <w:keepLines w:val="0"/>
              <w:widowControl w:val="0"/>
              <w:shd w:val="clear" w:color="auto" w:fill="auto"/>
              <w:tabs>
                <w:tab w:pos="254" w:val="left"/>
              </w:tabs>
              <w:bidi w:val="0"/>
              <w:spacing w:before="0" w:line="312" w:lineRule="exact"/>
              <w:ind w:left="0" w:right="0" w:firstLine="0"/>
              <w:jc w:val="both"/>
            </w:pPr>
            <w:r>
              <w:rPr>
                <w:rFonts w:ascii="Times New Roman" w:eastAsia="Times New Roman" w:hAnsi="Times New Roman" w:cs="Times New Roman"/>
                <w:color w:val="000000"/>
                <w:spacing w:val="0"/>
                <w:w w:val="100"/>
                <w:position w:val="0"/>
              </w:rPr>
              <w:t>2</w:t>
            </w:r>
            <w:r>
              <w:rPr>
                <w:color w:val="000000"/>
                <w:spacing w:val="0"/>
                <w:w w:val="100"/>
                <w:position w:val="0"/>
              </w:rPr>
              <w:t>、</w:t>
              <w:tab/>
              <w:t xml:space="preserve">关于出售广百小 额贷款有限公司 </w:t>
            </w:r>
            <w:r>
              <w:rPr>
                <w:rFonts w:ascii="Times New Roman" w:eastAsia="Times New Roman" w:hAnsi="Times New Roman" w:cs="Times New Roman"/>
                <w:color w:val="000000"/>
                <w:spacing w:val="0"/>
                <w:w w:val="100"/>
                <w:position w:val="0"/>
              </w:rPr>
              <w:t>20%</w:t>
            </w:r>
            <w:r>
              <w:rPr>
                <w:color w:val="000000"/>
                <w:spacing w:val="0"/>
                <w:w w:val="100"/>
                <w:position w:val="0"/>
              </w:rPr>
              <w:t>股份的议案</w:t>
            </w:r>
          </w:p>
          <w:p>
            <w:pPr>
              <w:pStyle w:val="Style9"/>
              <w:keepNext w:val="0"/>
              <w:keepLines w:val="0"/>
              <w:widowControl w:val="0"/>
              <w:shd w:val="clear" w:color="auto" w:fill="auto"/>
              <w:tabs>
                <w:tab w:pos="245" w:val="left"/>
              </w:tabs>
              <w:bidi w:val="0"/>
              <w:spacing w:before="0" w:line="317" w:lineRule="exact"/>
              <w:ind w:left="0" w:right="0" w:firstLine="0"/>
              <w:jc w:val="both"/>
            </w:pPr>
            <w:r>
              <w:rPr>
                <w:rFonts w:ascii="Times New Roman" w:eastAsia="Times New Roman" w:hAnsi="Times New Roman" w:cs="Times New Roman"/>
                <w:color w:val="000000"/>
                <w:spacing w:val="0"/>
                <w:w w:val="100"/>
                <w:position w:val="0"/>
              </w:rPr>
              <w:t>3</w:t>
            </w:r>
            <w:r>
              <w:rPr>
                <w:color w:val="000000"/>
                <w:spacing w:val="0"/>
                <w:w w:val="100"/>
                <w:position w:val="0"/>
              </w:rPr>
              <w:t>、</w:t>
              <w:tab/>
              <w:t>关于组建城发智 创基金的议案</w:t>
            </w:r>
          </w:p>
          <w:p>
            <w:pPr>
              <w:pStyle w:val="Style9"/>
              <w:keepNext w:val="0"/>
              <w:keepLines w:val="0"/>
              <w:widowControl w:val="0"/>
              <w:shd w:val="clear" w:color="auto" w:fill="auto"/>
              <w:tabs>
                <w:tab w:pos="254" w:val="left"/>
              </w:tabs>
              <w:bidi w:val="0"/>
              <w:spacing w:before="0" w:line="315" w:lineRule="exact"/>
              <w:ind w:left="0" w:right="0" w:firstLine="0"/>
              <w:jc w:val="both"/>
            </w:pPr>
            <w:r>
              <w:rPr>
                <w:rFonts w:ascii="Times New Roman" w:eastAsia="Times New Roman" w:hAnsi="Times New Roman" w:cs="Times New Roman"/>
                <w:color w:val="000000"/>
                <w:spacing w:val="0"/>
                <w:w w:val="100"/>
                <w:position w:val="0"/>
              </w:rPr>
              <w:t>4</w:t>
            </w:r>
            <w:r>
              <w:rPr>
                <w:color w:val="000000"/>
                <w:spacing w:val="0"/>
                <w:w w:val="100"/>
                <w:position w:val="0"/>
              </w:rPr>
              <w:t>、</w:t>
              <w:tab/>
              <w:t>关于运通智能增 资引入战略投资者 并实施员工持股的 议案</w:t>
            </w:r>
          </w:p>
        </w:tc>
        <w:tc>
          <w:tcPr>
            <w:tcBorders>
              <w:top w:val="single" w:sz="4"/>
              <w:left w:val="single" w:sz="4"/>
            </w:tcBorders>
            <w:shd w:val="clear" w:color="auto" w:fill="FFFFFF"/>
            <w:vAlign w:val="center"/>
          </w:tcPr>
          <w:p>
            <w:pPr>
              <w:pStyle w:val="Style9"/>
              <w:keepNext w:val="0"/>
              <w:keepLines w:val="0"/>
              <w:widowControl w:val="0"/>
              <w:shd w:val="clear" w:color="auto" w:fill="auto"/>
              <w:tabs>
                <w:tab w:pos="322" w:val="left"/>
              </w:tabs>
              <w:bidi w:val="0"/>
              <w:spacing w:before="0" w:line="305" w:lineRule="exact"/>
              <w:ind w:left="0" w:right="0" w:firstLine="0"/>
              <w:jc w:val="both"/>
            </w:pPr>
            <w:r>
              <w:rPr>
                <w:rFonts w:ascii="Times New Roman" w:eastAsia="Times New Roman" w:hAnsi="Times New Roman" w:cs="Times New Roman"/>
                <w:color w:val="000000"/>
                <w:spacing w:val="0"/>
                <w:w w:val="100"/>
                <w:position w:val="0"/>
              </w:rPr>
              <w:t>1</w:t>
            </w:r>
            <w:r>
              <w:rPr>
                <w:color w:val="000000"/>
                <w:spacing w:val="0"/>
                <w:w w:val="100"/>
                <w:position w:val="0"/>
              </w:rPr>
              <w:t>、</w:t>
              <w:tab/>
              <w:t>同意设立广州数字金融创新研究院 有限公司，注册资本</w:t>
            </w:r>
            <w:r>
              <w:rPr>
                <w:rFonts w:ascii="Times New Roman" w:eastAsia="Times New Roman" w:hAnsi="Times New Roman" w:cs="Times New Roman"/>
                <w:color w:val="000000"/>
                <w:spacing w:val="0"/>
                <w:w w:val="100"/>
                <w:position w:val="0"/>
              </w:rPr>
              <w:t>5,000</w:t>
            </w:r>
            <w:r>
              <w:rPr>
                <w:color w:val="000000"/>
                <w:spacing w:val="0"/>
                <w:w w:val="100"/>
                <w:position w:val="0"/>
              </w:rPr>
              <w:t>万元，广电 运通出资</w:t>
            </w:r>
            <w:r>
              <w:rPr>
                <w:rFonts w:ascii="Times New Roman" w:eastAsia="Times New Roman" w:hAnsi="Times New Roman" w:cs="Times New Roman"/>
                <w:color w:val="000000"/>
                <w:spacing w:val="0"/>
                <w:w w:val="100"/>
                <w:position w:val="0"/>
              </w:rPr>
              <w:t>3,600</w:t>
            </w:r>
            <w:r>
              <w:rPr>
                <w:color w:val="000000"/>
                <w:spacing w:val="0"/>
                <w:w w:val="100"/>
                <w:position w:val="0"/>
              </w:rPr>
              <w:t>万元占比</w:t>
            </w:r>
            <w:r>
              <w:rPr>
                <w:rFonts w:ascii="Times New Roman" w:eastAsia="Times New Roman" w:hAnsi="Times New Roman" w:cs="Times New Roman"/>
                <w:color w:val="000000"/>
                <w:spacing w:val="0"/>
                <w:w w:val="100"/>
                <w:position w:val="0"/>
              </w:rPr>
              <w:t>72%</w:t>
            </w:r>
            <w:r>
              <w:rPr>
                <w:color w:val="000000"/>
                <w:spacing w:val="0"/>
                <w:w w:val="100"/>
                <w:position w:val="0"/>
              </w:rPr>
              <w:t>；</w:t>
            </w:r>
          </w:p>
          <w:p>
            <w:pPr>
              <w:pStyle w:val="Style9"/>
              <w:keepNext w:val="0"/>
              <w:keepLines w:val="0"/>
              <w:widowControl w:val="0"/>
              <w:shd w:val="clear" w:color="auto" w:fill="auto"/>
              <w:tabs>
                <w:tab w:pos="326" w:val="left"/>
              </w:tabs>
              <w:bidi w:val="0"/>
              <w:spacing w:before="0" w:line="317" w:lineRule="exact"/>
              <w:ind w:left="0" w:right="0" w:firstLine="0"/>
              <w:jc w:val="both"/>
            </w:pPr>
            <w:r>
              <w:rPr>
                <w:rFonts w:ascii="Times New Roman" w:eastAsia="Times New Roman" w:hAnsi="Times New Roman" w:cs="Times New Roman"/>
                <w:color w:val="000000"/>
                <w:spacing w:val="0"/>
                <w:w w:val="100"/>
                <w:position w:val="0"/>
              </w:rPr>
              <w:t>2</w:t>
            </w:r>
            <w:r>
              <w:rPr>
                <w:color w:val="000000"/>
                <w:spacing w:val="0"/>
                <w:w w:val="100"/>
                <w:position w:val="0"/>
              </w:rPr>
              <w:t>、</w:t>
              <w:tab/>
              <w:t>同意将广电运通持有的</w:t>
            </w:r>
            <w:r>
              <w:rPr>
                <w:rFonts w:ascii="Times New Roman" w:eastAsia="Times New Roman" w:hAnsi="Times New Roman" w:cs="Times New Roman"/>
                <w:color w:val="000000"/>
                <w:spacing w:val="0"/>
                <w:w w:val="100"/>
                <w:position w:val="0"/>
              </w:rPr>
              <w:t>20%</w:t>
            </w:r>
            <w:r>
              <w:rPr>
                <w:color w:val="000000"/>
                <w:spacing w:val="0"/>
                <w:w w:val="100"/>
                <w:position w:val="0"/>
              </w:rPr>
              <w:t>广百小 贷股权出售给无线电集团子公司广电 新兴产业园，转让价格为</w:t>
            </w:r>
            <w:r>
              <w:rPr>
                <w:rFonts w:ascii="Times New Roman" w:eastAsia="Times New Roman" w:hAnsi="Times New Roman" w:cs="Times New Roman"/>
                <w:color w:val="000000"/>
                <w:spacing w:val="0"/>
                <w:w w:val="100"/>
                <w:position w:val="0"/>
              </w:rPr>
              <w:t>4,785.68</w:t>
            </w:r>
            <w:r>
              <w:rPr>
                <w:color w:val="000000"/>
                <w:spacing w:val="0"/>
                <w:w w:val="100"/>
                <w:position w:val="0"/>
              </w:rPr>
              <w:t>万 元，并提交公司董事会审议；</w:t>
            </w:r>
          </w:p>
          <w:p>
            <w:pPr>
              <w:pStyle w:val="Style9"/>
              <w:keepNext w:val="0"/>
              <w:keepLines w:val="0"/>
              <w:widowControl w:val="0"/>
              <w:shd w:val="clear" w:color="auto" w:fill="auto"/>
              <w:tabs>
                <w:tab w:pos="322" w:val="left"/>
              </w:tabs>
              <w:bidi w:val="0"/>
              <w:spacing w:before="0" w:line="317" w:lineRule="exact"/>
              <w:ind w:left="0" w:right="0" w:firstLine="0"/>
              <w:jc w:val="both"/>
            </w:pPr>
            <w:r>
              <w:rPr>
                <w:rFonts w:ascii="Times New Roman" w:eastAsia="Times New Roman" w:hAnsi="Times New Roman" w:cs="Times New Roman"/>
                <w:color w:val="000000"/>
                <w:spacing w:val="0"/>
                <w:w w:val="100"/>
                <w:position w:val="0"/>
              </w:rPr>
              <w:t>3</w:t>
            </w:r>
            <w:r>
              <w:rPr>
                <w:color w:val="000000"/>
                <w:spacing w:val="0"/>
                <w:w w:val="100"/>
                <w:position w:val="0"/>
              </w:rPr>
              <w:t>、</w:t>
              <w:tab/>
              <w:t>同意组建股权投资基金，支点创投 作为</w:t>
            </w:r>
            <w:r>
              <w:rPr>
                <w:rFonts w:ascii="Times New Roman" w:eastAsia="Times New Roman" w:hAnsi="Times New Roman" w:cs="Times New Roman"/>
                <w:color w:val="000000"/>
                <w:spacing w:val="0"/>
                <w:w w:val="100"/>
                <w:position w:val="0"/>
              </w:rPr>
              <w:t>LP</w:t>
            </w:r>
            <w:r>
              <w:rPr>
                <w:color w:val="000000"/>
                <w:spacing w:val="0"/>
                <w:w w:val="100"/>
                <w:position w:val="0"/>
              </w:rPr>
              <w:t>出资</w:t>
            </w:r>
            <w:r>
              <w:rPr>
                <w:rFonts w:ascii="Times New Roman" w:eastAsia="Times New Roman" w:hAnsi="Times New Roman" w:cs="Times New Roman"/>
                <w:color w:val="000000"/>
                <w:spacing w:val="0"/>
                <w:w w:val="100"/>
                <w:position w:val="0"/>
              </w:rPr>
              <w:t>1.5</w:t>
            </w:r>
            <w:r>
              <w:rPr>
                <w:color w:val="000000"/>
                <w:spacing w:val="0"/>
                <w:w w:val="100"/>
                <w:position w:val="0"/>
              </w:rPr>
              <w:t>亿元，并提交公司董 事会审议；</w:t>
            </w:r>
          </w:p>
          <w:p>
            <w:pPr>
              <w:pStyle w:val="Style9"/>
              <w:keepNext w:val="0"/>
              <w:keepLines w:val="0"/>
              <w:widowControl w:val="0"/>
              <w:shd w:val="clear" w:color="auto" w:fill="auto"/>
              <w:tabs>
                <w:tab w:pos="331" w:val="left"/>
              </w:tabs>
              <w:bidi w:val="0"/>
              <w:spacing w:before="0" w:line="313" w:lineRule="exact"/>
              <w:ind w:left="0" w:right="0" w:firstLine="0"/>
              <w:jc w:val="both"/>
            </w:pPr>
            <w:r>
              <w:rPr>
                <w:rFonts w:ascii="Times New Roman" w:eastAsia="Times New Roman" w:hAnsi="Times New Roman" w:cs="Times New Roman"/>
                <w:color w:val="000000"/>
                <w:spacing w:val="0"/>
                <w:w w:val="100"/>
                <w:position w:val="0"/>
              </w:rPr>
              <w:t>4</w:t>
            </w:r>
            <w:r>
              <w:rPr>
                <w:color w:val="000000"/>
                <w:spacing w:val="0"/>
                <w:w w:val="100"/>
                <w:position w:val="0"/>
              </w:rPr>
              <w:t>、</w:t>
              <w:tab/>
              <w:t xml:space="preserve">同意运通智能以公开挂牌方式向外 部战略投资者、员工设立的持股平台进 行增资扩股。其中战略投资者持股 </w:t>
            </w:r>
            <w:r>
              <w:rPr>
                <w:rFonts w:ascii="Times New Roman" w:eastAsia="Times New Roman" w:hAnsi="Times New Roman" w:cs="Times New Roman"/>
                <w:color w:val="000000"/>
                <w:spacing w:val="0"/>
                <w:w w:val="100"/>
                <w:position w:val="0"/>
              </w:rPr>
              <w:t>10%</w:t>
            </w:r>
            <w:r>
              <w:rPr>
                <w:color w:val="000000"/>
                <w:spacing w:val="0"/>
                <w:w w:val="100"/>
                <w:position w:val="0"/>
              </w:rPr>
              <w:t>，员工持股平台持股不超过</w:t>
            </w:r>
            <w:r>
              <w:rPr>
                <w:rFonts w:ascii="Times New Roman" w:eastAsia="Times New Roman" w:hAnsi="Times New Roman" w:cs="Times New Roman"/>
                <w:color w:val="000000"/>
                <w:spacing w:val="0"/>
                <w:w w:val="100"/>
                <w:position w:val="0"/>
              </w:rPr>
              <w:t>20%</w:t>
            </w:r>
            <w:r>
              <w:rPr>
                <w:color w:val="000000"/>
                <w:spacing w:val="0"/>
                <w:w w:val="100"/>
                <w:position w:val="0"/>
              </w:rPr>
              <w:t xml:space="preserve">。 运通智能股东全部权益的评估价值为 </w:t>
            </w:r>
            <w:r>
              <w:rPr>
                <w:rFonts w:ascii="Times New Roman" w:eastAsia="Times New Roman" w:hAnsi="Times New Roman" w:cs="Times New Roman"/>
                <w:color w:val="000000"/>
                <w:spacing w:val="0"/>
                <w:w w:val="100"/>
                <w:position w:val="0"/>
              </w:rPr>
              <w:t>22,091.89</w:t>
            </w:r>
            <w:r>
              <w:rPr>
                <w:color w:val="000000"/>
                <w:spacing w:val="0"/>
                <w:w w:val="100"/>
                <w:position w:val="0"/>
              </w:rPr>
              <w:t>万元，对应每股</w:t>
            </w:r>
            <w:r>
              <w:rPr>
                <w:rFonts w:ascii="Times New Roman" w:eastAsia="Times New Roman" w:hAnsi="Times New Roman" w:cs="Times New Roman"/>
                <w:color w:val="000000"/>
                <w:spacing w:val="0"/>
                <w:w w:val="100"/>
                <w:position w:val="0"/>
              </w:rPr>
              <w:t>2.77</w:t>
            </w:r>
            <w:r>
              <w:rPr>
                <w:color w:val="000000"/>
                <w:spacing w:val="0"/>
                <w:w w:val="100"/>
                <w:position w:val="0"/>
              </w:rPr>
              <w:t>元。本 次交易拟采用在产权交易所公开挂牌 方式，产权交易所成交价格即为员工持 股平台的最终入股价格，并提交公司董 事会审议。</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r>
      <w:tr>
        <w:trPr>
          <w:trHeight w:val="725"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326" w:lineRule="exact"/>
              <w:ind w:left="0" w:right="0" w:firstLine="0"/>
              <w:jc w:val="left"/>
            </w:pPr>
            <w:r>
              <w:rPr>
                <w:rFonts w:ascii="Times New Roman" w:eastAsia="Times New Roman" w:hAnsi="Times New Roman" w:cs="Times New Roman"/>
                <w:color w:val="000000"/>
                <w:spacing w:val="0"/>
                <w:w w:val="100"/>
                <w:position w:val="0"/>
              </w:rPr>
              <w:t xml:space="preserve">2021 </w:t>
            </w:r>
            <w:r>
              <w:rPr>
                <w:color w:val="000000"/>
                <w:spacing w:val="0"/>
                <w:w w:val="100"/>
                <w:position w:val="0"/>
              </w:rPr>
              <w:t xml:space="preserve">年 </w:t>
            </w:r>
            <w:r>
              <w:rPr>
                <w:rFonts w:ascii="Times New Roman" w:eastAsia="Times New Roman" w:hAnsi="Times New Roman" w:cs="Times New Roman"/>
                <w:color w:val="000000"/>
                <w:spacing w:val="0"/>
                <w:w w:val="100"/>
                <w:position w:val="0"/>
              </w:rPr>
              <w:t xml:space="preserve">06 </w:t>
            </w:r>
            <w:r>
              <w:rPr>
                <w:color w:val="000000"/>
                <w:spacing w:val="0"/>
                <w:w w:val="100"/>
                <w:position w:val="0"/>
              </w:rPr>
              <w:t>月</w:t>
            </w:r>
            <w:r>
              <w:rPr>
                <w:rFonts w:ascii="Times New Roman" w:eastAsia="Times New Roman" w:hAnsi="Times New Roman" w:cs="Times New Roman"/>
                <w:color w:val="000000"/>
                <w:spacing w:val="0"/>
                <w:w w:val="100"/>
                <w:position w:val="0"/>
              </w:rPr>
              <w:t>01</w:t>
            </w:r>
            <w:r>
              <w:rPr>
                <w:color w:val="000000"/>
                <w:spacing w:val="0"/>
                <w:w w:val="100"/>
                <w:position w:val="0"/>
              </w:rPr>
              <w:t>日</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both"/>
            </w:pPr>
            <w:r>
              <w:rPr>
                <w:color w:val="000000"/>
                <w:spacing w:val="0"/>
                <w:w w:val="100"/>
                <w:position w:val="0"/>
              </w:rPr>
              <w:t>关于广电卓识增资 的议案</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307" w:lineRule="exact"/>
              <w:ind w:left="0" w:right="0" w:firstLine="0"/>
              <w:jc w:val="both"/>
            </w:pPr>
            <w:r>
              <w:rPr>
                <w:color w:val="000000"/>
                <w:spacing w:val="0"/>
                <w:w w:val="100"/>
                <w:position w:val="0"/>
              </w:rPr>
              <w:t>同意运通信息向广电卓识增资</w:t>
            </w:r>
            <w:r>
              <w:rPr>
                <w:rFonts w:ascii="Times New Roman" w:eastAsia="Times New Roman" w:hAnsi="Times New Roman" w:cs="Times New Roman"/>
                <w:color w:val="000000"/>
                <w:spacing w:val="0"/>
                <w:w w:val="100"/>
                <w:position w:val="0"/>
              </w:rPr>
              <w:t>1,000</w:t>
            </w:r>
            <w:r>
              <w:rPr>
                <w:color w:val="000000"/>
                <w:spacing w:val="0"/>
                <w:w w:val="100"/>
                <w:position w:val="0"/>
              </w:rPr>
              <w:t>万 元，使其注册资本从</w:t>
            </w:r>
            <w:r>
              <w:rPr>
                <w:rFonts w:ascii="Times New Roman" w:eastAsia="Times New Roman" w:hAnsi="Times New Roman" w:cs="Times New Roman"/>
                <w:color w:val="000000"/>
                <w:spacing w:val="0"/>
                <w:w w:val="100"/>
                <w:position w:val="0"/>
              </w:rPr>
              <w:t>1,000</w:t>
            </w:r>
            <w:r>
              <w:rPr>
                <w:color w:val="000000"/>
                <w:spacing w:val="0"/>
                <w:w w:val="100"/>
                <w:position w:val="0"/>
              </w:rPr>
              <w:t>万元增加至</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r>
    </w:tbl>
    <w:p>
      <w:pPr>
        <w:sectPr>
          <w:footnotePr>
            <w:pos w:val="pageBottom"/>
            <w:numFmt w:val="decimal"/>
            <w:numRestart w:val="continuous"/>
          </w:footnotePr>
          <w:pgSz w:w="11900" w:h="16840"/>
          <w:pgMar w:top="1383" w:right="658" w:bottom="1455" w:left="595" w:header="0" w:footer="3" w:gutter="0"/>
          <w:cols w:space="720"/>
          <w:noEndnote/>
          <w:rtlGutter w:val="0"/>
          <w:docGrid w:linePitch="360"/>
        </w:sectPr>
      </w:pPr>
    </w:p>
    <w:tbl>
      <w:tblPr>
        <w:tblOverlap w:val="never"/>
        <w:jc w:val="center"/>
        <w:tblLayout w:type="fixed"/>
      </w:tblPr>
      <w:tblGrid>
        <w:gridCol w:w="854"/>
        <w:gridCol w:w="1560"/>
        <w:gridCol w:w="3403"/>
        <w:gridCol w:w="850"/>
        <w:gridCol w:w="787"/>
      </w:tblGrid>
      <w:tr>
        <w:trPr>
          <w:trHeight w:val="365"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2,000</w:t>
            </w:r>
            <w:r>
              <w:rPr>
                <w:color w:val="000000"/>
                <w:spacing w:val="0"/>
                <w:w w:val="100"/>
                <w:position w:val="0"/>
              </w:rPr>
              <w:t>万元。</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690"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center"/>
            </w:pPr>
            <w:r>
              <w:rPr>
                <w:rFonts w:ascii="Times New Roman" w:eastAsia="Times New Roman" w:hAnsi="Times New Roman" w:cs="Times New Roman"/>
                <w:color w:val="000000"/>
                <w:spacing w:val="0"/>
                <w:w w:val="100"/>
                <w:position w:val="0"/>
              </w:rPr>
              <w:t xml:space="preserve">2021 </w:t>
            </w:r>
            <w:r>
              <w:rPr>
                <w:color w:val="000000"/>
                <w:spacing w:val="0"/>
                <w:w w:val="100"/>
                <w:position w:val="0"/>
              </w:rPr>
              <w:t xml:space="preserve">年 </w:t>
            </w:r>
            <w:r>
              <w:rPr>
                <w:rFonts w:ascii="Times New Roman" w:eastAsia="Times New Roman" w:hAnsi="Times New Roman" w:cs="Times New Roman"/>
                <w:color w:val="000000"/>
                <w:spacing w:val="0"/>
                <w:w w:val="100"/>
                <w:position w:val="0"/>
              </w:rPr>
              <w:t xml:space="preserve">07 </w:t>
            </w:r>
            <w:r>
              <w:rPr>
                <w:color w:val="000000"/>
                <w:spacing w:val="0"/>
                <w:w w:val="100"/>
                <w:position w:val="0"/>
              </w:rPr>
              <w:t>月</w:t>
            </w:r>
            <w:r>
              <w:rPr>
                <w:rFonts w:ascii="Times New Roman" w:eastAsia="Times New Roman" w:hAnsi="Times New Roman" w:cs="Times New Roman"/>
                <w:color w:val="000000"/>
                <w:spacing w:val="0"/>
                <w:w w:val="100"/>
                <w:position w:val="0"/>
              </w:rPr>
              <w:t>19</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tabs>
                <w:tab w:pos="250" w:val="left"/>
              </w:tabs>
              <w:bidi w:val="0"/>
              <w:spacing w:before="0" w:after="0" w:line="312" w:lineRule="exact"/>
              <w:ind w:left="0" w:right="0" w:firstLine="0"/>
              <w:jc w:val="both"/>
            </w:pPr>
            <w:r>
              <w:rPr>
                <w:rFonts w:ascii="Times New Roman" w:eastAsia="Times New Roman" w:hAnsi="Times New Roman" w:cs="Times New Roman"/>
                <w:color w:val="000000"/>
                <w:spacing w:val="0"/>
                <w:w w:val="100"/>
                <w:position w:val="0"/>
              </w:rPr>
              <w:t>1</w:t>
            </w:r>
            <w:r>
              <w:rPr>
                <w:color w:val="000000"/>
                <w:spacing w:val="0"/>
                <w:w w:val="100"/>
                <w:position w:val="0"/>
              </w:rPr>
              <w:t>、</w:t>
              <w:tab/>
              <w:t>关于广州银通收 购运通购快</w:t>
            </w:r>
            <w:r>
              <w:rPr>
                <w:rFonts w:ascii="Times New Roman" w:eastAsia="Times New Roman" w:hAnsi="Times New Roman" w:cs="Times New Roman"/>
                <w:color w:val="000000"/>
                <w:spacing w:val="0"/>
                <w:w w:val="100"/>
                <w:position w:val="0"/>
              </w:rPr>
              <w:t>30%</w:t>
            </w:r>
            <w:r>
              <w:rPr>
                <w:color w:val="000000"/>
                <w:spacing w:val="0"/>
                <w:w w:val="100"/>
                <w:position w:val="0"/>
              </w:rPr>
              <w:t>股 权项目的议案</w:t>
            </w:r>
          </w:p>
          <w:p>
            <w:pPr>
              <w:pStyle w:val="Style9"/>
              <w:keepNext w:val="0"/>
              <w:keepLines w:val="0"/>
              <w:widowControl w:val="0"/>
              <w:shd w:val="clear" w:color="auto" w:fill="auto"/>
              <w:tabs>
                <w:tab w:pos="254" w:val="left"/>
              </w:tabs>
              <w:bidi w:val="0"/>
              <w:spacing w:before="0" w:after="0" w:line="317" w:lineRule="exact"/>
              <w:ind w:left="0" w:right="0" w:firstLine="0"/>
              <w:jc w:val="both"/>
            </w:pPr>
            <w:r>
              <w:rPr>
                <w:rFonts w:ascii="Times New Roman" w:eastAsia="Times New Roman" w:hAnsi="Times New Roman" w:cs="Times New Roman"/>
                <w:color w:val="000000"/>
                <w:spacing w:val="0"/>
                <w:w w:val="100"/>
                <w:position w:val="0"/>
              </w:rPr>
              <w:t>2</w:t>
            </w:r>
            <w:r>
              <w:rPr>
                <w:color w:val="000000"/>
                <w:spacing w:val="0"/>
                <w:w w:val="100"/>
                <w:position w:val="0"/>
              </w:rPr>
              <w:t>、</w:t>
              <w:tab/>
              <w:t>关于注销智领卓 通的议案</w:t>
            </w:r>
          </w:p>
        </w:tc>
        <w:tc>
          <w:tcPr>
            <w:tcBorders>
              <w:top w:val="single" w:sz="4"/>
              <w:left w:val="single" w:sz="4"/>
            </w:tcBorders>
            <w:shd w:val="clear" w:color="auto" w:fill="FFFFFF"/>
            <w:vAlign w:val="center"/>
          </w:tcPr>
          <w:p>
            <w:pPr>
              <w:pStyle w:val="Style9"/>
              <w:keepNext w:val="0"/>
              <w:keepLines w:val="0"/>
              <w:widowControl w:val="0"/>
              <w:shd w:val="clear" w:color="auto" w:fill="auto"/>
              <w:tabs>
                <w:tab w:pos="302" w:val="left"/>
              </w:tabs>
              <w:bidi w:val="0"/>
              <w:spacing w:before="0" w:line="317" w:lineRule="exact"/>
              <w:ind w:left="0" w:right="0" w:firstLine="0"/>
              <w:jc w:val="both"/>
            </w:pPr>
            <w:r>
              <w:rPr>
                <w:rFonts w:ascii="Times New Roman" w:eastAsia="Times New Roman" w:hAnsi="Times New Roman" w:cs="Times New Roman"/>
                <w:color w:val="000000"/>
                <w:spacing w:val="0"/>
                <w:w w:val="100"/>
                <w:position w:val="0"/>
              </w:rPr>
              <w:t>1</w:t>
            </w:r>
            <w:r>
              <w:rPr>
                <w:color w:val="000000"/>
                <w:spacing w:val="0"/>
                <w:w w:val="100"/>
                <w:position w:val="0"/>
              </w:rPr>
              <w:t>、</w:t>
              <w:tab/>
              <w:t>同意由广州银通收购运通购快</w:t>
            </w:r>
            <w:r>
              <w:rPr>
                <w:rFonts w:ascii="Times New Roman" w:eastAsia="Times New Roman" w:hAnsi="Times New Roman" w:cs="Times New Roman"/>
                <w:color w:val="000000"/>
                <w:spacing w:val="0"/>
                <w:w w:val="100"/>
                <w:position w:val="0"/>
              </w:rPr>
              <w:t xml:space="preserve">30% </w:t>
            </w:r>
            <w:r>
              <w:rPr>
                <w:color w:val="000000"/>
                <w:spacing w:val="0"/>
                <w:w w:val="100"/>
                <w:position w:val="0"/>
              </w:rPr>
              <w:t>股权，收购价格以评估价值为基础；</w:t>
            </w:r>
          </w:p>
          <w:p>
            <w:pPr>
              <w:pStyle w:val="Style9"/>
              <w:keepNext w:val="0"/>
              <w:keepLines w:val="0"/>
              <w:widowControl w:val="0"/>
              <w:shd w:val="clear" w:color="auto" w:fill="auto"/>
              <w:tabs>
                <w:tab w:pos="312" w:val="left"/>
              </w:tabs>
              <w:bidi w:val="0"/>
              <w:spacing w:before="0" w:after="0" w:line="312" w:lineRule="exact"/>
              <w:ind w:left="0" w:right="0" w:firstLine="0"/>
              <w:jc w:val="both"/>
            </w:pPr>
            <w:r>
              <w:rPr>
                <w:rFonts w:ascii="Times New Roman" w:eastAsia="Times New Roman" w:hAnsi="Times New Roman" w:cs="Times New Roman"/>
                <w:color w:val="000000"/>
                <w:spacing w:val="0"/>
                <w:w w:val="100"/>
                <w:position w:val="0"/>
              </w:rPr>
              <w:t>2</w:t>
            </w:r>
            <w:r>
              <w:rPr>
                <w:color w:val="000000"/>
                <w:spacing w:val="0"/>
                <w:w w:val="100"/>
                <w:position w:val="0"/>
              </w:rPr>
              <w:t>、</w:t>
              <w:tab/>
              <w:t>同意注销江西智领卓通科技有限公 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rPr>
              <w:t>-</w:t>
            </w:r>
          </w:p>
        </w:tc>
      </w:tr>
      <w:tr>
        <w:trPr>
          <w:trHeight w:val="1690"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center"/>
            </w:pPr>
            <w:r>
              <w:rPr>
                <w:rFonts w:ascii="Times New Roman" w:eastAsia="Times New Roman" w:hAnsi="Times New Roman" w:cs="Times New Roman"/>
                <w:color w:val="000000"/>
                <w:spacing w:val="0"/>
                <w:w w:val="100"/>
                <w:position w:val="0"/>
              </w:rPr>
              <w:t xml:space="preserve">2021 </w:t>
            </w:r>
            <w:r>
              <w:rPr>
                <w:color w:val="000000"/>
                <w:spacing w:val="0"/>
                <w:w w:val="100"/>
                <w:position w:val="0"/>
              </w:rPr>
              <w:t xml:space="preserve">年 </w:t>
            </w:r>
            <w:r>
              <w:rPr>
                <w:rFonts w:ascii="Times New Roman" w:eastAsia="Times New Roman" w:hAnsi="Times New Roman" w:cs="Times New Roman"/>
                <w:color w:val="000000"/>
                <w:spacing w:val="0"/>
                <w:w w:val="100"/>
                <w:position w:val="0"/>
              </w:rPr>
              <w:t xml:space="preserve">08 </w:t>
            </w:r>
            <w:r>
              <w:rPr>
                <w:color w:val="000000"/>
                <w:spacing w:val="0"/>
                <w:w w:val="100"/>
                <w:position w:val="0"/>
              </w:rPr>
              <w:t>月</w:t>
            </w:r>
            <w:r>
              <w:rPr>
                <w:rFonts w:ascii="Times New Roman" w:eastAsia="Times New Roman" w:hAnsi="Times New Roman" w:cs="Times New Roman"/>
                <w:color w:val="000000"/>
                <w:spacing w:val="0"/>
                <w:w w:val="100"/>
                <w:position w:val="0"/>
              </w:rPr>
              <w:t>23</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tabs>
                <w:tab w:pos="245" w:val="left"/>
              </w:tabs>
              <w:bidi w:val="0"/>
              <w:spacing w:before="0" w:after="0" w:line="317" w:lineRule="exact"/>
              <w:ind w:left="0" w:right="0" w:firstLine="0"/>
              <w:jc w:val="both"/>
            </w:pPr>
            <w:r>
              <w:rPr>
                <w:rFonts w:ascii="Times New Roman" w:eastAsia="Times New Roman" w:hAnsi="Times New Roman" w:cs="Times New Roman"/>
                <w:color w:val="000000"/>
                <w:spacing w:val="0"/>
                <w:w w:val="100"/>
                <w:position w:val="0"/>
              </w:rPr>
              <w:t>1</w:t>
            </w:r>
            <w:r>
              <w:rPr>
                <w:color w:val="000000"/>
                <w:spacing w:val="0"/>
                <w:w w:val="100"/>
                <w:position w:val="0"/>
              </w:rPr>
              <w:t>、</w:t>
              <w:tab/>
              <w:t>关于注销南京图 来图网的议案</w:t>
            </w:r>
          </w:p>
          <w:p>
            <w:pPr>
              <w:pStyle w:val="Style9"/>
              <w:keepNext w:val="0"/>
              <w:keepLines w:val="0"/>
              <w:widowControl w:val="0"/>
              <w:shd w:val="clear" w:color="auto" w:fill="auto"/>
              <w:tabs>
                <w:tab w:pos="254" w:val="left"/>
              </w:tabs>
              <w:bidi w:val="0"/>
              <w:spacing w:before="0" w:after="0" w:line="322" w:lineRule="exact"/>
              <w:ind w:left="0" w:right="0" w:firstLine="0"/>
              <w:jc w:val="both"/>
            </w:pPr>
            <w:r>
              <w:rPr>
                <w:rFonts w:ascii="Times New Roman" w:eastAsia="Times New Roman" w:hAnsi="Times New Roman" w:cs="Times New Roman"/>
                <w:color w:val="000000"/>
                <w:spacing w:val="0"/>
                <w:w w:val="100"/>
                <w:position w:val="0"/>
              </w:rPr>
              <w:t>2</w:t>
            </w:r>
            <w:r>
              <w:rPr>
                <w:color w:val="000000"/>
                <w:spacing w:val="0"/>
                <w:w w:val="100"/>
                <w:position w:val="0"/>
              </w:rPr>
              <w:t>、</w:t>
              <w:tab/>
              <w:t>关于注销香港像 素的议案</w:t>
            </w:r>
          </w:p>
        </w:tc>
        <w:tc>
          <w:tcPr>
            <w:tcBorders>
              <w:top w:val="single" w:sz="4"/>
              <w:left w:val="single" w:sz="4"/>
            </w:tcBorders>
            <w:shd w:val="clear" w:color="auto" w:fill="FFFFFF"/>
            <w:vAlign w:val="center"/>
          </w:tcPr>
          <w:p>
            <w:pPr>
              <w:pStyle w:val="Style9"/>
              <w:keepNext w:val="0"/>
              <w:keepLines w:val="0"/>
              <w:widowControl w:val="0"/>
              <w:shd w:val="clear" w:color="auto" w:fill="auto"/>
              <w:tabs>
                <w:tab w:pos="293" w:val="left"/>
              </w:tabs>
              <w:bidi w:val="0"/>
              <w:spacing w:before="0" w:line="302" w:lineRule="exact"/>
              <w:ind w:left="0" w:right="0" w:firstLine="0"/>
              <w:jc w:val="both"/>
            </w:pPr>
            <w:r>
              <w:rPr>
                <w:rFonts w:ascii="Times New Roman" w:eastAsia="Times New Roman" w:hAnsi="Times New Roman" w:cs="Times New Roman"/>
                <w:color w:val="000000"/>
                <w:spacing w:val="0"/>
                <w:w w:val="100"/>
                <w:position w:val="0"/>
              </w:rPr>
              <w:t>1</w:t>
            </w:r>
            <w:r>
              <w:rPr>
                <w:color w:val="000000"/>
                <w:spacing w:val="0"/>
                <w:w w:val="100"/>
                <w:position w:val="0"/>
              </w:rPr>
              <w:t>、</w:t>
              <w:tab/>
              <w:t>同意注销南京图来图网数据技术有 限公司并豁免债务</w:t>
            </w:r>
            <w:r>
              <w:rPr>
                <w:rFonts w:ascii="Times New Roman" w:eastAsia="Times New Roman" w:hAnsi="Times New Roman" w:cs="Times New Roman"/>
                <w:color w:val="000000"/>
                <w:spacing w:val="0"/>
                <w:w w:val="100"/>
                <w:position w:val="0"/>
              </w:rPr>
              <w:t>80</w:t>
            </w:r>
            <w:r>
              <w:rPr>
                <w:color w:val="000000"/>
                <w:spacing w:val="0"/>
                <w:w w:val="100"/>
                <w:position w:val="0"/>
              </w:rPr>
              <w:t>万元；</w:t>
            </w:r>
          </w:p>
          <w:p>
            <w:pPr>
              <w:pStyle w:val="Style9"/>
              <w:keepNext w:val="0"/>
              <w:keepLines w:val="0"/>
              <w:widowControl w:val="0"/>
              <w:shd w:val="clear" w:color="auto" w:fill="auto"/>
              <w:bidi w:val="0"/>
              <w:spacing w:before="0" w:after="0" w:line="310" w:lineRule="exact"/>
              <w:ind w:left="0" w:right="0" w:firstLine="0"/>
              <w:jc w:val="both"/>
            </w:pPr>
            <w:r>
              <w:rPr>
                <w:rFonts w:ascii="Times New Roman" w:eastAsia="Times New Roman" w:hAnsi="Times New Roman" w:cs="Times New Roman"/>
                <w:color w:val="000000"/>
                <w:spacing w:val="0"/>
                <w:w w:val="100"/>
                <w:position w:val="0"/>
              </w:rPr>
              <w:t>2</w:t>
            </w:r>
            <w:r>
              <w:rPr>
                <w:color w:val="000000"/>
                <w:spacing w:val="0"/>
                <w:w w:val="100"/>
                <w:position w:val="0"/>
              </w:rPr>
              <w:t>、 同意注销像素数据（香港）有限公 司并根据当地程序出让新加坡</w:t>
            </w:r>
            <w:r>
              <w:rPr>
                <w:rFonts w:ascii="Times New Roman" w:eastAsia="Times New Roman" w:hAnsi="Times New Roman" w:cs="Times New Roman"/>
                <w:color w:val="000000"/>
                <w:spacing w:val="0"/>
                <w:w w:val="100"/>
                <w:position w:val="0"/>
              </w:rPr>
              <w:t xml:space="preserve">AIBIO </w:t>
            </w:r>
            <w:r>
              <w:rPr>
                <w:color w:val="000000"/>
                <w:spacing w:val="0"/>
                <w:w w:val="100"/>
                <w:position w:val="0"/>
              </w:rPr>
              <w:t>公司</w:t>
            </w:r>
            <w:r>
              <w:rPr>
                <w:rFonts w:ascii="Times New Roman" w:eastAsia="Times New Roman" w:hAnsi="Times New Roman" w:cs="Times New Roman"/>
                <w:color w:val="000000"/>
                <w:spacing w:val="0"/>
                <w:w w:val="100"/>
                <w:position w:val="0"/>
              </w:rPr>
              <w:t>20%</w:t>
            </w:r>
            <w:r>
              <w:rPr>
                <w:color w:val="000000"/>
                <w:spacing w:val="0"/>
                <w:w w:val="100"/>
                <w:position w:val="0"/>
              </w:rPr>
              <w:t>股权。</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rPr>
              <w:t>-</w:t>
            </w:r>
          </w:p>
        </w:tc>
      </w:tr>
      <w:tr>
        <w:trPr>
          <w:trHeight w:val="1027"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center"/>
            </w:pPr>
            <w:r>
              <w:rPr>
                <w:rFonts w:ascii="Times New Roman" w:eastAsia="Times New Roman" w:hAnsi="Times New Roman" w:cs="Times New Roman"/>
                <w:color w:val="000000"/>
                <w:spacing w:val="0"/>
                <w:w w:val="100"/>
                <w:position w:val="0"/>
              </w:rPr>
              <w:t xml:space="preserve">2021 </w:t>
            </w:r>
            <w:r>
              <w:rPr>
                <w:color w:val="000000"/>
                <w:spacing w:val="0"/>
                <w:w w:val="100"/>
                <w:position w:val="0"/>
              </w:rPr>
              <w:t xml:space="preserve">年 </w:t>
            </w:r>
            <w:r>
              <w:rPr>
                <w:rFonts w:ascii="Times New Roman" w:eastAsia="Times New Roman" w:hAnsi="Times New Roman" w:cs="Times New Roman"/>
                <w:color w:val="000000"/>
                <w:spacing w:val="0"/>
                <w:w w:val="100"/>
                <w:position w:val="0"/>
              </w:rPr>
              <w:t xml:space="preserve">10 </w:t>
            </w:r>
            <w:r>
              <w:rPr>
                <w:color w:val="000000"/>
                <w:spacing w:val="0"/>
                <w:w w:val="100"/>
                <w:position w:val="0"/>
              </w:rPr>
              <w:t>月</w:t>
            </w:r>
            <w:r>
              <w:rPr>
                <w:rFonts w:ascii="Times New Roman" w:eastAsia="Times New Roman" w:hAnsi="Times New Roman" w:cs="Times New Roman"/>
                <w:color w:val="000000"/>
                <w:spacing w:val="0"/>
                <w:w w:val="100"/>
                <w:position w:val="0"/>
              </w:rPr>
              <w:t>20</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both"/>
            </w:pPr>
            <w:r>
              <w:rPr>
                <w:rFonts w:ascii="Times New Roman" w:eastAsia="Times New Roman" w:hAnsi="Times New Roman" w:cs="Times New Roman"/>
                <w:color w:val="000000"/>
                <w:spacing w:val="0"/>
                <w:w w:val="100"/>
                <w:position w:val="0"/>
              </w:rPr>
              <w:t>1</w:t>
            </w:r>
            <w:r>
              <w:rPr>
                <w:color w:val="000000"/>
                <w:spacing w:val="0"/>
                <w:w w:val="100"/>
                <w:position w:val="0"/>
              </w:rPr>
              <w:t>、关于深圳创自增 资的议案</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4" w:lineRule="exact"/>
              <w:ind w:left="0" w:right="0" w:firstLine="0"/>
              <w:jc w:val="both"/>
            </w:pPr>
            <w:r>
              <w:rPr>
                <w:color w:val="000000"/>
                <w:spacing w:val="0"/>
                <w:w w:val="100"/>
                <w:position w:val="0"/>
              </w:rPr>
              <w:t>同意创自技术增资，增资金额为</w:t>
            </w:r>
            <w:r>
              <w:rPr>
                <w:rFonts w:ascii="Times New Roman" w:eastAsia="Times New Roman" w:hAnsi="Times New Roman" w:cs="Times New Roman"/>
                <w:color w:val="000000"/>
                <w:spacing w:val="0"/>
                <w:w w:val="100"/>
                <w:position w:val="0"/>
              </w:rPr>
              <w:t>2,385</w:t>
            </w:r>
            <w:r>
              <w:rPr>
                <w:color w:val="000000"/>
                <w:spacing w:val="0"/>
                <w:w w:val="100"/>
                <w:position w:val="0"/>
              </w:rPr>
              <w:t>万元， 增资后创自技术的注册资本达到</w:t>
            </w:r>
            <w:r>
              <w:rPr>
                <w:rFonts w:ascii="Times New Roman" w:eastAsia="Times New Roman" w:hAnsi="Times New Roman" w:cs="Times New Roman"/>
                <w:color w:val="000000"/>
                <w:spacing w:val="0"/>
                <w:w w:val="100"/>
                <w:position w:val="0"/>
              </w:rPr>
              <w:t>3,000</w:t>
            </w:r>
            <w:r>
              <w:rPr>
                <w:color w:val="000000"/>
                <w:spacing w:val="0"/>
                <w:w w:val="100"/>
                <w:position w:val="0"/>
              </w:rPr>
              <w:t>万 元。</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61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 xml:space="preserve">2021 </w:t>
            </w:r>
            <w:r>
              <w:rPr>
                <w:color w:val="000000"/>
                <w:spacing w:val="0"/>
                <w:w w:val="100"/>
                <w:position w:val="0"/>
              </w:rPr>
              <w:t xml:space="preserve">年 </w:t>
            </w:r>
            <w:r>
              <w:rPr>
                <w:rFonts w:ascii="Times New Roman" w:eastAsia="Times New Roman" w:hAnsi="Times New Roman" w:cs="Times New Roman"/>
                <w:color w:val="000000"/>
                <w:spacing w:val="0"/>
                <w:w w:val="100"/>
                <w:position w:val="0"/>
              </w:rPr>
              <w:t>11</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月</w:t>
            </w:r>
            <w:r>
              <w:rPr>
                <w:rFonts w:ascii="Times New Roman" w:eastAsia="Times New Roman" w:hAnsi="Times New Roman" w:cs="Times New Roman"/>
                <w:color w:val="000000"/>
                <w:spacing w:val="0"/>
                <w:w w:val="100"/>
                <w:position w:val="0"/>
              </w:rPr>
              <w:t>16</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tabs>
                <w:tab w:pos="250" w:val="left"/>
              </w:tabs>
              <w:bidi w:val="0"/>
              <w:spacing w:before="0" w:line="314" w:lineRule="exact"/>
              <w:ind w:left="0" w:right="0" w:firstLine="0"/>
              <w:jc w:val="both"/>
            </w:pPr>
            <w:r>
              <w:rPr>
                <w:rFonts w:ascii="Times New Roman" w:eastAsia="Times New Roman" w:hAnsi="Times New Roman" w:cs="Times New Roman"/>
                <w:color w:val="000000"/>
                <w:spacing w:val="0"/>
                <w:w w:val="100"/>
                <w:position w:val="0"/>
              </w:rPr>
              <w:t>1</w:t>
            </w:r>
            <w:r>
              <w:rPr>
                <w:color w:val="000000"/>
                <w:spacing w:val="0"/>
                <w:w w:val="100"/>
                <w:position w:val="0"/>
              </w:rPr>
              <w:t>、</w:t>
              <w:tab/>
              <w:t>关于国信运通基 金及管理公司整改 清算的议案</w:t>
            </w:r>
          </w:p>
          <w:p>
            <w:pPr>
              <w:pStyle w:val="Style9"/>
              <w:keepNext w:val="0"/>
              <w:keepLines w:val="0"/>
              <w:widowControl w:val="0"/>
              <w:shd w:val="clear" w:color="auto" w:fill="auto"/>
              <w:tabs>
                <w:tab w:pos="254" w:val="left"/>
              </w:tabs>
              <w:bidi w:val="0"/>
              <w:spacing w:before="0" w:line="314" w:lineRule="exact"/>
              <w:ind w:left="0" w:right="0" w:firstLine="0"/>
              <w:jc w:val="both"/>
            </w:pPr>
            <w:r>
              <w:rPr>
                <w:rFonts w:ascii="Times New Roman" w:eastAsia="Times New Roman" w:hAnsi="Times New Roman" w:cs="Times New Roman"/>
                <w:color w:val="000000"/>
                <w:spacing w:val="0"/>
                <w:w w:val="100"/>
                <w:position w:val="0"/>
              </w:rPr>
              <w:t>2</w:t>
            </w:r>
            <w:r>
              <w:rPr>
                <w:color w:val="000000"/>
                <w:spacing w:val="0"/>
                <w:w w:val="100"/>
                <w:position w:val="0"/>
              </w:rPr>
              <w:t>、</w:t>
              <w:tab/>
              <w:t>关于设立广州广 电奇安科技发展有 限公司的议案</w:t>
            </w:r>
          </w:p>
          <w:p>
            <w:pPr>
              <w:pStyle w:val="Style9"/>
              <w:keepNext w:val="0"/>
              <w:keepLines w:val="0"/>
              <w:widowControl w:val="0"/>
              <w:shd w:val="clear" w:color="auto" w:fill="auto"/>
              <w:tabs>
                <w:tab w:pos="245" w:val="left"/>
              </w:tabs>
              <w:bidi w:val="0"/>
              <w:spacing w:before="0" w:line="314" w:lineRule="exact"/>
              <w:ind w:left="0" w:right="0" w:firstLine="0"/>
              <w:jc w:val="both"/>
            </w:pPr>
            <w:r>
              <w:rPr>
                <w:rFonts w:ascii="Times New Roman" w:eastAsia="Times New Roman" w:hAnsi="Times New Roman" w:cs="Times New Roman"/>
                <w:color w:val="000000"/>
                <w:spacing w:val="0"/>
                <w:w w:val="100"/>
                <w:position w:val="0"/>
              </w:rPr>
              <w:t>3</w:t>
            </w:r>
            <w:r>
              <w:rPr>
                <w:color w:val="000000"/>
                <w:spacing w:val="0"/>
                <w:w w:val="100"/>
                <w:position w:val="0"/>
              </w:rPr>
              <w:t>、</w:t>
              <w:tab/>
              <w:t>关于注销环球金 融自助设备零件有 限公司的议案</w:t>
            </w:r>
          </w:p>
          <w:p>
            <w:pPr>
              <w:pStyle w:val="Style9"/>
              <w:keepNext w:val="0"/>
              <w:keepLines w:val="0"/>
              <w:widowControl w:val="0"/>
              <w:shd w:val="clear" w:color="auto" w:fill="auto"/>
              <w:tabs>
                <w:tab w:pos="254" w:val="left"/>
              </w:tabs>
              <w:bidi w:val="0"/>
              <w:spacing w:before="0" w:line="322" w:lineRule="exact"/>
              <w:ind w:left="0" w:right="0" w:firstLine="0"/>
              <w:jc w:val="both"/>
            </w:pPr>
            <w:r>
              <w:rPr>
                <w:rFonts w:ascii="Times New Roman" w:eastAsia="Times New Roman" w:hAnsi="Times New Roman" w:cs="Times New Roman"/>
                <w:color w:val="000000"/>
                <w:spacing w:val="0"/>
                <w:w w:val="100"/>
                <w:position w:val="0"/>
              </w:rPr>
              <w:t>4</w:t>
            </w:r>
            <w:r>
              <w:rPr>
                <w:color w:val="000000"/>
                <w:spacing w:val="0"/>
                <w:w w:val="100"/>
                <w:position w:val="0"/>
              </w:rPr>
              <w:t>、</w:t>
              <w:tab/>
              <w:t>关于深圳银通增 资的议案</w:t>
            </w:r>
          </w:p>
          <w:p>
            <w:pPr>
              <w:pStyle w:val="Style9"/>
              <w:keepNext w:val="0"/>
              <w:keepLines w:val="0"/>
              <w:widowControl w:val="0"/>
              <w:shd w:val="clear" w:color="auto" w:fill="auto"/>
              <w:tabs>
                <w:tab w:pos="245" w:val="left"/>
              </w:tabs>
              <w:bidi w:val="0"/>
              <w:spacing w:before="0" w:line="317" w:lineRule="exact"/>
              <w:ind w:left="0" w:right="0" w:firstLine="0"/>
              <w:jc w:val="both"/>
            </w:pPr>
            <w:r>
              <w:rPr>
                <w:rFonts w:ascii="Times New Roman" w:eastAsia="Times New Roman" w:hAnsi="Times New Roman" w:cs="Times New Roman"/>
                <w:color w:val="000000"/>
                <w:spacing w:val="0"/>
                <w:w w:val="100"/>
                <w:position w:val="0"/>
              </w:rPr>
              <w:t>5</w:t>
            </w:r>
            <w:r>
              <w:rPr>
                <w:color w:val="000000"/>
                <w:spacing w:val="0"/>
                <w:w w:val="100"/>
                <w:position w:val="0"/>
              </w:rPr>
              <w:t>、</w:t>
              <w:tab/>
              <w:t>关于运通奇安科 技实施员工持股的 议案</w:t>
            </w:r>
          </w:p>
        </w:tc>
        <w:tc>
          <w:tcPr>
            <w:tcBorders>
              <w:top w:val="single" w:sz="4"/>
              <w:left w:val="single" w:sz="4"/>
            </w:tcBorders>
            <w:shd w:val="clear" w:color="auto" w:fill="FFFFFF"/>
            <w:vAlign w:val="center"/>
          </w:tcPr>
          <w:p>
            <w:pPr>
              <w:pStyle w:val="Style9"/>
              <w:keepNext w:val="0"/>
              <w:keepLines w:val="0"/>
              <w:widowControl w:val="0"/>
              <w:shd w:val="clear" w:color="auto" w:fill="auto"/>
              <w:tabs>
                <w:tab w:pos="326" w:val="left"/>
              </w:tabs>
              <w:bidi w:val="0"/>
              <w:spacing w:before="0" w:line="314" w:lineRule="exact"/>
              <w:ind w:left="0" w:right="0" w:firstLine="0"/>
              <w:jc w:val="both"/>
            </w:pPr>
            <w:r>
              <w:rPr>
                <w:rFonts w:ascii="Times New Roman" w:eastAsia="Times New Roman" w:hAnsi="Times New Roman" w:cs="Times New Roman"/>
                <w:color w:val="000000"/>
                <w:spacing w:val="0"/>
                <w:w w:val="100"/>
                <w:position w:val="0"/>
              </w:rPr>
              <w:t>1</w:t>
            </w:r>
            <w:r>
              <w:rPr>
                <w:color w:val="000000"/>
                <w:spacing w:val="0"/>
                <w:w w:val="100"/>
                <w:position w:val="0"/>
              </w:rPr>
              <w:t>、</w:t>
              <w:tab/>
              <w:t>同意注销国信运通；同意启动清算 珠海国信运通基金，并做好项目的收款 清算工作；</w:t>
            </w:r>
          </w:p>
          <w:p>
            <w:pPr>
              <w:pStyle w:val="Style9"/>
              <w:keepNext w:val="0"/>
              <w:keepLines w:val="0"/>
              <w:widowControl w:val="0"/>
              <w:shd w:val="clear" w:color="auto" w:fill="auto"/>
              <w:tabs>
                <w:tab w:pos="331" w:val="left"/>
              </w:tabs>
              <w:bidi w:val="0"/>
              <w:spacing w:before="0" w:line="310" w:lineRule="exact"/>
              <w:ind w:left="0" w:right="0" w:firstLine="0"/>
              <w:jc w:val="both"/>
            </w:pPr>
            <w:r>
              <w:rPr>
                <w:rFonts w:ascii="Times New Roman" w:eastAsia="Times New Roman" w:hAnsi="Times New Roman" w:cs="Times New Roman"/>
                <w:color w:val="000000"/>
                <w:spacing w:val="0"/>
                <w:w w:val="100"/>
                <w:position w:val="0"/>
              </w:rPr>
              <w:t>2</w:t>
            </w:r>
            <w:r>
              <w:rPr>
                <w:color w:val="000000"/>
                <w:spacing w:val="0"/>
                <w:w w:val="100"/>
                <w:position w:val="0"/>
              </w:rPr>
              <w:t>、</w:t>
              <w:tab/>
              <w:t>同意合资设立广东运通奇安科技有 限公司，注册资本</w:t>
            </w:r>
            <w:r>
              <w:rPr>
                <w:rFonts w:ascii="Times New Roman" w:eastAsia="Times New Roman" w:hAnsi="Times New Roman" w:cs="Times New Roman"/>
                <w:color w:val="000000"/>
                <w:spacing w:val="0"/>
                <w:w w:val="100"/>
                <w:position w:val="0"/>
              </w:rPr>
              <w:t>5,000</w:t>
            </w:r>
            <w:r>
              <w:rPr>
                <w:color w:val="000000"/>
                <w:spacing w:val="0"/>
                <w:w w:val="100"/>
                <w:position w:val="0"/>
              </w:rPr>
              <w:t>万元，广电运 通占比</w:t>
            </w:r>
            <w:r>
              <w:rPr>
                <w:rFonts w:ascii="Times New Roman" w:eastAsia="Times New Roman" w:hAnsi="Times New Roman" w:cs="Times New Roman"/>
                <w:color w:val="000000"/>
                <w:spacing w:val="0"/>
                <w:w w:val="100"/>
                <w:position w:val="0"/>
              </w:rPr>
              <w:t>43%</w:t>
            </w:r>
            <w:r>
              <w:rPr>
                <w:color w:val="000000"/>
                <w:spacing w:val="0"/>
                <w:w w:val="100"/>
                <w:position w:val="0"/>
              </w:rPr>
              <w:t>；</w:t>
            </w:r>
          </w:p>
          <w:p>
            <w:pPr>
              <w:pStyle w:val="Style9"/>
              <w:keepNext w:val="0"/>
              <w:keepLines w:val="0"/>
              <w:widowControl w:val="0"/>
              <w:shd w:val="clear" w:color="auto" w:fill="auto"/>
              <w:tabs>
                <w:tab w:pos="283" w:val="left"/>
              </w:tabs>
              <w:bidi w:val="0"/>
              <w:spacing w:before="0" w:line="326" w:lineRule="exact"/>
              <w:ind w:left="0" w:right="0" w:firstLine="0"/>
              <w:jc w:val="both"/>
            </w:pPr>
            <w:r>
              <w:rPr>
                <w:rFonts w:ascii="Times New Roman" w:eastAsia="Times New Roman" w:hAnsi="Times New Roman" w:cs="Times New Roman"/>
                <w:color w:val="000000"/>
                <w:spacing w:val="0"/>
                <w:w w:val="100"/>
                <w:position w:val="0"/>
              </w:rPr>
              <w:t>3</w:t>
            </w:r>
            <w:r>
              <w:rPr>
                <w:color w:val="000000"/>
                <w:spacing w:val="0"/>
                <w:w w:val="100"/>
                <w:position w:val="0"/>
              </w:rPr>
              <w:t>、</w:t>
              <w:tab/>
              <w:t xml:space="preserve">同意注销 </w:t>
            </w:r>
            <w:r>
              <w:rPr>
                <w:rFonts w:ascii="Times New Roman" w:eastAsia="Times New Roman" w:hAnsi="Times New Roman" w:cs="Times New Roman"/>
                <w:color w:val="000000"/>
                <w:spacing w:val="0"/>
                <w:w w:val="100"/>
                <w:position w:val="0"/>
              </w:rPr>
              <w:t>GlobalAtmpartsCo,.ltd</w:t>
            </w:r>
            <w:r>
              <w:rPr>
                <w:color w:val="000000"/>
                <w:spacing w:val="0"/>
                <w:w w:val="100"/>
                <w:position w:val="0"/>
              </w:rPr>
              <w:t>（环 球金融自助设备零件有限公司）；</w:t>
            </w:r>
          </w:p>
          <w:p>
            <w:pPr>
              <w:pStyle w:val="Style9"/>
              <w:keepNext w:val="0"/>
              <w:keepLines w:val="0"/>
              <w:widowControl w:val="0"/>
              <w:shd w:val="clear" w:color="auto" w:fill="auto"/>
              <w:tabs>
                <w:tab w:pos="331" w:val="left"/>
              </w:tabs>
              <w:bidi w:val="0"/>
              <w:spacing w:before="0" w:line="317" w:lineRule="exact"/>
              <w:ind w:left="0" w:right="0" w:firstLine="0"/>
              <w:jc w:val="both"/>
            </w:pPr>
            <w:r>
              <w:rPr>
                <w:rFonts w:ascii="Times New Roman" w:eastAsia="Times New Roman" w:hAnsi="Times New Roman" w:cs="Times New Roman"/>
                <w:color w:val="000000"/>
                <w:spacing w:val="0"/>
                <w:w w:val="100"/>
                <w:position w:val="0"/>
              </w:rPr>
              <w:t>4</w:t>
            </w:r>
            <w:r>
              <w:rPr>
                <w:color w:val="000000"/>
                <w:spacing w:val="0"/>
                <w:w w:val="100"/>
                <w:position w:val="0"/>
              </w:rPr>
              <w:t>、</w:t>
              <w:tab/>
              <w:t>同意广州银通对深圳银通增资，增 资后，深圳银通注册资本为</w:t>
            </w:r>
            <w:r>
              <w:rPr>
                <w:rFonts w:ascii="Times New Roman" w:eastAsia="Times New Roman" w:hAnsi="Times New Roman" w:cs="Times New Roman"/>
                <w:color w:val="000000"/>
                <w:spacing w:val="0"/>
                <w:w w:val="100"/>
                <w:position w:val="0"/>
              </w:rPr>
              <w:t>10</w:t>
            </w:r>
            <w:r>
              <w:rPr>
                <w:color w:val="000000"/>
                <w:spacing w:val="0"/>
                <w:w w:val="100"/>
                <w:position w:val="0"/>
              </w:rPr>
              <w:t>亿元；</w:t>
            </w:r>
          </w:p>
          <w:p>
            <w:pPr>
              <w:pStyle w:val="Style9"/>
              <w:keepNext w:val="0"/>
              <w:keepLines w:val="0"/>
              <w:widowControl w:val="0"/>
              <w:shd w:val="clear" w:color="auto" w:fill="auto"/>
              <w:tabs>
                <w:tab w:pos="326" w:val="left"/>
              </w:tabs>
              <w:bidi w:val="0"/>
              <w:spacing w:before="0" w:line="312" w:lineRule="exact"/>
              <w:ind w:left="0" w:right="0" w:firstLine="0"/>
              <w:jc w:val="both"/>
            </w:pPr>
            <w:r>
              <w:rPr>
                <w:rFonts w:ascii="Times New Roman" w:eastAsia="Times New Roman" w:hAnsi="Times New Roman" w:cs="Times New Roman"/>
                <w:color w:val="000000"/>
                <w:spacing w:val="0"/>
                <w:w w:val="100"/>
                <w:position w:val="0"/>
              </w:rPr>
              <w:t>5</w:t>
            </w:r>
            <w:r>
              <w:rPr>
                <w:color w:val="000000"/>
                <w:spacing w:val="0"/>
                <w:w w:val="100"/>
                <w:position w:val="0"/>
              </w:rPr>
              <w:t>、</w:t>
              <w:tab/>
              <w:t>同意广东运通奇安科技有限公司实 施员工持股，同意设立运安投资（广州） 中心（有限合伙）作为员工持股平台， 持股比例为</w:t>
            </w:r>
            <w:r>
              <w:rPr>
                <w:rFonts w:ascii="Times New Roman" w:eastAsia="Times New Roman" w:hAnsi="Times New Roman" w:cs="Times New Roman"/>
                <w:color w:val="000000"/>
                <w:spacing w:val="0"/>
                <w:w w:val="100"/>
                <w:position w:val="0"/>
              </w:rPr>
              <w:t>13%</w:t>
            </w:r>
            <w:r>
              <w:rPr>
                <w:color w:val="000000"/>
                <w:spacing w:val="0"/>
                <w:w w:val="100"/>
                <w:position w:val="0"/>
              </w:rPr>
              <w:t>。</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rPr>
              <w:t>-</w:t>
            </w:r>
          </w:p>
        </w:tc>
      </w:tr>
      <w:tr>
        <w:trPr>
          <w:trHeight w:val="3302" w:hRule="exact"/>
        </w:trPr>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307" w:lineRule="exact"/>
              <w:ind w:left="0" w:right="0" w:firstLine="0"/>
              <w:jc w:val="center"/>
            </w:pPr>
            <w:r>
              <w:rPr>
                <w:rFonts w:ascii="Times New Roman" w:eastAsia="Times New Roman" w:hAnsi="Times New Roman" w:cs="Times New Roman"/>
                <w:color w:val="000000"/>
                <w:spacing w:val="0"/>
                <w:w w:val="100"/>
                <w:position w:val="0"/>
              </w:rPr>
              <w:t xml:space="preserve">2021 </w:t>
            </w:r>
            <w:r>
              <w:rPr>
                <w:color w:val="000000"/>
                <w:spacing w:val="0"/>
                <w:w w:val="100"/>
                <w:position w:val="0"/>
              </w:rPr>
              <w:t xml:space="preserve">年 </w:t>
            </w:r>
            <w:r>
              <w:rPr>
                <w:rFonts w:ascii="Times New Roman" w:eastAsia="Times New Roman" w:hAnsi="Times New Roman" w:cs="Times New Roman"/>
                <w:color w:val="000000"/>
                <w:spacing w:val="0"/>
                <w:w w:val="100"/>
                <w:position w:val="0"/>
              </w:rPr>
              <w:t xml:space="preserve">12 </w:t>
            </w:r>
            <w:r>
              <w:rPr>
                <w:color w:val="000000"/>
                <w:spacing w:val="0"/>
                <w:w w:val="100"/>
                <w:position w:val="0"/>
              </w:rPr>
              <w:t>月</w:t>
            </w:r>
            <w:r>
              <w:rPr>
                <w:rFonts w:ascii="Times New Roman" w:eastAsia="Times New Roman" w:hAnsi="Times New Roman" w:cs="Times New Roman"/>
                <w:color w:val="000000"/>
                <w:spacing w:val="0"/>
                <w:w w:val="100"/>
                <w:position w:val="0"/>
              </w:rPr>
              <w:t>29</w:t>
            </w:r>
            <w:r>
              <w:rPr>
                <w:color w:val="000000"/>
                <w:spacing w:val="0"/>
                <w:w w:val="100"/>
                <w:position w:val="0"/>
              </w:rPr>
              <w:t>日</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tabs>
                <w:tab w:pos="250" w:val="left"/>
              </w:tabs>
              <w:bidi w:val="0"/>
              <w:spacing w:before="0" w:after="0" w:line="312" w:lineRule="exact"/>
              <w:ind w:left="0" w:right="0" w:firstLine="0"/>
              <w:jc w:val="both"/>
            </w:pPr>
            <w:r>
              <w:rPr>
                <w:rFonts w:ascii="Times New Roman" w:eastAsia="Times New Roman" w:hAnsi="Times New Roman" w:cs="Times New Roman"/>
                <w:color w:val="000000"/>
                <w:spacing w:val="0"/>
                <w:w w:val="100"/>
                <w:position w:val="0"/>
              </w:rPr>
              <w:t>1</w:t>
            </w:r>
            <w:r>
              <w:rPr>
                <w:color w:val="000000"/>
                <w:spacing w:val="0"/>
                <w:w w:val="100"/>
                <w:position w:val="0"/>
              </w:rPr>
              <w:t>、</w:t>
              <w:tab/>
              <w:t>关于支点创投回 购支点一号合伙份 额的议案</w:t>
            </w:r>
          </w:p>
          <w:p>
            <w:pPr>
              <w:pStyle w:val="Style9"/>
              <w:keepNext w:val="0"/>
              <w:keepLines w:val="0"/>
              <w:widowControl w:val="0"/>
              <w:shd w:val="clear" w:color="auto" w:fill="auto"/>
              <w:tabs>
                <w:tab w:pos="254" w:val="left"/>
              </w:tabs>
              <w:bidi w:val="0"/>
              <w:spacing w:before="0" w:after="0" w:line="317" w:lineRule="exact"/>
              <w:ind w:left="0" w:right="0" w:firstLine="0"/>
              <w:jc w:val="both"/>
            </w:pPr>
            <w:r>
              <w:rPr>
                <w:rFonts w:ascii="Times New Roman" w:eastAsia="Times New Roman" w:hAnsi="Times New Roman" w:cs="Times New Roman"/>
                <w:color w:val="000000"/>
                <w:spacing w:val="0"/>
                <w:w w:val="100"/>
                <w:position w:val="0"/>
              </w:rPr>
              <w:t>2</w:t>
            </w:r>
            <w:r>
              <w:rPr>
                <w:color w:val="000000"/>
                <w:spacing w:val="0"/>
                <w:w w:val="100"/>
                <w:position w:val="0"/>
              </w:rPr>
              <w:t>、</w:t>
              <w:tab/>
              <w:t>关于平云小匠增 资暨引入战略投资 者的议案</w:t>
            </w:r>
          </w:p>
          <w:p>
            <w:pPr>
              <w:pStyle w:val="Style9"/>
              <w:keepNext w:val="0"/>
              <w:keepLines w:val="0"/>
              <w:widowControl w:val="0"/>
              <w:shd w:val="clear" w:color="auto" w:fill="auto"/>
              <w:tabs>
                <w:tab w:pos="245" w:val="left"/>
              </w:tabs>
              <w:bidi w:val="0"/>
              <w:spacing w:before="0" w:after="0" w:line="317" w:lineRule="exact"/>
              <w:ind w:left="0" w:right="0" w:firstLine="0"/>
              <w:jc w:val="both"/>
            </w:pPr>
            <w:r>
              <w:rPr>
                <w:rFonts w:ascii="Times New Roman" w:eastAsia="Times New Roman" w:hAnsi="Times New Roman" w:cs="Times New Roman"/>
                <w:color w:val="000000"/>
                <w:spacing w:val="0"/>
                <w:w w:val="100"/>
                <w:position w:val="0"/>
              </w:rPr>
              <w:t>3</w:t>
            </w:r>
            <w:r>
              <w:rPr>
                <w:color w:val="000000"/>
                <w:spacing w:val="0"/>
                <w:w w:val="100"/>
                <w:position w:val="0"/>
              </w:rPr>
              <w:t>、</w:t>
              <w:tab/>
              <w:t>关于运通数字空 间减少注册资本的 议案</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tabs>
                <w:tab w:pos="298" w:val="left"/>
              </w:tabs>
              <w:bidi w:val="0"/>
              <w:spacing w:before="0" w:line="312" w:lineRule="exact"/>
              <w:ind w:left="0" w:right="0" w:firstLine="0"/>
              <w:jc w:val="both"/>
            </w:pPr>
            <w:r>
              <w:rPr>
                <w:rFonts w:ascii="Times New Roman" w:eastAsia="Times New Roman" w:hAnsi="Times New Roman" w:cs="Times New Roman"/>
                <w:color w:val="000000"/>
                <w:spacing w:val="0"/>
                <w:w w:val="100"/>
                <w:position w:val="0"/>
              </w:rPr>
              <w:t>1</w:t>
            </w:r>
            <w:r>
              <w:rPr>
                <w:color w:val="000000"/>
                <w:spacing w:val="0"/>
                <w:w w:val="100"/>
                <w:position w:val="0"/>
              </w:rPr>
              <w:t>、</w:t>
              <w:tab/>
              <w:t>同意支点创投回购支点一号股权投 资（广东）合伙企业（有限合伙）</w:t>
            </w:r>
            <w:r>
              <w:rPr>
                <w:rFonts w:ascii="Times New Roman" w:eastAsia="Times New Roman" w:hAnsi="Times New Roman" w:cs="Times New Roman"/>
                <w:color w:val="000000"/>
                <w:spacing w:val="0"/>
                <w:w w:val="100"/>
                <w:position w:val="0"/>
              </w:rPr>
              <w:t xml:space="preserve">66.6% </w:t>
            </w:r>
            <w:r>
              <w:rPr>
                <w:color w:val="000000"/>
                <w:spacing w:val="0"/>
                <w:w w:val="100"/>
                <w:position w:val="0"/>
              </w:rPr>
              <w:t>合伙份额；</w:t>
            </w:r>
          </w:p>
          <w:p>
            <w:pPr>
              <w:pStyle w:val="Style9"/>
              <w:keepNext w:val="0"/>
              <w:keepLines w:val="0"/>
              <w:widowControl w:val="0"/>
              <w:shd w:val="clear" w:color="auto" w:fill="auto"/>
              <w:tabs>
                <w:tab w:pos="326" w:val="left"/>
              </w:tabs>
              <w:bidi w:val="0"/>
              <w:spacing w:before="0" w:line="314" w:lineRule="exact"/>
              <w:ind w:left="0" w:right="0" w:firstLine="0"/>
              <w:jc w:val="both"/>
            </w:pPr>
            <w:r>
              <w:rPr>
                <w:rFonts w:ascii="Times New Roman" w:eastAsia="Times New Roman" w:hAnsi="Times New Roman" w:cs="Times New Roman"/>
                <w:color w:val="000000"/>
                <w:spacing w:val="0"/>
                <w:w w:val="100"/>
                <w:position w:val="0"/>
              </w:rPr>
              <w:t>2</w:t>
            </w:r>
            <w:r>
              <w:rPr>
                <w:color w:val="000000"/>
                <w:spacing w:val="0"/>
                <w:w w:val="100"/>
                <w:position w:val="0"/>
              </w:rPr>
              <w:t>、</w:t>
              <w:tab/>
              <w:t>同意平云小匠以每</w:t>
            </w:r>
            <w:r>
              <w:rPr>
                <w:rFonts w:ascii="Times New Roman" w:eastAsia="Times New Roman" w:hAnsi="Times New Roman" w:cs="Times New Roman"/>
                <w:color w:val="000000"/>
                <w:spacing w:val="0"/>
                <w:w w:val="100"/>
                <w:position w:val="0"/>
              </w:rPr>
              <w:t>1</w:t>
            </w:r>
            <w:r>
              <w:rPr>
                <w:color w:val="000000"/>
                <w:spacing w:val="0"/>
                <w:w w:val="100"/>
                <w:position w:val="0"/>
              </w:rPr>
              <w:t>元注册资本认 购价格不低于</w:t>
            </w:r>
            <w:r>
              <w:rPr>
                <w:rFonts w:ascii="Times New Roman" w:eastAsia="Times New Roman" w:hAnsi="Times New Roman" w:cs="Times New Roman"/>
                <w:color w:val="000000"/>
                <w:spacing w:val="0"/>
                <w:w w:val="100"/>
                <w:position w:val="0"/>
              </w:rPr>
              <w:t>16.3691</w:t>
            </w:r>
            <w:r>
              <w:rPr>
                <w:color w:val="000000"/>
                <w:spacing w:val="0"/>
                <w:w w:val="100"/>
                <w:position w:val="0"/>
              </w:rPr>
              <w:t>元，新增注册资 本不超过</w:t>
            </w:r>
            <w:r>
              <w:rPr>
                <w:rFonts w:ascii="Times New Roman" w:eastAsia="Times New Roman" w:hAnsi="Times New Roman" w:cs="Times New Roman"/>
                <w:color w:val="000000"/>
                <w:spacing w:val="0"/>
                <w:w w:val="100"/>
                <w:position w:val="0"/>
              </w:rPr>
              <w:t>427.6349</w:t>
            </w:r>
            <w:r>
              <w:rPr>
                <w:color w:val="000000"/>
                <w:spacing w:val="0"/>
                <w:w w:val="100"/>
                <w:position w:val="0"/>
              </w:rPr>
              <w:t>万元（含）挂牌增 资扩股暨引入战略投资者。公司放弃本 次增资的优先认缴出资权利；</w:t>
            </w:r>
          </w:p>
          <w:p>
            <w:pPr>
              <w:pStyle w:val="Style9"/>
              <w:keepNext w:val="0"/>
              <w:keepLines w:val="0"/>
              <w:widowControl w:val="0"/>
              <w:shd w:val="clear" w:color="auto" w:fill="auto"/>
              <w:tabs>
                <w:tab w:pos="322" w:val="left"/>
              </w:tabs>
              <w:bidi w:val="0"/>
              <w:spacing w:before="0" w:line="317" w:lineRule="exact"/>
              <w:ind w:left="0" w:right="0" w:firstLine="0"/>
              <w:jc w:val="both"/>
            </w:pPr>
            <w:r>
              <w:rPr>
                <w:rFonts w:ascii="Times New Roman" w:eastAsia="Times New Roman" w:hAnsi="Times New Roman" w:cs="Times New Roman"/>
                <w:color w:val="000000"/>
                <w:spacing w:val="0"/>
                <w:w w:val="100"/>
                <w:position w:val="0"/>
              </w:rPr>
              <w:t>3</w:t>
            </w:r>
            <w:r>
              <w:rPr>
                <w:color w:val="000000"/>
                <w:spacing w:val="0"/>
                <w:w w:val="100"/>
                <w:position w:val="0"/>
              </w:rPr>
              <w:t>、</w:t>
              <w:tab/>
              <w:t>同意运通数字空间减少未实缴出资 的</w:t>
            </w:r>
            <w:r>
              <w:rPr>
                <w:rFonts w:ascii="Times New Roman" w:eastAsia="Times New Roman" w:hAnsi="Times New Roman" w:cs="Times New Roman"/>
                <w:color w:val="000000"/>
                <w:spacing w:val="0"/>
                <w:w w:val="100"/>
                <w:position w:val="0"/>
              </w:rPr>
              <w:t>1,000</w:t>
            </w:r>
            <w:r>
              <w:rPr>
                <w:color w:val="000000"/>
                <w:spacing w:val="0"/>
                <w:w w:val="100"/>
                <w:position w:val="0"/>
              </w:rPr>
              <w:t>万元认缴注册资本。</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rPr>
              <w:t>-</w:t>
            </w:r>
          </w:p>
        </w:tc>
      </w:tr>
    </w:tbl>
    <w:p>
      <w:pPr>
        <w:sectPr>
          <w:footnotePr>
            <w:pos w:val="pageBottom"/>
            <w:numFmt w:val="decimal"/>
            <w:numRestart w:val="continuous"/>
          </w:footnotePr>
          <w:pgSz w:w="11900" w:h="16840"/>
          <w:pgMar w:top="1441" w:right="1198" w:bottom="1441" w:left="3248" w:header="0" w:footer="3" w:gutter="0"/>
          <w:cols w:space="720"/>
          <w:noEndnote/>
          <w:rtlGutter w:val="0"/>
          <w:docGrid w:linePitch="360"/>
        </w:sectPr>
      </w:pPr>
    </w:p>
    <w:p>
      <w:pPr>
        <w:pStyle w:val="Style25"/>
        <w:keepNext/>
        <w:keepLines/>
        <w:widowControl w:val="0"/>
        <w:shd w:val="clear" w:color="auto" w:fill="auto"/>
        <w:bidi w:val="0"/>
        <w:spacing w:before="80" w:after="360" w:line="240" w:lineRule="auto"/>
        <w:ind w:left="0" w:right="0" w:firstLine="0"/>
        <w:jc w:val="left"/>
      </w:pPr>
      <w:bookmarkStart w:id="384" w:name="bookmark384"/>
      <w:bookmarkStart w:id="385" w:name="bookmark385"/>
      <w:bookmarkStart w:id="386" w:name="bookmark386"/>
      <w:bookmarkStart w:id="387" w:name="bookmark387"/>
      <w:r>
        <w:rPr>
          <w:color w:val="000000"/>
          <w:spacing w:val="0"/>
          <w:w w:val="100"/>
          <w:position w:val="0"/>
          <w:sz w:val="24"/>
          <w:szCs w:val="24"/>
        </w:rPr>
        <w:t>八</w:t>
      </w:r>
      <w:bookmarkEnd w:id="386"/>
      <w:r>
        <w:rPr>
          <w:color w:val="000000"/>
          <w:spacing w:val="0"/>
          <w:w w:val="100"/>
          <w:position w:val="0"/>
          <w:sz w:val="24"/>
          <w:szCs w:val="24"/>
        </w:rPr>
        <w:t>、监事会工作情况</w:t>
      </w:r>
      <w:bookmarkEnd w:id="384"/>
      <w:bookmarkEnd w:id="385"/>
      <w:bookmarkEnd w:id="387"/>
    </w:p>
    <w:p>
      <w:pPr>
        <w:pStyle w:val="Style16"/>
        <w:keepNext w:val="0"/>
        <w:keepLines w:val="0"/>
        <w:widowControl w:val="0"/>
        <w:shd w:val="clear" w:color="auto" w:fill="auto"/>
        <w:bidi w:val="0"/>
        <w:spacing w:before="0" w:after="140" w:line="240" w:lineRule="auto"/>
        <w:ind w:left="0" w:right="0" w:firstLine="0"/>
        <w:jc w:val="left"/>
      </w:pPr>
      <w:r>
        <w:rPr>
          <w:color w:val="000000"/>
          <w:spacing w:val="0"/>
          <w:w w:val="100"/>
          <w:position w:val="0"/>
        </w:rPr>
        <w:t>监事会在报告期内的监督活动中发现公司是否存在风险</w:t>
      </w:r>
    </w:p>
    <w:p>
      <w:pPr>
        <w:pStyle w:val="Style16"/>
        <w:keepNext w:val="0"/>
        <w:keepLines w:val="0"/>
        <w:widowControl w:val="0"/>
        <w:shd w:val="clear" w:color="auto" w:fill="auto"/>
        <w:bidi w:val="0"/>
        <w:spacing w:before="0" w:after="14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是</w:t>
      </w:r>
      <w:r>
        <w:rPr>
          <w:rFonts w:ascii="Times New Roman" w:eastAsia="Times New Roman" w:hAnsi="Times New Roman" w:cs="Times New Roman"/>
          <w:color w:val="000000"/>
          <w:spacing w:val="0"/>
          <w:w w:val="100"/>
          <w:position w:val="0"/>
        </w:rPr>
        <w:t>V</w:t>
      </w:r>
      <w:r>
        <w:rPr>
          <w:color w:val="000000"/>
          <w:spacing w:val="0"/>
          <w:w w:val="100"/>
          <w:position w:val="0"/>
        </w:rPr>
        <w:t>否</w:t>
      </w:r>
    </w:p>
    <w:p>
      <w:pPr>
        <w:pStyle w:val="Style16"/>
        <w:keepNext w:val="0"/>
        <w:keepLines w:val="0"/>
        <w:widowControl w:val="0"/>
        <w:shd w:val="clear" w:color="auto" w:fill="auto"/>
        <w:bidi w:val="0"/>
        <w:spacing w:before="0" w:after="360" w:line="240" w:lineRule="auto"/>
        <w:ind w:left="0" w:right="0" w:firstLine="0"/>
        <w:jc w:val="left"/>
      </w:pPr>
      <w:r>
        <w:rPr>
          <w:color w:val="000000"/>
          <w:spacing w:val="0"/>
          <w:w w:val="100"/>
          <w:position w:val="0"/>
        </w:rPr>
        <w:t>监事会对报告期内的监督事项无异议。</w:t>
      </w:r>
    </w:p>
    <w:p>
      <w:pPr>
        <w:pStyle w:val="Style25"/>
        <w:keepNext/>
        <w:keepLines/>
        <w:widowControl w:val="0"/>
        <w:shd w:val="clear" w:color="auto" w:fill="auto"/>
        <w:bidi w:val="0"/>
        <w:spacing w:before="0" w:after="360" w:line="240" w:lineRule="auto"/>
        <w:ind w:left="0" w:right="0" w:firstLine="0"/>
        <w:jc w:val="left"/>
      </w:pPr>
      <w:bookmarkStart w:id="388" w:name="bookmark388"/>
      <w:bookmarkStart w:id="389" w:name="bookmark389"/>
      <w:bookmarkStart w:id="390" w:name="bookmark390"/>
      <w:bookmarkStart w:id="391" w:name="bookmark391"/>
      <w:r>
        <w:rPr>
          <w:color w:val="000000"/>
          <w:spacing w:val="0"/>
          <w:w w:val="100"/>
          <w:position w:val="0"/>
          <w:sz w:val="24"/>
          <w:szCs w:val="24"/>
        </w:rPr>
        <w:t>九</w:t>
      </w:r>
      <w:bookmarkEnd w:id="390"/>
      <w:r>
        <w:rPr>
          <w:color w:val="000000"/>
          <w:spacing w:val="0"/>
          <w:w w:val="100"/>
          <w:position w:val="0"/>
          <w:sz w:val="24"/>
          <w:szCs w:val="24"/>
        </w:rPr>
        <w:t>、公司员工情况</w:t>
      </w:r>
      <w:bookmarkEnd w:id="388"/>
      <w:bookmarkEnd w:id="389"/>
      <w:bookmarkEnd w:id="391"/>
    </w:p>
    <w:p>
      <w:pPr>
        <w:pStyle w:val="Style31"/>
        <w:keepNext/>
        <w:keepLines/>
        <w:widowControl w:val="0"/>
        <w:shd w:val="clear" w:color="auto" w:fill="auto"/>
        <w:bidi w:val="0"/>
        <w:spacing w:before="0" w:after="300" w:line="240" w:lineRule="auto"/>
        <w:ind w:left="0" w:right="0" w:firstLine="0"/>
        <w:jc w:val="left"/>
      </w:pPr>
      <w:bookmarkStart w:id="392" w:name="bookmark392"/>
      <w:bookmarkStart w:id="393" w:name="bookmark393"/>
      <w:bookmarkStart w:id="394" w:name="bookmark394"/>
      <w:bookmarkStart w:id="395" w:name="bookmark395"/>
      <w:r>
        <w:rPr>
          <w:rFonts w:ascii="Times New Roman" w:eastAsia="Times New Roman" w:hAnsi="Times New Roman" w:cs="Times New Roman"/>
          <w:color w:val="000000"/>
          <w:spacing w:val="0"/>
          <w:w w:val="100"/>
          <w:position w:val="0"/>
        </w:rPr>
        <w:t>1</w:t>
      </w:r>
      <w:bookmarkEnd w:id="394"/>
      <w:r>
        <w:rPr>
          <w:color w:val="000000"/>
          <w:spacing w:val="0"/>
          <w:w w:val="100"/>
          <w:position w:val="0"/>
        </w:rPr>
        <w:t>、员工数量、专业构成及教育程度</w:t>
      </w:r>
      <w:bookmarkEnd w:id="392"/>
      <w:bookmarkEnd w:id="393"/>
      <w:bookmarkEnd w:id="395"/>
    </w:p>
    <w:tbl>
      <w:tblPr>
        <w:tblOverlap w:val="never"/>
        <w:jc w:val="center"/>
        <w:tblLayout w:type="fixed"/>
      </w:tblPr>
      <w:tblGrid>
        <w:gridCol w:w="4790"/>
        <w:gridCol w:w="4795"/>
      </w:tblGrid>
      <w:tr>
        <w:trPr>
          <w:trHeight w:val="40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报告期末母公司在职员工的数量（人）</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1,989</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报告期末主要子公司在职员工的数量（人）</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4260" w:right="0" w:firstLine="0"/>
              <w:jc w:val="both"/>
            </w:pPr>
            <w:r>
              <w:rPr>
                <w:rFonts w:ascii="Times New Roman" w:eastAsia="Times New Roman" w:hAnsi="Times New Roman" w:cs="Times New Roman"/>
                <w:color w:val="000000"/>
                <w:spacing w:val="0"/>
                <w:w w:val="100"/>
                <w:position w:val="0"/>
              </w:rPr>
              <w:t>25,633</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报告期末在职员工的数量合计（人）</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4260" w:right="0" w:firstLine="0"/>
              <w:jc w:val="both"/>
            </w:pPr>
            <w:r>
              <w:rPr>
                <w:rFonts w:ascii="Times New Roman" w:eastAsia="Times New Roman" w:hAnsi="Times New Roman" w:cs="Times New Roman"/>
                <w:color w:val="000000"/>
                <w:spacing w:val="0"/>
                <w:w w:val="100"/>
                <w:position w:val="0"/>
              </w:rPr>
              <w:t>27,622</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当期领取薪酬员工总人数（人）</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4260" w:right="0" w:firstLine="0"/>
              <w:jc w:val="both"/>
            </w:pPr>
            <w:r>
              <w:rPr>
                <w:rFonts w:ascii="Times New Roman" w:eastAsia="Times New Roman" w:hAnsi="Times New Roman" w:cs="Times New Roman"/>
                <w:color w:val="000000"/>
                <w:spacing w:val="0"/>
                <w:w w:val="100"/>
                <w:position w:val="0"/>
              </w:rPr>
              <w:t>27,622</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母公司及主要子公司需承担费用的离退休职工人数（人）</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60</w:t>
            </w:r>
          </w:p>
        </w:tc>
      </w:tr>
      <w:tr>
        <w:trPr>
          <w:trHeight w:val="403" w:hRule="exact"/>
        </w:trPr>
        <w:tc>
          <w:tcPr>
            <w:gridSpan w:val="2"/>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专业构成</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专业构成类别</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专业构成人数（人）</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生产人员</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680</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销售人员</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687</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技术人员</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4,613</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财务人员</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192</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行政人员</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513</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服务人员</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4260" w:right="0" w:firstLine="0"/>
              <w:jc w:val="both"/>
            </w:pPr>
            <w:r>
              <w:rPr>
                <w:rFonts w:ascii="Times New Roman" w:eastAsia="Times New Roman" w:hAnsi="Times New Roman" w:cs="Times New Roman"/>
                <w:color w:val="000000"/>
                <w:spacing w:val="0"/>
                <w:w w:val="100"/>
                <w:position w:val="0"/>
              </w:rPr>
              <w:t>19,590</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管理人员</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1,347</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4260" w:right="0" w:firstLine="0"/>
              <w:jc w:val="both"/>
            </w:pPr>
            <w:r>
              <w:rPr>
                <w:rFonts w:ascii="Times New Roman" w:eastAsia="Times New Roman" w:hAnsi="Times New Roman" w:cs="Times New Roman"/>
                <w:color w:val="000000"/>
                <w:spacing w:val="0"/>
                <w:w w:val="100"/>
                <w:position w:val="0"/>
              </w:rPr>
              <w:t>27,622</w:t>
            </w:r>
          </w:p>
        </w:tc>
      </w:tr>
      <w:tr>
        <w:trPr>
          <w:trHeight w:val="403" w:hRule="exact"/>
        </w:trPr>
        <w:tc>
          <w:tcPr>
            <w:gridSpan w:val="2"/>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教育程度</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教育程度类别</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数量（人）</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研究生及以上</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337</w:t>
            </w: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本科及大专</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4260" w:right="0" w:firstLine="0"/>
              <w:jc w:val="both"/>
            </w:pPr>
            <w:r>
              <w:rPr>
                <w:rFonts w:ascii="Times New Roman" w:eastAsia="Times New Roman" w:hAnsi="Times New Roman" w:cs="Times New Roman"/>
                <w:color w:val="000000"/>
                <w:spacing w:val="0"/>
                <w:w w:val="100"/>
                <w:position w:val="0"/>
              </w:rPr>
              <w:t>14,985</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中专及以下</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4260" w:right="0" w:firstLine="0"/>
              <w:jc w:val="both"/>
            </w:pPr>
            <w:r>
              <w:rPr>
                <w:rFonts w:ascii="Times New Roman" w:eastAsia="Times New Roman" w:hAnsi="Times New Roman" w:cs="Times New Roman"/>
                <w:color w:val="000000"/>
                <w:spacing w:val="0"/>
                <w:w w:val="100"/>
                <w:position w:val="0"/>
              </w:rPr>
              <w:t>12,300</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4260" w:right="0" w:firstLine="0"/>
              <w:jc w:val="both"/>
            </w:pPr>
            <w:r>
              <w:rPr>
                <w:rFonts w:ascii="Times New Roman" w:eastAsia="Times New Roman" w:hAnsi="Times New Roman" w:cs="Times New Roman"/>
                <w:color w:val="000000"/>
                <w:spacing w:val="0"/>
                <w:w w:val="100"/>
                <w:position w:val="0"/>
              </w:rPr>
              <w:t>27,622</w:t>
            </w:r>
          </w:p>
        </w:tc>
      </w:tr>
    </w:tbl>
    <w:p>
      <w:pPr>
        <w:spacing w:lineRule="exact" w:line="1"/>
        <w:rPr>
          <w:sz w:val="2"/>
          <w:szCs w:val="2"/>
        </w:rPr>
      </w:pPr>
      <w:r>
        <w:br w:type="page"/>
      </w:r>
    </w:p>
    <w:p>
      <w:pPr>
        <w:widowControl w:val="0"/>
        <w:jc w:val="center"/>
        <w:rPr>
          <w:sz w:val="2"/>
          <w:szCs w:val="2"/>
        </w:rPr>
      </w:pPr>
      <w:r>
        <w:drawing>
          <wp:inline>
            <wp:extent cx="5742305" cy="2907665"/>
            <wp:docPr id="253" name="Picutre 253"/>
            <a:graphic xmlns:a="http://schemas.openxmlformats.org/drawingml/2006/main">
              <a:graphicData uri="http://schemas.openxmlformats.org/drawingml/2006/picture">
                <pic:pic xmlns:pic="http://schemas.openxmlformats.org/drawingml/2006/picture">
                  <pic:nvPicPr>
                    <pic:cNvPr id="253" name="Picture 253"/>
                    <pic:cNvPicPr/>
                  </pic:nvPicPr>
                  <pic:blipFill>
                    <a:blip r:embed="rId87"/>
                    <a:stretch/>
                  </pic:blipFill>
                  <pic:spPr>
                    <a:xfrm>
                      <a:ext cx="5742305" cy="2907665"/>
                    </a:xfrm>
                    <a:prstGeom prst="rect"/>
                  </pic:spPr>
                </pic:pic>
              </a:graphicData>
            </a:graphic>
          </wp:inline>
        </w:drawing>
      </w:r>
    </w:p>
    <w:p>
      <w:pPr>
        <w:widowControl w:val="0"/>
        <w:spacing w:after="139" w:line="1" w:lineRule="exact"/>
      </w:pPr>
    </w:p>
    <w:p>
      <w:pPr>
        <w:widowControl w:val="0"/>
        <w:jc w:val="center"/>
        <w:rPr>
          <w:sz w:val="2"/>
          <w:szCs w:val="2"/>
        </w:rPr>
      </w:pPr>
      <w:r>
        <w:drawing>
          <wp:inline>
            <wp:extent cx="5730240" cy="2804160"/>
            <wp:docPr id="254" name="Picutre 254"/>
            <a:graphic xmlns:a="http://schemas.openxmlformats.org/drawingml/2006/main">
              <a:graphicData uri="http://schemas.openxmlformats.org/drawingml/2006/picture">
                <pic:pic xmlns:pic="http://schemas.openxmlformats.org/drawingml/2006/picture">
                  <pic:nvPicPr>
                    <pic:cNvPr id="254" name="Picture 254"/>
                    <pic:cNvPicPr/>
                  </pic:nvPicPr>
                  <pic:blipFill>
                    <a:blip r:embed="rId89"/>
                    <a:stretch/>
                  </pic:blipFill>
                  <pic:spPr>
                    <a:xfrm>
                      <a:ext cx="5730240" cy="2804160"/>
                    </a:xfrm>
                    <a:prstGeom prst="rect"/>
                  </pic:spPr>
                </pic:pic>
              </a:graphicData>
            </a:graphic>
          </wp:inline>
        </w:drawing>
      </w:r>
    </w:p>
    <w:p>
      <w:pPr>
        <w:widowControl w:val="0"/>
        <w:spacing w:after="459" w:line="1" w:lineRule="exact"/>
      </w:pPr>
    </w:p>
    <w:p>
      <w:pPr>
        <w:pStyle w:val="Style31"/>
        <w:keepNext/>
        <w:keepLines/>
        <w:widowControl w:val="0"/>
        <w:shd w:val="clear" w:color="auto" w:fill="auto"/>
        <w:tabs>
          <w:tab w:pos="350" w:val="left"/>
        </w:tabs>
        <w:bidi w:val="0"/>
        <w:spacing w:before="0" w:after="260" w:line="240" w:lineRule="auto"/>
        <w:ind w:left="0" w:right="0" w:firstLine="0"/>
        <w:jc w:val="left"/>
      </w:pPr>
      <w:bookmarkStart w:id="396" w:name="bookmark396"/>
      <w:bookmarkStart w:id="397" w:name="bookmark397"/>
      <w:bookmarkStart w:id="398" w:name="bookmark398"/>
      <w:bookmarkStart w:id="399" w:name="bookmark399"/>
      <w:r>
        <w:rPr>
          <w:rFonts w:ascii="Times New Roman" w:eastAsia="Times New Roman" w:hAnsi="Times New Roman" w:cs="Times New Roman"/>
          <w:color w:val="000000"/>
          <w:spacing w:val="0"/>
          <w:w w:val="100"/>
          <w:position w:val="0"/>
        </w:rPr>
        <w:t>2</w:t>
      </w:r>
      <w:bookmarkEnd w:id="398"/>
      <w:r>
        <w:rPr>
          <w:color w:val="000000"/>
          <w:spacing w:val="0"/>
          <w:w w:val="100"/>
          <w:position w:val="0"/>
        </w:rPr>
        <w:t>、</w:t>
        <w:tab/>
        <w:t>薪酬政策</w:t>
      </w:r>
      <w:bookmarkEnd w:id="396"/>
      <w:bookmarkEnd w:id="397"/>
      <w:bookmarkEnd w:id="399"/>
    </w:p>
    <w:p>
      <w:pPr>
        <w:pStyle w:val="Style16"/>
        <w:keepNext w:val="0"/>
        <w:keepLines w:val="0"/>
        <w:widowControl w:val="0"/>
        <w:shd w:val="clear" w:color="auto" w:fill="auto"/>
        <w:bidi w:val="0"/>
        <w:spacing w:before="0" w:after="380" w:line="314" w:lineRule="exact"/>
        <w:ind w:left="0" w:right="0"/>
        <w:jc w:val="both"/>
      </w:pPr>
      <w:r>
        <w:rPr>
          <w:color w:val="000000"/>
          <w:spacing w:val="0"/>
          <w:w w:val="100"/>
          <w:position w:val="0"/>
        </w:rPr>
        <w:t>为适应企业发展需要，广电运通充分发挥薪酬的激励作用，以公平、竞争、激励、经济、合法的原则制定薪酬政策。根 据岗位价值、个人能力、工作绩效结合市场薪酬水平和公司的支付能力提供具有竞争力的薪酬。同时，结合各板块的业务特 点和激励需要构建相对科学的考核体系，建立考核与工资、奖金、调薪、晋升及培训挂钩的机制，为骨干员工和优秀人才提 供中长期的激励政策，最大限度地发挥和调动员工的积极性和主动性。</w:t>
      </w:r>
    </w:p>
    <w:p>
      <w:pPr>
        <w:pStyle w:val="Style31"/>
        <w:keepNext/>
        <w:keepLines/>
        <w:widowControl w:val="0"/>
        <w:shd w:val="clear" w:color="auto" w:fill="auto"/>
        <w:tabs>
          <w:tab w:pos="350" w:val="left"/>
        </w:tabs>
        <w:bidi w:val="0"/>
        <w:spacing w:before="0" w:after="260" w:line="240" w:lineRule="auto"/>
        <w:ind w:left="0" w:right="0" w:firstLine="0"/>
        <w:jc w:val="left"/>
      </w:pPr>
      <w:bookmarkStart w:id="400" w:name="bookmark400"/>
      <w:bookmarkStart w:id="401" w:name="bookmark401"/>
      <w:bookmarkStart w:id="402" w:name="bookmark402"/>
      <w:bookmarkStart w:id="403" w:name="bookmark403"/>
      <w:r>
        <w:rPr>
          <w:rFonts w:ascii="Times New Roman" w:eastAsia="Times New Roman" w:hAnsi="Times New Roman" w:cs="Times New Roman"/>
          <w:color w:val="000000"/>
          <w:spacing w:val="0"/>
          <w:w w:val="100"/>
          <w:position w:val="0"/>
        </w:rPr>
        <w:t>3</w:t>
      </w:r>
      <w:bookmarkEnd w:id="402"/>
      <w:r>
        <w:rPr>
          <w:color w:val="000000"/>
          <w:spacing w:val="0"/>
          <w:w w:val="100"/>
          <w:position w:val="0"/>
        </w:rPr>
        <w:t>、</w:t>
        <w:tab/>
        <w:t>培训计划</w:t>
      </w:r>
      <w:bookmarkEnd w:id="400"/>
      <w:bookmarkEnd w:id="401"/>
      <w:bookmarkEnd w:id="403"/>
    </w:p>
    <w:p>
      <w:pPr>
        <w:pStyle w:val="Style16"/>
        <w:keepNext w:val="0"/>
        <w:keepLines w:val="0"/>
        <w:widowControl w:val="0"/>
        <w:shd w:val="clear" w:color="auto" w:fill="auto"/>
        <w:bidi w:val="0"/>
        <w:spacing w:before="0" w:after="0" w:line="319" w:lineRule="exact"/>
        <w:ind w:left="0" w:right="0"/>
        <w:jc w:val="both"/>
      </w:pPr>
      <w:r>
        <w:rPr>
          <w:rFonts w:ascii="Times New Roman" w:eastAsia="Times New Roman" w:hAnsi="Times New Roman" w:cs="Times New Roman"/>
          <w:color w:val="000000"/>
          <w:spacing w:val="0"/>
          <w:w w:val="100"/>
          <w:position w:val="0"/>
        </w:rPr>
        <w:t>2021</w:t>
      </w:r>
      <w:r>
        <w:rPr>
          <w:color w:val="000000"/>
          <w:spacing w:val="0"/>
          <w:w w:val="100"/>
          <w:position w:val="0"/>
        </w:rPr>
        <w:t>年，根据公司战略规划及业务要求，广电运通全力做好培训服务保障。通过线上及线下模式，统筹开展运通新员 工、在职员工技术和管理类培训，全年共培训</w:t>
      </w:r>
      <w:r>
        <w:rPr>
          <w:rFonts w:ascii="Times New Roman" w:eastAsia="Times New Roman" w:hAnsi="Times New Roman" w:cs="Times New Roman"/>
          <w:color w:val="000000"/>
          <w:spacing w:val="0"/>
          <w:w w:val="100"/>
          <w:position w:val="0"/>
        </w:rPr>
        <w:t>17,442</w:t>
      </w:r>
      <w:r>
        <w:rPr>
          <w:color w:val="000000"/>
          <w:spacing w:val="0"/>
          <w:w w:val="100"/>
          <w:position w:val="0"/>
        </w:rPr>
        <w:t>人次，总课时</w:t>
      </w:r>
      <w:r>
        <w:rPr>
          <w:rFonts w:ascii="Times New Roman" w:eastAsia="Times New Roman" w:hAnsi="Times New Roman" w:cs="Times New Roman"/>
          <w:color w:val="000000"/>
          <w:spacing w:val="0"/>
          <w:w w:val="100"/>
          <w:position w:val="0"/>
        </w:rPr>
        <w:t>154,756</w:t>
      </w:r>
      <w:r>
        <w:rPr>
          <w:color w:val="000000"/>
          <w:spacing w:val="0"/>
          <w:w w:val="100"/>
          <w:position w:val="0"/>
        </w:rPr>
        <w:t>个；其中，线上培训占比</w:t>
      </w:r>
      <w:r>
        <w:rPr>
          <w:rFonts w:ascii="Times New Roman" w:eastAsia="Times New Roman" w:hAnsi="Times New Roman" w:cs="Times New Roman"/>
          <w:color w:val="000000"/>
          <w:spacing w:val="0"/>
          <w:w w:val="100"/>
          <w:position w:val="0"/>
        </w:rPr>
        <w:t>96.86%</w:t>
      </w:r>
      <w:r>
        <w:rPr>
          <w:color w:val="000000"/>
          <w:spacing w:val="0"/>
          <w:w w:val="100"/>
          <w:position w:val="0"/>
        </w:rPr>
        <w:t>，线下占比</w:t>
      </w:r>
      <w:r>
        <w:rPr>
          <w:rFonts w:ascii="Times New Roman" w:eastAsia="Times New Roman" w:hAnsi="Times New Roman" w:cs="Times New Roman"/>
          <w:color w:val="000000"/>
          <w:spacing w:val="0"/>
          <w:w w:val="100"/>
          <w:position w:val="0"/>
        </w:rPr>
        <w:t>3.14%</w:t>
      </w:r>
      <w:r>
        <w:rPr>
          <w:color w:val="000000"/>
          <w:spacing w:val="0"/>
          <w:w w:val="100"/>
          <w:position w:val="0"/>
        </w:rPr>
        <w:t>。 各项指标均超出预期，整体完成情况良好，线上</w:t>
      </w:r>
      <w:r>
        <w:rPr>
          <w:rFonts w:ascii="Times New Roman" w:eastAsia="Times New Roman" w:hAnsi="Times New Roman" w:cs="Times New Roman"/>
          <w:color w:val="000000"/>
          <w:spacing w:val="0"/>
          <w:w w:val="100"/>
          <w:position w:val="0"/>
        </w:rPr>
        <w:t>+</w:t>
      </w:r>
      <w:r>
        <w:rPr>
          <w:color w:val="000000"/>
          <w:spacing w:val="0"/>
          <w:w w:val="100"/>
          <w:position w:val="0"/>
        </w:rPr>
        <w:t>线下的混合式学习模式，助力公司人才培养工作更系统、智能、高效。</w:t>
      </w:r>
    </w:p>
    <w:p>
      <w:pPr>
        <w:pStyle w:val="Style16"/>
        <w:keepNext w:val="0"/>
        <w:keepLines w:val="0"/>
        <w:widowControl w:val="0"/>
        <w:shd w:val="clear" w:color="auto" w:fill="auto"/>
        <w:bidi w:val="0"/>
        <w:spacing w:before="0" w:after="380" w:line="316" w:lineRule="exact"/>
        <w:ind w:left="0" w:right="0"/>
        <w:jc w:val="both"/>
      </w:pPr>
      <w:r>
        <w:rPr>
          <w:rFonts w:ascii="Times New Roman" w:eastAsia="Times New Roman" w:hAnsi="Times New Roman" w:cs="Times New Roman"/>
          <w:color w:val="000000"/>
          <w:spacing w:val="0"/>
          <w:w w:val="100"/>
          <w:position w:val="0"/>
        </w:rPr>
        <w:t>2022</w:t>
      </w:r>
      <w:r>
        <w:rPr>
          <w:color w:val="000000"/>
          <w:spacing w:val="0"/>
          <w:w w:val="100"/>
          <w:position w:val="0"/>
        </w:rPr>
        <w:t xml:space="preserve">年，广电运通将继续围绕公司战略，紧跟公司业务发展，加强业务协同，从单一内训转为适当开展对外培训，在 </w:t>
      </w:r>
      <w:r>
        <w:rPr>
          <w:color w:val="000000"/>
          <w:spacing w:val="0"/>
          <w:w w:val="100"/>
          <w:position w:val="0"/>
        </w:rPr>
        <w:t>政企和校企合作方面持续发力，形成培训、认证、就业的人才链条。同时，激发大众创新，打造“微课”品牌，工作开展提 质增效。</w:t>
      </w:r>
    </w:p>
    <w:p>
      <w:pPr>
        <w:pStyle w:val="Style31"/>
        <w:keepNext/>
        <w:keepLines/>
        <w:widowControl w:val="0"/>
        <w:shd w:val="clear" w:color="auto" w:fill="auto"/>
        <w:bidi w:val="0"/>
        <w:spacing w:before="0" w:after="380" w:line="240" w:lineRule="auto"/>
        <w:ind w:left="0" w:right="0" w:firstLine="0"/>
        <w:jc w:val="both"/>
      </w:pPr>
      <w:bookmarkStart w:id="404" w:name="bookmark404"/>
      <w:bookmarkStart w:id="405" w:name="bookmark405"/>
      <w:bookmarkStart w:id="406" w:name="bookmark406"/>
      <w:bookmarkStart w:id="407" w:name="bookmark407"/>
      <w:r>
        <w:rPr>
          <w:rFonts w:ascii="Times New Roman" w:eastAsia="Times New Roman" w:hAnsi="Times New Roman" w:cs="Times New Roman"/>
          <w:color w:val="000000"/>
          <w:spacing w:val="0"/>
          <w:w w:val="100"/>
          <w:position w:val="0"/>
        </w:rPr>
        <w:t>4</w:t>
      </w:r>
      <w:bookmarkEnd w:id="406"/>
      <w:r>
        <w:rPr>
          <w:color w:val="000000"/>
          <w:spacing w:val="0"/>
          <w:w w:val="100"/>
          <w:position w:val="0"/>
        </w:rPr>
        <w:t>、劳务外包情况</w:t>
      </w:r>
      <w:bookmarkEnd w:id="404"/>
      <w:bookmarkEnd w:id="405"/>
      <w:bookmarkEnd w:id="407"/>
    </w:p>
    <w:p>
      <w:pPr>
        <w:pStyle w:val="Style16"/>
        <w:keepNext w:val="0"/>
        <w:keepLines w:val="0"/>
        <w:widowControl w:val="0"/>
        <w:shd w:val="clear" w:color="auto" w:fill="auto"/>
        <w:bidi w:val="0"/>
        <w:spacing w:before="0" w:after="260"/>
        <w:ind w:left="0" w:right="0" w:firstLine="0"/>
        <w:jc w:val="both"/>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25"/>
        <w:keepNext/>
        <w:keepLines/>
        <w:widowControl w:val="0"/>
        <w:shd w:val="clear" w:color="auto" w:fill="auto"/>
        <w:bidi w:val="0"/>
        <w:spacing w:before="0" w:after="260" w:line="240" w:lineRule="auto"/>
        <w:ind w:left="0" w:right="0" w:firstLine="0"/>
        <w:jc w:val="both"/>
      </w:pPr>
      <w:bookmarkStart w:id="408" w:name="bookmark408"/>
      <w:bookmarkStart w:id="409" w:name="bookmark409"/>
      <w:bookmarkStart w:id="410" w:name="bookmark410"/>
      <w:r>
        <w:rPr>
          <w:color w:val="000000"/>
          <w:spacing w:val="0"/>
          <w:w w:val="100"/>
          <w:position w:val="0"/>
          <w:sz w:val="24"/>
          <w:szCs w:val="24"/>
        </w:rPr>
        <w:t>十、公司利润分配及资本公积金转增股本情况</w:t>
      </w:r>
      <w:bookmarkEnd w:id="408"/>
      <w:bookmarkEnd w:id="409"/>
      <w:bookmarkEnd w:id="410"/>
    </w:p>
    <w:p>
      <w:pPr>
        <w:pStyle w:val="Style16"/>
        <w:keepNext w:val="0"/>
        <w:keepLines w:val="0"/>
        <w:widowControl w:val="0"/>
        <w:shd w:val="clear" w:color="auto" w:fill="auto"/>
        <w:bidi w:val="0"/>
        <w:spacing w:before="0" w:after="140" w:line="317" w:lineRule="exact"/>
        <w:ind w:left="0" w:right="0" w:firstLine="0"/>
        <w:jc w:val="both"/>
      </w:pPr>
      <w:r>
        <w:rPr>
          <w:color w:val="000000"/>
          <w:spacing w:val="0"/>
          <w:w w:val="100"/>
          <w:position w:val="0"/>
        </w:rPr>
        <w:t>报告期内利润分配政策，特别是现金分红政策的制定、执行或调整情况</w:t>
      </w:r>
    </w:p>
    <w:p>
      <w:pPr>
        <w:pStyle w:val="Style16"/>
        <w:keepNext w:val="0"/>
        <w:keepLines w:val="0"/>
        <w:widowControl w:val="0"/>
        <w:shd w:val="clear" w:color="auto" w:fill="auto"/>
        <w:bidi w:val="0"/>
        <w:spacing w:before="0" w:after="0"/>
        <w:ind w:left="0" w:right="0" w:firstLine="0"/>
        <w:jc w:val="both"/>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16"/>
        <w:keepNext w:val="0"/>
        <w:keepLines w:val="0"/>
        <w:widowControl w:val="0"/>
        <w:shd w:val="clear" w:color="auto" w:fill="auto"/>
        <w:bidi w:val="0"/>
        <w:spacing w:before="0" w:after="140" w:line="317" w:lineRule="exact"/>
        <w:ind w:left="0" w:right="0" w:firstLine="0"/>
        <w:jc w:val="both"/>
      </w:pPr>
      <w:r>
        <w:rPr>
          <w:color w:val="000000"/>
          <w:spacing w:val="0"/>
          <w:w w:val="100"/>
          <w:position w:val="0"/>
        </w:rPr>
        <w:t>公司报告期内盈利且母公司可供股东分配利润为正但未提出现金红利分配预案</w:t>
      </w:r>
    </w:p>
    <w:p>
      <w:pPr>
        <w:pStyle w:val="Style16"/>
        <w:keepNext w:val="0"/>
        <w:keepLines w:val="0"/>
        <w:widowControl w:val="0"/>
        <w:shd w:val="clear" w:color="auto" w:fill="auto"/>
        <w:bidi w:val="0"/>
        <w:spacing w:before="0" w:after="0"/>
        <w:ind w:left="0" w:right="0" w:firstLine="0"/>
        <w:jc w:val="both"/>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16"/>
        <w:keepNext w:val="0"/>
        <w:keepLines w:val="0"/>
        <w:widowControl w:val="0"/>
        <w:shd w:val="clear" w:color="auto" w:fill="auto"/>
        <w:bidi w:val="0"/>
        <w:spacing w:before="0" w:after="140" w:line="317" w:lineRule="exact"/>
        <w:ind w:left="0" w:right="0" w:firstLine="0"/>
        <w:jc w:val="both"/>
      </w:pPr>
      <w:r>
        <w:rPr>
          <w:color w:val="000000"/>
          <w:spacing w:val="0"/>
          <w:w w:val="100"/>
          <w:position w:val="0"/>
        </w:rPr>
        <w:t>本报告期利润分配及资本公积金转增股本情况</w:t>
      </w:r>
    </w:p>
    <w:p>
      <w:pPr>
        <w:pStyle w:val="Style16"/>
        <w:keepNext w:val="0"/>
        <w:keepLines w:val="0"/>
        <w:widowControl w:val="0"/>
        <w:shd w:val="clear" w:color="auto" w:fill="auto"/>
        <w:bidi w:val="0"/>
        <w:spacing w:before="0" w:after="0"/>
        <w:ind w:left="0" w:right="0" w:firstLine="0"/>
        <w:jc w:val="both"/>
      </w:pPr>
      <w:r>
        <w:rPr>
          <w:rFonts w:ascii="Times New Roman" w:eastAsia="Times New Roman" w:hAnsi="Times New Roman" w:cs="Times New Roman"/>
          <w:color w:val="000000"/>
          <w:spacing w:val="0"/>
          <w:w w:val="100"/>
          <w:position w:val="0"/>
        </w:rPr>
        <w:t>V</w:t>
      </w:r>
      <w:r>
        <w:rPr>
          <w:color w:val="000000"/>
          <w:spacing w:val="0"/>
          <w:w w:val="100"/>
          <w:position w:val="0"/>
        </w:rPr>
        <w:t>适用</w:t>
      </w:r>
      <w:r>
        <w:rPr>
          <w:color w:val="000000"/>
          <w:spacing w:val="0"/>
          <w:w w:val="100"/>
          <w:position w:val="0"/>
        </w:rPr>
        <w:t>口</w:t>
      </w:r>
      <w:r>
        <w:rPr>
          <w:color w:val="000000"/>
          <w:spacing w:val="0"/>
          <w:w w:val="100"/>
          <w:position w:val="0"/>
        </w:rPr>
        <w:t>不适用</w:t>
      </w:r>
    </w:p>
    <w:tbl>
      <w:tblPr>
        <w:tblOverlap w:val="never"/>
        <w:jc w:val="center"/>
        <w:tblLayout w:type="fixed"/>
      </w:tblPr>
      <w:tblGrid>
        <w:gridCol w:w="7810"/>
        <w:gridCol w:w="1776"/>
      </w:tblGrid>
      <w:tr>
        <w:trPr>
          <w:trHeight w:val="40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每</w:t>
            </w:r>
            <w:r>
              <w:rPr>
                <w:rFonts w:ascii="Times New Roman" w:eastAsia="Times New Roman" w:hAnsi="Times New Roman" w:cs="Times New Roman"/>
                <w:color w:val="000000"/>
                <w:spacing w:val="0"/>
                <w:w w:val="100"/>
                <w:position w:val="0"/>
              </w:rPr>
              <w:t>10</w:t>
            </w:r>
            <w:r>
              <w:rPr>
                <w:color w:val="000000"/>
                <w:spacing w:val="0"/>
                <w:w w:val="100"/>
                <w:position w:val="0"/>
              </w:rPr>
              <w:t>股送红股数（股）</w:t>
            </w:r>
          </w:p>
        </w:tc>
        <w:tc>
          <w:tcPr>
            <w:tcBorders>
              <w:top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每</w:t>
            </w:r>
            <w:r>
              <w:rPr>
                <w:rFonts w:ascii="Times New Roman" w:eastAsia="Times New Roman" w:hAnsi="Times New Roman" w:cs="Times New Roman"/>
                <w:color w:val="000000"/>
                <w:spacing w:val="0"/>
                <w:w w:val="100"/>
                <w:position w:val="0"/>
              </w:rPr>
              <w:t>10</w:t>
            </w:r>
            <w:r>
              <w:rPr>
                <w:color w:val="000000"/>
                <w:spacing w:val="0"/>
                <w:w w:val="100"/>
                <w:position w:val="0"/>
              </w:rPr>
              <w:t>股派息数（元）（含税）</w:t>
            </w:r>
          </w:p>
        </w:tc>
        <w:tc>
          <w:tcPr>
            <w:tcBorders>
              <w:top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1.50</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每</w:t>
            </w:r>
            <w:r>
              <w:rPr>
                <w:rFonts w:ascii="Times New Roman" w:eastAsia="Times New Roman" w:hAnsi="Times New Roman" w:cs="Times New Roman"/>
                <w:color w:val="000000"/>
                <w:spacing w:val="0"/>
                <w:w w:val="100"/>
                <w:position w:val="0"/>
              </w:rPr>
              <w:t>10</w:t>
            </w:r>
            <w:r>
              <w:rPr>
                <w:color w:val="000000"/>
                <w:spacing w:val="0"/>
                <w:w w:val="100"/>
                <w:position w:val="0"/>
              </w:rPr>
              <w:t>股转增数（股）</w:t>
            </w:r>
          </w:p>
        </w:tc>
        <w:tc>
          <w:tcPr>
            <w:tcBorders>
              <w:top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分配预案的股本基数（股）</w:t>
            </w:r>
          </w:p>
        </w:tc>
        <w:tc>
          <w:tcPr>
            <w:tcBorders>
              <w:top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2,483,382,898</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现金分红金额（元）（含税）</w:t>
            </w:r>
          </w:p>
        </w:tc>
        <w:tc>
          <w:tcPr>
            <w:tcBorders>
              <w:top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372,507,434.70</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以其他方式（如回购股份）现金分红金额（元）</w:t>
            </w:r>
          </w:p>
        </w:tc>
        <w:tc>
          <w:tcPr>
            <w:tcBorders>
              <w:top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0.00</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现金分红总额（含其他方式）（元）</w:t>
            </w:r>
          </w:p>
        </w:tc>
        <w:tc>
          <w:tcPr>
            <w:tcBorders>
              <w:top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372,507,434.70</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可分配利润（元）</w:t>
            </w:r>
          </w:p>
        </w:tc>
        <w:tc>
          <w:tcPr>
            <w:tcBorders>
              <w:top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2,589,705,696.69</w:t>
            </w:r>
          </w:p>
        </w:tc>
      </w:tr>
      <w:tr>
        <w:trPr>
          <w:trHeight w:val="40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现金分红总额（含其他方式）占利润分配总额的比例</w:t>
            </w:r>
          </w:p>
        </w:tc>
        <w:tc>
          <w:tcPr>
            <w:tcBorders>
              <w:top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100%</w:t>
            </w:r>
          </w:p>
        </w:tc>
      </w:tr>
    </w:tbl>
    <w:p>
      <w:pPr>
        <w:pStyle w:val="Style27"/>
        <w:keepNext w:val="0"/>
        <w:keepLines w:val="0"/>
        <w:widowControl w:val="0"/>
        <w:shd w:val="clear" w:color="auto" w:fill="auto"/>
        <w:bidi w:val="0"/>
        <w:spacing w:before="0" w:after="0" w:line="240" w:lineRule="auto"/>
        <w:ind w:left="4056" w:right="0" w:firstLine="0"/>
        <w:jc w:val="left"/>
        <w:rPr>
          <w:sz w:val="18"/>
          <w:szCs w:val="18"/>
        </w:rPr>
      </w:pPr>
      <w:r>
        <w:rPr>
          <w:rFonts w:ascii="SimSun" w:eastAsia="SimSun" w:hAnsi="SimSun" w:cs="SimSun"/>
          <w:color w:val="000000"/>
          <w:spacing w:val="0"/>
          <w:w w:val="100"/>
          <w:position w:val="0"/>
          <w:sz w:val="18"/>
          <w:szCs w:val="18"/>
        </w:rPr>
        <w:t>本次现金分红情况</w:t>
      </w:r>
    </w:p>
    <w:p>
      <w:pPr>
        <w:widowControl w:val="0"/>
        <w:spacing w:after="139" w:line="1" w:lineRule="exact"/>
      </w:pPr>
    </w:p>
    <w:p>
      <w:pPr>
        <w:pStyle w:val="Style16"/>
        <w:keepNext w:val="0"/>
        <w:keepLines w:val="0"/>
        <w:widowControl w:val="0"/>
        <w:pBdr>
          <w:top w:val="single" w:sz="4" w:space="0" w:color="auto"/>
        </w:pBdr>
        <w:shd w:val="clear" w:color="auto" w:fill="auto"/>
        <w:bidi w:val="0"/>
        <w:spacing w:before="0" w:after="140" w:line="240" w:lineRule="auto"/>
        <w:ind w:left="0" w:right="0" w:firstLine="0"/>
        <w:jc w:val="both"/>
      </w:pPr>
      <w:r>
        <w:rPr>
          <w:color w:val="000000"/>
          <w:spacing w:val="0"/>
          <w:w w:val="100"/>
          <w:position w:val="0"/>
          <w:u w:val="single"/>
        </w:rPr>
        <w:t>公司发展阶段不易区分但有重大资金支出安排的，进行利润分配时，现金分红在本次利润分配中所占比例最低应达到</w:t>
      </w:r>
      <w:r>
        <w:rPr>
          <w:rFonts w:ascii="Times New Roman" w:eastAsia="Times New Roman" w:hAnsi="Times New Roman" w:cs="Times New Roman"/>
          <w:color w:val="000000"/>
          <w:spacing w:val="0"/>
          <w:w w:val="100"/>
          <w:position w:val="0"/>
          <w:u w:val="single"/>
        </w:rPr>
        <w:t>20</w:t>
      </w:r>
      <w:r>
        <w:rPr>
          <w:color w:val="000000"/>
          <w:spacing w:val="0"/>
          <w:w w:val="100"/>
          <w:position w:val="0"/>
          <w:u w:val="single"/>
        </w:rPr>
        <w:t>%</w:t>
      </w:r>
    </w:p>
    <w:p>
      <w:pPr>
        <w:pStyle w:val="Style16"/>
        <w:keepNext w:val="0"/>
        <w:keepLines w:val="0"/>
        <w:widowControl w:val="0"/>
        <w:pBdr>
          <w:bottom w:val="single" w:sz="4" w:space="0" w:color="auto"/>
        </w:pBdr>
        <w:shd w:val="clear" w:color="auto" w:fill="auto"/>
        <w:bidi w:val="0"/>
        <w:spacing w:before="0" w:after="100" w:line="240" w:lineRule="auto"/>
        <w:ind w:left="0" w:right="0" w:firstLine="0"/>
        <w:jc w:val="center"/>
      </w:pPr>
      <w:r>
        <w:rPr>
          <w:color w:val="000000"/>
          <w:spacing w:val="0"/>
          <w:w w:val="100"/>
          <w:position w:val="0"/>
        </w:rPr>
        <w:t>利润分配或资本公积金转增预案的详细情况说明</w:t>
      </w:r>
    </w:p>
    <w:p>
      <w:pPr>
        <w:pStyle w:val="Style16"/>
        <w:keepNext w:val="0"/>
        <w:keepLines w:val="0"/>
        <w:widowControl w:val="0"/>
        <w:shd w:val="clear" w:color="auto" w:fill="auto"/>
        <w:bidi w:val="0"/>
        <w:spacing w:before="0" w:line="310" w:lineRule="exact"/>
        <w:ind w:left="0" w:right="0" w:firstLine="400"/>
        <w:jc w:val="both"/>
      </w:pPr>
      <w:r>
        <w:rPr>
          <w:color w:val="000000"/>
          <w:spacing w:val="0"/>
          <w:w w:val="100"/>
          <w:position w:val="0"/>
        </w:rPr>
        <w:t>经立信会计师事务所（特殊普通合伙）审计确认，公司（母公司）</w:t>
      </w:r>
      <w:r>
        <w:rPr>
          <w:rFonts w:ascii="Times New Roman" w:eastAsia="Times New Roman" w:hAnsi="Times New Roman" w:cs="Times New Roman"/>
          <w:color w:val="000000"/>
          <w:spacing w:val="0"/>
          <w:w w:val="100"/>
          <w:position w:val="0"/>
        </w:rPr>
        <w:t>2021</w:t>
      </w:r>
      <w:r>
        <w:rPr>
          <w:color w:val="000000"/>
          <w:spacing w:val="0"/>
          <w:w w:val="100"/>
          <w:position w:val="0"/>
        </w:rPr>
        <w:t>年度实现净利润</w:t>
      </w:r>
      <w:r>
        <w:rPr>
          <w:rFonts w:ascii="Times New Roman" w:eastAsia="Times New Roman" w:hAnsi="Times New Roman" w:cs="Times New Roman"/>
          <w:color w:val="000000"/>
          <w:spacing w:val="0"/>
          <w:w w:val="100"/>
          <w:position w:val="0"/>
        </w:rPr>
        <w:t>206,470,431.45</w:t>
      </w:r>
      <w:r>
        <w:rPr>
          <w:color w:val="000000"/>
          <w:spacing w:val="0"/>
          <w:w w:val="100"/>
          <w:position w:val="0"/>
        </w:rPr>
        <w:t>元。依照《公 司法》和《公司章程》的规定，提取法定盈余公积金</w:t>
      </w:r>
      <w:r>
        <w:rPr>
          <w:rFonts w:ascii="Times New Roman" w:eastAsia="Times New Roman" w:hAnsi="Times New Roman" w:cs="Times New Roman"/>
          <w:color w:val="000000"/>
          <w:spacing w:val="0"/>
          <w:w w:val="100"/>
          <w:position w:val="0"/>
        </w:rPr>
        <w:t>21,358,636.88</w:t>
      </w:r>
      <w:r>
        <w:rPr>
          <w:color w:val="000000"/>
          <w:spacing w:val="0"/>
          <w:w w:val="100"/>
          <w:position w:val="0"/>
        </w:rPr>
        <w:t>元后，公司可供股东分配利润为</w:t>
      </w:r>
      <w:r>
        <w:rPr>
          <w:rFonts w:ascii="Times New Roman" w:eastAsia="Times New Roman" w:hAnsi="Times New Roman" w:cs="Times New Roman"/>
          <w:color w:val="000000"/>
          <w:spacing w:val="0"/>
          <w:w w:val="100"/>
          <w:position w:val="0"/>
        </w:rPr>
        <w:t>2,589,705,696.69</w:t>
      </w:r>
      <w:r>
        <w:rPr>
          <w:color w:val="000000"/>
          <w:spacing w:val="0"/>
          <w:w w:val="100"/>
          <w:position w:val="0"/>
        </w:rPr>
        <w:t>元（含 以前年度未分配利润</w:t>
      </w:r>
      <w:r>
        <w:rPr>
          <w:rFonts w:ascii="Times New Roman" w:eastAsia="Times New Roman" w:hAnsi="Times New Roman" w:cs="Times New Roman"/>
          <w:color w:val="000000"/>
          <w:spacing w:val="0"/>
          <w:w w:val="100"/>
          <w:position w:val="0"/>
        </w:rPr>
        <w:t>2,397,477,964.79</w:t>
      </w:r>
      <w:r>
        <w:rPr>
          <w:color w:val="000000"/>
          <w:spacing w:val="0"/>
          <w:w w:val="100"/>
          <w:position w:val="0"/>
        </w:rPr>
        <w:t>元）。</w:t>
      </w:r>
    </w:p>
    <w:p>
      <w:pPr>
        <w:pStyle w:val="Style16"/>
        <w:keepNext w:val="0"/>
        <w:keepLines w:val="0"/>
        <w:widowControl w:val="0"/>
        <w:shd w:val="clear" w:color="auto" w:fill="auto"/>
        <w:bidi w:val="0"/>
        <w:spacing w:before="0" w:line="311" w:lineRule="exact"/>
        <w:ind w:left="0" w:right="0" w:firstLine="400"/>
        <w:jc w:val="both"/>
      </w:pPr>
      <w:r>
        <w:rPr>
          <w:color w:val="000000"/>
          <w:spacing w:val="0"/>
          <w:w w:val="100"/>
          <w:position w:val="0"/>
        </w:rPr>
        <w:t>根据公司利润实现情况和公司发展需要，</w:t>
      </w:r>
      <w:r>
        <w:rPr>
          <w:rFonts w:ascii="Times New Roman" w:eastAsia="Times New Roman" w:hAnsi="Times New Roman" w:cs="Times New Roman"/>
          <w:color w:val="000000"/>
          <w:spacing w:val="0"/>
          <w:w w:val="100"/>
          <w:position w:val="0"/>
        </w:rPr>
        <w:t>2021</w:t>
      </w:r>
      <w:r>
        <w:rPr>
          <w:color w:val="000000"/>
          <w:spacing w:val="0"/>
          <w:w w:val="100"/>
          <w:position w:val="0"/>
        </w:rPr>
        <w:t>年度公司利润分配预案为：</w:t>
      </w:r>
    </w:p>
    <w:p>
      <w:pPr>
        <w:pStyle w:val="Style16"/>
        <w:keepNext w:val="0"/>
        <w:keepLines w:val="0"/>
        <w:widowControl w:val="0"/>
        <w:shd w:val="clear" w:color="auto" w:fill="auto"/>
        <w:bidi w:val="0"/>
        <w:spacing w:before="0" w:after="380" w:line="312" w:lineRule="exact"/>
        <w:ind w:left="0" w:right="0" w:firstLine="400"/>
        <w:jc w:val="both"/>
      </w:pPr>
      <w:r>
        <w:rPr>
          <w:color w:val="000000"/>
          <w:spacing w:val="0"/>
          <w:w w:val="100"/>
          <w:position w:val="0"/>
        </w:rPr>
        <w:t>以目前公司总股本</w:t>
      </w:r>
      <w:r>
        <w:rPr>
          <w:rFonts w:ascii="Times New Roman" w:eastAsia="Times New Roman" w:hAnsi="Times New Roman" w:cs="Times New Roman"/>
          <w:color w:val="000000"/>
          <w:spacing w:val="0"/>
          <w:w w:val="100"/>
          <w:position w:val="0"/>
        </w:rPr>
        <w:t>2,483,382,898</w:t>
      </w:r>
      <w:r>
        <w:rPr>
          <w:color w:val="000000"/>
          <w:spacing w:val="0"/>
          <w:w w:val="100"/>
          <w:position w:val="0"/>
        </w:rPr>
        <w:t>股为基数，向全体股东每</w:t>
      </w:r>
      <w:r>
        <w:rPr>
          <w:rFonts w:ascii="Times New Roman" w:eastAsia="Times New Roman" w:hAnsi="Times New Roman" w:cs="Times New Roman"/>
          <w:color w:val="000000"/>
          <w:spacing w:val="0"/>
          <w:w w:val="100"/>
          <w:position w:val="0"/>
        </w:rPr>
        <w:t>10</w:t>
      </w:r>
      <w:r>
        <w:rPr>
          <w:color w:val="000000"/>
          <w:spacing w:val="0"/>
          <w:w w:val="100"/>
          <w:position w:val="0"/>
        </w:rPr>
        <w:t>股派发现金红利</w:t>
      </w:r>
      <w:r>
        <w:rPr>
          <w:rFonts w:ascii="Times New Roman" w:eastAsia="Times New Roman" w:hAnsi="Times New Roman" w:cs="Times New Roman"/>
          <w:color w:val="000000"/>
          <w:spacing w:val="0"/>
          <w:w w:val="100"/>
          <w:position w:val="0"/>
        </w:rPr>
        <w:t>1.50</w:t>
      </w:r>
      <w:r>
        <w:rPr>
          <w:color w:val="000000"/>
          <w:spacing w:val="0"/>
          <w:w w:val="100"/>
          <w:position w:val="0"/>
        </w:rPr>
        <w:t xml:space="preserve">元（含税），共计派发现金红利 </w:t>
      </w:r>
      <w:r>
        <w:rPr>
          <w:rFonts w:ascii="Times New Roman" w:eastAsia="Times New Roman" w:hAnsi="Times New Roman" w:cs="Times New Roman"/>
          <w:color w:val="000000"/>
          <w:spacing w:val="0"/>
          <w:w w:val="100"/>
          <w:position w:val="0"/>
        </w:rPr>
        <w:t>372,507,434.70</w:t>
      </w:r>
      <w:r>
        <w:rPr>
          <w:color w:val="000000"/>
          <w:spacing w:val="0"/>
          <w:w w:val="100"/>
          <w:position w:val="0"/>
        </w:rPr>
        <w:t>元，剩余未分配利润</w:t>
      </w:r>
      <w:r>
        <w:rPr>
          <w:rFonts w:ascii="Times New Roman" w:eastAsia="Times New Roman" w:hAnsi="Times New Roman" w:cs="Times New Roman"/>
          <w:color w:val="000000"/>
          <w:spacing w:val="0"/>
          <w:w w:val="100"/>
          <w:position w:val="0"/>
        </w:rPr>
        <w:t>2,217,198,261.99</w:t>
      </w:r>
      <w:r>
        <w:rPr>
          <w:color w:val="000000"/>
          <w:spacing w:val="0"/>
          <w:w w:val="100"/>
          <w:position w:val="0"/>
        </w:rPr>
        <w:t>元结转至下一年度。</w:t>
      </w:r>
      <w:r>
        <w:rPr>
          <w:rFonts w:ascii="Times New Roman" w:eastAsia="Times New Roman" w:hAnsi="Times New Roman" w:cs="Times New Roman"/>
          <w:color w:val="000000"/>
          <w:spacing w:val="0"/>
          <w:w w:val="100"/>
          <w:position w:val="0"/>
        </w:rPr>
        <w:t>2021</w:t>
      </w:r>
      <w:r>
        <w:rPr>
          <w:color w:val="000000"/>
          <w:spacing w:val="0"/>
          <w:w w:val="100"/>
          <w:position w:val="0"/>
        </w:rPr>
        <w:t>年度，公司不进行资本公积转增股本。</w:t>
      </w:r>
    </w:p>
    <w:p>
      <w:pPr>
        <w:pStyle w:val="Style25"/>
        <w:keepNext/>
        <w:keepLines/>
        <w:widowControl w:val="0"/>
        <w:shd w:val="clear" w:color="auto" w:fill="auto"/>
        <w:bidi w:val="0"/>
        <w:spacing w:before="0" w:after="380" w:line="240" w:lineRule="auto"/>
        <w:ind w:left="0" w:right="0" w:firstLine="0"/>
        <w:jc w:val="left"/>
      </w:pPr>
      <w:bookmarkStart w:id="411" w:name="bookmark411"/>
      <w:bookmarkStart w:id="412" w:name="bookmark412"/>
      <w:bookmarkStart w:id="413" w:name="bookmark413"/>
      <w:r>
        <w:rPr>
          <w:color w:val="000000"/>
          <w:spacing w:val="0"/>
          <w:w w:val="100"/>
          <w:position w:val="0"/>
          <w:sz w:val="24"/>
          <w:szCs w:val="24"/>
        </w:rPr>
        <w:t>十一、公司股权激励计划、员工持股计划或其他员工激励措施的实施情况</w:t>
      </w:r>
      <w:bookmarkEnd w:id="411"/>
      <w:bookmarkEnd w:id="412"/>
      <w:bookmarkEnd w:id="413"/>
    </w:p>
    <w:p>
      <w:pPr>
        <w:pStyle w:val="Style16"/>
        <w:keepNext w:val="0"/>
        <w:keepLines w:val="0"/>
        <w:widowControl w:val="0"/>
        <w:shd w:val="clear" w:color="auto" w:fill="auto"/>
        <w:bidi w:val="0"/>
        <w:spacing w:before="0" w:after="140" w:line="240" w:lineRule="auto"/>
        <w:ind w:left="0" w:right="0" w:firstLine="0"/>
        <w:jc w:val="both"/>
      </w:pPr>
      <w:r>
        <w:rPr>
          <w:rFonts w:ascii="Times New Roman" w:eastAsia="Times New Roman" w:hAnsi="Times New Roman" w:cs="Times New Roman"/>
          <w:color w:val="000000"/>
          <w:spacing w:val="0"/>
          <w:w w:val="100"/>
          <w:position w:val="0"/>
        </w:rPr>
        <w:t xml:space="preserve">V </w:t>
      </w:r>
      <w:r>
        <w:rPr>
          <w:color w:val="000000"/>
          <w:spacing w:val="0"/>
          <w:w w:val="100"/>
          <w:position w:val="0"/>
        </w:rPr>
        <w:t xml:space="preserve">适用 </w:t>
      </w:r>
      <w:r>
        <w:rPr>
          <w:rFonts w:ascii="Times New Roman" w:eastAsia="Times New Roman" w:hAnsi="Times New Roman" w:cs="Times New Roman"/>
          <w:color w:val="000000"/>
          <w:spacing w:val="0"/>
          <w:w w:val="100"/>
          <w:position w:val="0"/>
        </w:rPr>
        <w:t xml:space="preserve">□ </w:t>
      </w:r>
      <w:r>
        <w:rPr>
          <w:color w:val="000000"/>
          <w:spacing w:val="0"/>
          <w:w w:val="100"/>
          <w:position w:val="0"/>
        </w:rPr>
        <w:t>不适用</w:t>
      </w:r>
    </w:p>
    <w:p>
      <w:pPr>
        <w:pStyle w:val="Style31"/>
        <w:keepNext/>
        <w:keepLines/>
        <w:widowControl w:val="0"/>
        <w:shd w:val="clear" w:color="auto" w:fill="auto"/>
        <w:tabs>
          <w:tab w:pos="368" w:val="left"/>
        </w:tabs>
        <w:bidi w:val="0"/>
        <w:spacing w:before="0" w:after="220" w:line="240" w:lineRule="auto"/>
        <w:ind w:left="0" w:right="0" w:firstLine="0"/>
        <w:jc w:val="left"/>
      </w:pPr>
      <w:bookmarkStart w:id="414" w:name="bookmark414"/>
      <w:bookmarkStart w:id="415" w:name="bookmark415"/>
      <w:bookmarkStart w:id="416" w:name="bookmark416"/>
      <w:bookmarkStart w:id="417" w:name="bookmark417"/>
      <w:r>
        <w:rPr>
          <w:rFonts w:ascii="Times New Roman" w:eastAsia="Times New Roman" w:hAnsi="Times New Roman" w:cs="Times New Roman"/>
          <w:color w:val="000000"/>
          <w:spacing w:val="0"/>
          <w:w w:val="100"/>
          <w:position w:val="0"/>
        </w:rPr>
        <w:t>1</w:t>
      </w:r>
      <w:bookmarkEnd w:id="416"/>
      <w:r>
        <w:rPr>
          <w:color w:val="000000"/>
          <w:spacing w:val="0"/>
          <w:w w:val="100"/>
          <w:position w:val="0"/>
        </w:rPr>
        <w:t>、</w:t>
        <w:tab/>
        <w:t>股权激励</w:t>
      </w:r>
      <w:bookmarkEnd w:id="414"/>
      <w:bookmarkEnd w:id="415"/>
      <w:bookmarkEnd w:id="417"/>
    </w:p>
    <w:p>
      <w:pPr>
        <w:pStyle w:val="Style16"/>
        <w:keepNext w:val="0"/>
        <w:keepLines w:val="0"/>
        <w:widowControl w:val="0"/>
        <w:shd w:val="clear" w:color="auto" w:fill="auto"/>
        <w:bidi w:val="0"/>
        <w:spacing w:before="0" w:after="0" w:line="348" w:lineRule="exact"/>
        <w:ind w:left="0" w:right="0"/>
        <w:jc w:val="left"/>
      </w:pPr>
      <w:r>
        <w:rPr>
          <w:color w:val="000000"/>
          <w:spacing w:val="0"/>
          <w:w w:val="100"/>
          <w:position w:val="0"/>
        </w:rPr>
        <w:t xml:space="preserve">公司报告期无股权激励计划及其实施情况。 公司董事、高级管理人员获得的股权激励情况 </w:t>
      </w: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16"/>
        <w:keepNext w:val="0"/>
        <w:keepLines w:val="0"/>
        <w:widowControl w:val="0"/>
        <w:shd w:val="clear" w:color="auto" w:fill="auto"/>
        <w:bidi w:val="0"/>
        <w:spacing w:before="0" w:after="0" w:line="348" w:lineRule="exact"/>
        <w:ind w:left="0" w:right="0" w:firstLine="0"/>
        <w:jc w:val="left"/>
      </w:pPr>
      <w:r>
        <w:rPr>
          <w:color w:val="000000"/>
          <w:spacing w:val="0"/>
          <w:w w:val="100"/>
          <w:position w:val="0"/>
        </w:rPr>
        <w:t>高级管理人员的考评机制及激励情况</w:t>
      </w:r>
    </w:p>
    <w:p>
      <w:pPr>
        <w:pStyle w:val="Style16"/>
        <w:keepNext w:val="0"/>
        <w:keepLines w:val="0"/>
        <w:widowControl w:val="0"/>
        <w:shd w:val="clear" w:color="auto" w:fill="auto"/>
        <w:bidi w:val="0"/>
        <w:spacing w:before="0" w:after="380" w:line="348" w:lineRule="exact"/>
        <w:ind w:left="0" w:right="0" w:firstLine="0"/>
        <w:jc w:val="left"/>
      </w:pPr>
      <w:r>
        <w:rPr>
          <w:color w:val="000000"/>
          <w:spacing w:val="0"/>
          <w:w w:val="100"/>
          <w:position w:val="0"/>
        </w:rPr>
        <w:t>不适用</w:t>
      </w:r>
    </w:p>
    <w:p>
      <w:pPr>
        <w:pStyle w:val="Style31"/>
        <w:keepNext/>
        <w:keepLines/>
        <w:widowControl w:val="0"/>
        <w:shd w:val="clear" w:color="auto" w:fill="auto"/>
        <w:tabs>
          <w:tab w:pos="378" w:val="left"/>
        </w:tabs>
        <w:bidi w:val="0"/>
        <w:spacing w:before="0" w:after="380" w:line="240" w:lineRule="auto"/>
        <w:ind w:left="0" w:right="0" w:firstLine="0"/>
        <w:jc w:val="left"/>
      </w:pPr>
      <w:bookmarkStart w:id="418" w:name="bookmark418"/>
      <w:bookmarkStart w:id="419" w:name="bookmark419"/>
      <w:bookmarkStart w:id="420" w:name="bookmark420"/>
      <w:bookmarkStart w:id="421" w:name="bookmark421"/>
      <w:r>
        <w:rPr>
          <w:rFonts w:ascii="Times New Roman" w:eastAsia="Times New Roman" w:hAnsi="Times New Roman" w:cs="Times New Roman"/>
          <w:color w:val="000000"/>
          <w:spacing w:val="0"/>
          <w:w w:val="100"/>
          <w:position w:val="0"/>
        </w:rPr>
        <w:t>2</w:t>
      </w:r>
      <w:bookmarkEnd w:id="420"/>
      <w:r>
        <w:rPr>
          <w:color w:val="000000"/>
          <w:spacing w:val="0"/>
          <w:w w:val="100"/>
          <w:position w:val="0"/>
        </w:rPr>
        <w:t>、</w:t>
        <w:tab/>
        <w:t>员工持股计划的实施情况</w:t>
      </w:r>
      <w:bookmarkEnd w:id="418"/>
      <w:bookmarkEnd w:id="419"/>
      <w:bookmarkEnd w:id="421"/>
    </w:p>
    <w:p>
      <w:pPr>
        <w:pStyle w:val="Style16"/>
        <w:keepNext w:val="0"/>
        <w:keepLines w:val="0"/>
        <w:widowControl w:val="0"/>
        <w:shd w:val="clear" w:color="auto" w:fill="auto"/>
        <w:bidi w:val="0"/>
        <w:spacing w:before="0" w:after="140" w:line="240" w:lineRule="auto"/>
        <w:ind w:left="0" w:right="0" w:firstLine="0"/>
        <w:jc w:val="left"/>
      </w:pPr>
      <w:r>
        <w:rPr>
          <w:rFonts w:ascii="Times New Roman" w:eastAsia="Times New Roman" w:hAnsi="Times New Roman" w:cs="Times New Roman"/>
          <w:color w:val="000000"/>
          <w:spacing w:val="0"/>
          <w:w w:val="100"/>
          <w:position w:val="0"/>
        </w:rPr>
        <w:t>V</w:t>
      </w:r>
      <w:r>
        <w:rPr>
          <w:color w:val="000000"/>
          <w:spacing w:val="0"/>
          <w:w w:val="100"/>
          <w:position w:val="0"/>
        </w:rPr>
        <w:t>适用</w:t>
      </w:r>
      <w:r>
        <w:rPr>
          <w:color w:val="000000"/>
          <w:spacing w:val="0"/>
          <w:w w:val="100"/>
          <w:position w:val="0"/>
        </w:rPr>
        <w:t>口</w:t>
      </w:r>
      <w:r>
        <w:rPr>
          <w:color w:val="000000"/>
          <w:spacing w:val="0"/>
          <w:w w:val="100"/>
          <w:position w:val="0"/>
        </w:rPr>
        <w:t>不适用</w:t>
      </w:r>
    </w:p>
    <w:p>
      <w:pPr>
        <w:pStyle w:val="Style16"/>
        <w:keepNext w:val="0"/>
        <w:keepLines w:val="0"/>
        <w:widowControl w:val="0"/>
        <w:shd w:val="clear" w:color="auto" w:fill="auto"/>
        <w:bidi w:val="0"/>
        <w:spacing w:before="0" w:after="80" w:line="240" w:lineRule="auto"/>
        <w:ind w:left="0" w:right="0" w:firstLine="0"/>
        <w:jc w:val="left"/>
      </w:pPr>
      <w:r>
        <w:rPr>
          <w:color w:val="000000"/>
          <w:spacing w:val="0"/>
          <w:w w:val="100"/>
          <w:position w:val="0"/>
        </w:rPr>
        <w:t>报告期内全部有效的员工持股计划情况</w:t>
      </w:r>
    </w:p>
    <w:tbl>
      <w:tblPr>
        <w:tblOverlap w:val="never"/>
        <w:jc w:val="center"/>
        <w:tblLayout w:type="fixed"/>
      </w:tblPr>
      <w:tblGrid>
        <w:gridCol w:w="2136"/>
        <w:gridCol w:w="994"/>
        <w:gridCol w:w="1843"/>
        <w:gridCol w:w="850"/>
        <w:gridCol w:w="1272"/>
        <w:gridCol w:w="2491"/>
      </w:tblGrid>
      <w:tr>
        <w:trPr>
          <w:trHeight w:val="720"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员工的范围</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员工人数</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持有的股票总额</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变更情况</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right"/>
            </w:pPr>
            <w:r>
              <w:rPr>
                <w:color w:val="000000"/>
                <w:spacing w:val="0"/>
                <w:w w:val="100"/>
                <w:position w:val="0"/>
              </w:rPr>
              <w:t>占上市公司股</w:t>
            </w:r>
          </w:p>
          <w:p>
            <w:pPr>
              <w:pStyle w:val="Style9"/>
              <w:keepNext w:val="0"/>
              <w:keepLines w:val="0"/>
              <w:widowControl w:val="0"/>
              <w:shd w:val="clear" w:color="auto" w:fill="auto"/>
              <w:bidi w:val="0"/>
              <w:spacing w:before="0" w:after="0" w:line="240" w:lineRule="auto"/>
              <w:ind w:left="0" w:right="0" w:firstLine="0"/>
              <w:jc w:val="right"/>
            </w:pPr>
            <w:r>
              <w:rPr>
                <w:color w:val="000000"/>
                <w:spacing w:val="0"/>
                <w:w w:val="100"/>
                <w:position w:val="0"/>
              </w:rPr>
              <w:t>本总额的比例</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420"/>
              <w:jc w:val="left"/>
            </w:pPr>
            <w:r>
              <w:rPr>
                <w:color w:val="000000"/>
                <w:spacing w:val="0"/>
                <w:w w:val="100"/>
                <w:position w:val="0"/>
              </w:rPr>
              <w:t>实施计划的资金来源</w:t>
            </w:r>
          </w:p>
        </w:tc>
      </w:tr>
      <w:tr>
        <w:trPr>
          <w:trHeight w:val="1344" w:hRule="exact"/>
        </w:trPr>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307" w:lineRule="exact"/>
              <w:ind w:left="0" w:right="0" w:firstLine="0"/>
              <w:jc w:val="left"/>
            </w:pPr>
            <w:r>
              <w:rPr>
                <w:color w:val="000000"/>
                <w:spacing w:val="0"/>
                <w:w w:val="100"/>
                <w:position w:val="0"/>
              </w:rPr>
              <w:t>公司部分董事、监事、高级 管理人员及骨干员工</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60"/>
              <w:jc w:val="left"/>
            </w:pPr>
            <w:r>
              <w:rPr>
                <w:rFonts w:ascii="Times New Roman" w:eastAsia="Times New Roman" w:hAnsi="Times New Roman" w:cs="Times New Roman"/>
                <w:color w:val="000000"/>
                <w:spacing w:val="0"/>
                <w:w w:val="100"/>
                <w:position w:val="0"/>
              </w:rPr>
              <w:t>1,403</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310" w:lineRule="exact"/>
              <w:ind w:left="0" w:right="0" w:firstLine="0"/>
              <w:jc w:val="both"/>
            </w:pPr>
            <w:r>
              <w:rPr>
                <w:color w:val="000000"/>
                <w:spacing w:val="0"/>
                <w:w w:val="100"/>
                <w:position w:val="0"/>
              </w:rPr>
              <w:t>报告期初持有公司股 票总额为</w:t>
            </w:r>
            <w:r>
              <w:rPr>
                <w:rFonts w:ascii="Times New Roman" w:eastAsia="Times New Roman" w:hAnsi="Times New Roman" w:cs="Times New Roman"/>
                <w:color w:val="000000"/>
                <w:spacing w:val="0"/>
                <w:w w:val="100"/>
                <w:position w:val="0"/>
              </w:rPr>
              <w:t xml:space="preserve">24,881,458 </w:t>
            </w:r>
            <w:r>
              <w:rPr>
                <w:color w:val="000000"/>
                <w:spacing w:val="0"/>
                <w:w w:val="100"/>
                <w:position w:val="0"/>
              </w:rPr>
              <w:t>股，报告期内已全部出 售完毕</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无</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公司员工的合法薪酬及通过法 律、行政法规允许的其他方式 取得的资金。</w:t>
            </w:r>
          </w:p>
        </w:tc>
      </w:tr>
    </w:tbl>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报告期内董事、监事、高级管理人员在员工持股计划中的持股情况</w:t>
      </w:r>
    </w:p>
    <w:p>
      <w:pPr>
        <w:widowControl w:val="0"/>
        <w:spacing w:after="139" w:line="1" w:lineRule="exact"/>
      </w:pPr>
    </w:p>
    <w:p>
      <w:pPr>
        <w:pStyle w:val="Style16"/>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单位：股</w:t>
      </w:r>
    </w:p>
    <w:tbl>
      <w:tblPr>
        <w:tblOverlap w:val="never"/>
        <w:jc w:val="center"/>
        <w:tblLayout w:type="fixed"/>
      </w:tblPr>
      <w:tblGrid>
        <w:gridCol w:w="1709"/>
        <w:gridCol w:w="1560"/>
        <w:gridCol w:w="2126"/>
        <w:gridCol w:w="1843"/>
        <w:gridCol w:w="2347"/>
      </w:tblGrid>
      <w:tr>
        <w:trPr>
          <w:trHeight w:val="40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姓名</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600"/>
              <w:jc w:val="left"/>
            </w:pPr>
            <w:r>
              <w:rPr>
                <w:color w:val="000000"/>
                <w:spacing w:val="0"/>
                <w:w w:val="100"/>
                <w:position w:val="0"/>
              </w:rPr>
              <w:t>职务</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420"/>
              <w:jc w:val="left"/>
            </w:pPr>
            <w:r>
              <w:rPr>
                <w:color w:val="000000"/>
                <w:spacing w:val="0"/>
                <w:w w:val="100"/>
                <w:position w:val="0"/>
              </w:rPr>
              <w:t>报告期初持股数</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80"/>
              <w:jc w:val="left"/>
            </w:pPr>
            <w:r>
              <w:rPr>
                <w:color w:val="000000"/>
                <w:spacing w:val="0"/>
                <w:w w:val="100"/>
                <w:position w:val="0"/>
              </w:rPr>
              <w:t>报告期末持股数</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right"/>
            </w:pPr>
            <w:r>
              <w:rPr>
                <w:color w:val="000000"/>
                <w:spacing w:val="0"/>
                <w:w w:val="100"/>
                <w:position w:val="0"/>
              </w:rPr>
              <w:t>占上市公司股本总额的比例</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陈建良</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董事、总经理</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500" w:right="0" w:firstLine="0"/>
              <w:jc w:val="left"/>
            </w:pPr>
            <w:r>
              <w:rPr>
                <w:rFonts w:ascii="Times New Roman" w:eastAsia="Times New Roman" w:hAnsi="Times New Roman" w:cs="Times New Roman"/>
                <w:color w:val="000000"/>
                <w:spacing w:val="0"/>
                <w:w w:val="100"/>
                <w:position w:val="0"/>
              </w:rPr>
              <w:t>218,029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0.00%</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罗攀峰</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董事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500" w:right="0" w:firstLine="0"/>
              <w:jc w:val="left"/>
            </w:pPr>
            <w:r>
              <w:rPr>
                <w:rFonts w:ascii="Times New Roman" w:eastAsia="Times New Roman" w:hAnsi="Times New Roman" w:cs="Times New Roman"/>
                <w:color w:val="000000"/>
                <w:spacing w:val="0"/>
                <w:w w:val="100"/>
                <w:position w:val="0"/>
              </w:rPr>
              <w:t>455,879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0.00%</w:t>
            </w: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邙建洲</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职工监事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42,284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0.00%</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解永生</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常务副总经理</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500" w:right="0" w:firstLine="0"/>
              <w:jc w:val="left"/>
            </w:pPr>
            <w:r>
              <w:rPr>
                <w:rFonts w:ascii="Times New Roman" w:eastAsia="Times New Roman" w:hAnsi="Times New Roman" w:cs="Times New Roman"/>
                <w:color w:val="000000"/>
                <w:spacing w:val="0"/>
                <w:w w:val="100"/>
                <w:position w:val="0"/>
              </w:rPr>
              <w:t>231,243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0.00%</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李叶东</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常务副总经理</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43,605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0.00%</w:t>
            </w:r>
          </w:p>
        </w:tc>
      </w:tr>
      <w:tr>
        <w:trPr>
          <w:trHeight w:val="413" w:hRule="exact"/>
        </w:trPr>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魏东</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副总经理</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1500" w:right="0" w:firstLine="0"/>
              <w:jc w:val="left"/>
            </w:pPr>
            <w:r>
              <w:rPr>
                <w:rFonts w:ascii="Times New Roman" w:eastAsia="Times New Roman" w:hAnsi="Times New Roman" w:cs="Times New Roman"/>
                <w:color w:val="000000"/>
                <w:spacing w:val="0"/>
                <w:w w:val="100"/>
                <w:position w:val="0"/>
              </w:rPr>
              <w:t>297,312</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0.00%</w:t>
            </w:r>
          </w:p>
        </w:tc>
      </w:tr>
    </w:tbl>
    <w:p>
      <w:pPr>
        <w:widowControl w:val="0"/>
        <w:spacing w:after="79" w:line="1" w:lineRule="exact"/>
      </w:pPr>
    </w:p>
    <w:p>
      <w:pPr>
        <w:pStyle w:val="Style16"/>
        <w:keepNext w:val="0"/>
        <w:keepLines w:val="0"/>
        <w:widowControl w:val="0"/>
        <w:shd w:val="clear" w:color="auto" w:fill="auto"/>
        <w:bidi w:val="0"/>
        <w:spacing w:before="0" w:after="140" w:line="240" w:lineRule="auto"/>
        <w:ind w:left="0" w:right="0" w:firstLine="0"/>
        <w:jc w:val="left"/>
      </w:pPr>
      <w:r>
        <w:rPr>
          <w:color w:val="000000"/>
          <w:spacing w:val="0"/>
          <w:w w:val="100"/>
          <w:position w:val="0"/>
        </w:rPr>
        <w:t>报告期内资产管理机构的变更情况</w:t>
      </w:r>
    </w:p>
    <w:p>
      <w:pPr>
        <w:pStyle w:val="Style16"/>
        <w:keepNext w:val="0"/>
        <w:keepLines w:val="0"/>
        <w:widowControl w:val="0"/>
        <w:shd w:val="clear" w:color="auto" w:fill="auto"/>
        <w:bidi w:val="0"/>
        <w:spacing w:before="0" w:after="14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16"/>
        <w:keepNext w:val="0"/>
        <w:keepLines w:val="0"/>
        <w:widowControl w:val="0"/>
        <w:shd w:val="clear" w:color="auto" w:fill="auto"/>
        <w:bidi w:val="0"/>
        <w:spacing w:before="0" w:after="140" w:line="240" w:lineRule="auto"/>
        <w:ind w:left="0" w:right="0" w:firstLine="0"/>
        <w:jc w:val="left"/>
      </w:pPr>
      <w:r>
        <w:rPr>
          <w:color w:val="000000"/>
          <w:spacing w:val="0"/>
          <w:w w:val="100"/>
          <w:position w:val="0"/>
        </w:rPr>
        <w:t>报告期内因持有人处置份额等引起的权益变动情况</w:t>
      </w:r>
    </w:p>
    <w:p>
      <w:pPr>
        <w:pStyle w:val="Style16"/>
        <w:keepNext w:val="0"/>
        <w:keepLines w:val="0"/>
        <w:widowControl w:val="0"/>
        <w:shd w:val="clear" w:color="auto" w:fill="auto"/>
        <w:bidi w:val="0"/>
        <w:spacing w:before="0" w:after="14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16"/>
        <w:keepNext w:val="0"/>
        <w:keepLines w:val="0"/>
        <w:widowControl w:val="0"/>
        <w:shd w:val="clear" w:color="auto" w:fill="auto"/>
        <w:bidi w:val="0"/>
        <w:spacing w:before="0" w:after="140" w:line="240" w:lineRule="auto"/>
        <w:ind w:left="0" w:right="0" w:firstLine="0"/>
        <w:jc w:val="left"/>
      </w:pPr>
      <w:r>
        <w:rPr>
          <w:color w:val="000000"/>
          <w:spacing w:val="0"/>
          <w:w w:val="100"/>
          <w:position w:val="0"/>
        </w:rPr>
        <w:t>报告期内股东权利行使的情况</w:t>
      </w:r>
    </w:p>
    <w:p>
      <w:pPr>
        <w:pStyle w:val="Style16"/>
        <w:keepNext w:val="0"/>
        <w:keepLines w:val="0"/>
        <w:widowControl w:val="0"/>
        <w:shd w:val="clear" w:color="auto" w:fill="auto"/>
        <w:bidi w:val="0"/>
        <w:spacing w:before="0" w:after="140" w:line="240" w:lineRule="auto"/>
        <w:ind w:left="0" w:right="0" w:firstLine="0"/>
        <w:jc w:val="left"/>
      </w:pPr>
      <w:r>
        <w:rPr>
          <w:color w:val="000000"/>
          <w:spacing w:val="0"/>
          <w:w w:val="100"/>
          <w:position w:val="0"/>
        </w:rPr>
        <w:t>无</w:t>
      </w:r>
    </w:p>
    <w:p>
      <w:pPr>
        <w:pStyle w:val="Style16"/>
        <w:keepNext w:val="0"/>
        <w:keepLines w:val="0"/>
        <w:widowControl w:val="0"/>
        <w:shd w:val="clear" w:color="auto" w:fill="auto"/>
        <w:bidi w:val="0"/>
        <w:spacing w:before="0" w:after="140" w:line="240" w:lineRule="auto"/>
        <w:ind w:left="0" w:right="0" w:firstLine="0"/>
        <w:jc w:val="left"/>
      </w:pPr>
      <w:r>
        <w:rPr>
          <w:color w:val="000000"/>
          <w:spacing w:val="0"/>
          <w:w w:val="100"/>
          <w:position w:val="0"/>
        </w:rPr>
        <w:t>报告期内员工持股计划的其他相关情形及说明</w:t>
      </w:r>
    </w:p>
    <w:p>
      <w:pPr>
        <w:pStyle w:val="Style16"/>
        <w:keepNext w:val="0"/>
        <w:keepLines w:val="0"/>
        <w:widowControl w:val="0"/>
        <w:numPr>
          <w:ilvl w:val="0"/>
          <w:numId w:val="9"/>
        </w:numPr>
        <w:shd w:val="clear" w:color="auto" w:fill="auto"/>
        <w:tabs>
          <w:tab w:pos="282" w:val="left"/>
          <w:tab w:pos="728" w:val="left"/>
        </w:tabs>
        <w:bidi w:val="0"/>
        <w:spacing w:before="0" w:after="140" w:line="240" w:lineRule="auto"/>
        <w:ind w:left="0" w:right="0" w:firstLine="0"/>
        <w:jc w:val="left"/>
      </w:pPr>
      <w:bookmarkStart w:id="422" w:name="bookmark422"/>
      <w:bookmarkEnd w:id="422"/>
      <w:r>
        <w:rPr>
          <w:color w:val="000000"/>
          <w:spacing w:val="0"/>
          <w:w w:val="100"/>
          <w:position w:val="0"/>
        </w:rPr>
        <w:t>适用</w:t>
        <w:tab/>
      </w:r>
      <w:r>
        <w:rPr>
          <w:rFonts w:ascii="Times New Roman" w:eastAsia="Times New Roman" w:hAnsi="Times New Roman" w:cs="Times New Roman"/>
          <w:color w:val="000000"/>
          <w:spacing w:val="0"/>
          <w:w w:val="100"/>
          <w:position w:val="0"/>
        </w:rPr>
        <w:t xml:space="preserve">V </w:t>
      </w:r>
      <w:r>
        <w:rPr>
          <w:color w:val="000000"/>
          <w:spacing w:val="0"/>
          <w:w w:val="100"/>
          <w:position w:val="0"/>
        </w:rPr>
        <w:t>不适用</w:t>
      </w:r>
    </w:p>
    <w:p>
      <w:pPr>
        <w:pStyle w:val="Style16"/>
        <w:keepNext w:val="0"/>
        <w:keepLines w:val="0"/>
        <w:widowControl w:val="0"/>
        <w:shd w:val="clear" w:color="auto" w:fill="auto"/>
        <w:bidi w:val="0"/>
        <w:spacing w:before="0" w:after="140" w:line="240" w:lineRule="auto"/>
        <w:ind w:left="0" w:right="0" w:firstLine="0"/>
        <w:jc w:val="left"/>
      </w:pPr>
      <w:r>
        <w:rPr>
          <w:color w:val="000000"/>
          <w:spacing w:val="0"/>
          <w:w w:val="100"/>
          <w:position w:val="0"/>
        </w:rPr>
        <w:t>员工持股计划管理委员会成员发生变化</w:t>
      </w:r>
    </w:p>
    <w:p>
      <w:pPr>
        <w:pStyle w:val="Style16"/>
        <w:keepNext w:val="0"/>
        <w:keepLines w:val="0"/>
        <w:widowControl w:val="0"/>
        <w:numPr>
          <w:ilvl w:val="0"/>
          <w:numId w:val="9"/>
        </w:numPr>
        <w:shd w:val="clear" w:color="auto" w:fill="auto"/>
        <w:tabs>
          <w:tab w:pos="282" w:val="left"/>
          <w:tab w:pos="728" w:val="left"/>
        </w:tabs>
        <w:bidi w:val="0"/>
        <w:spacing w:before="0" w:after="140" w:line="240" w:lineRule="auto"/>
        <w:ind w:left="0" w:right="0" w:firstLine="0"/>
        <w:jc w:val="left"/>
      </w:pPr>
      <w:bookmarkStart w:id="423" w:name="bookmark423"/>
      <w:bookmarkEnd w:id="423"/>
      <w:r>
        <w:rPr>
          <w:color w:val="000000"/>
          <w:spacing w:val="0"/>
          <w:w w:val="100"/>
          <w:position w:val="0"/>
        </w:rPr>
        <w:t>适用</w:t>
        <w:tab/>
      </w:r>
      <w:r>
        <w:rPr>
          <w:rFonts w:ascii="Times New Roman" w:eastAsia="Times New Roman" w:hAnsi="Times New Roman" w:cs="Times New Roman"/>
          <w:color w:val="000000"/>
          <w:spacing w:val="0"/>
          <w:w w:val="100"/>
          <w:position w:val="0"/>
        </w:rPr>
        <w:t xml:space="preserve">V </w:t>
      </w:r>
      <w:r>
        <w:rPr>
          <w:color w:val="000000"/>
          <w:spacing w:val="0"/>
          <w:w w:val="100"/>
          <w:position w:val="0"/>
        </w:rPr>
        <w:t>不适用</w:t>
      </w:r>
    </w:p>
    <w:p>
      <w:pPr>
        <w:pStyle w:val="Style16"/>
        <w:keepNext w:val="0"/>
        <w:keepLines w:val="0"/>
        <w:widowControl w:val="0"/>
        <w:shd w:val="clear" w:color="auto" w:fill="auto"/>
        <w:bidi w:val="0"/>
        <w:spacing w:before="0" w:after="140" w:line="240" w:lineRule="auto"/>
        <w:ind w:left="0" w:right="0" w:firstLine="0"/>
        <w:jc w:val="left"/>
      </w:pPr>
      <w:r>
        <w:rPr>
          <w:color w:val="000000"/>
          <w:spacing w:val="0"/>
          <w:w w:val="100"/>
          <w:position w:val="0"/>
        </w:rPr>
        <w:t>员工持股计划对报告期上市公司的财务影响及相关会计处理</w:t>
      </w:r>
    </w:p>
    <w:p>
      <w:pPr>
        <w:pStyle w:val="Style16"/>
        <w:keepNext w:val="0"/>
        <w:keepLines w:val="0"/>
        <w:widowControl w:val="0"/>
        <w:shd w:val="clear" w:color="auto" w:fill="auto"/>
        <w:bidi w:val="0"/>
        <w:spacing w:before="0" w:after="140" w:line="240" w:lineRule="auto"/>
        <w:ind w:left="0" w:right="0" w:firstLine="0"/>
        <w:jc w:val="left"/>
      </w:pPr>
      <w:r>
        <w:rPr>
          <w:rFonts w:ascii="Times New Roman" w:eastAsia="Times New Roman" w:hAnsi="Times New Roman" w:cs="Times New Roman"/>
          <w:color w:val="000000"/>
          <w:spacing w:val="0"/>
          <w:w w:val="100"/>
          <w:position w:val="0"/>
        </w:rPr>
        <w:t xml:space="preserve">□ </w:t>
      </w:r>
      <w:r>
        <w:rPr>
          <w:color w:val="000000"/>
          <w:spacing w:val="0"/>
          <w:w w:val="100"/>
          <w:position w:val="0"/>
        </w:rPr>
        <w:t xml:space="preserve">适用 </w:t>
      </w:r>
      <w:r>
        <w:rPr>
          <w:rFonts w:ascii="Times New Roman" w:eastAsia="Times New Roman" w:hAnsi="Times New Roman" w:cs="Times New Roman"/>
          <w:color w:val="000000"/>
          <w:spacing w:val="0"/>
          <w:w w:val="100"/>
          <w:position w:val="0"/>
        </w:rPr>
        <w:t xml:space="preserve">V </w:t>
      </w:r>
      <w:r>
        <w:rPr>
          <w:color w:val="000000"/>
          <w:spacing w:val="0"/>
          <w:w w:val="100"/>
          <w:position w:val="0"/>
        </w:rPr>
        <w:t xml:space="preserve">不适用 </w:t>
      </w:r>
      <w:r>
        <w:rPr>
          <w:color w:val="000000"/>
          <w:spacing w:val="0"/>
          <w:w w:val="100"/>
          <w:position w:val="0"/>
        </w:rPr>
        <w:t>报告期内员工持股计划终止的情况</w:t>
      </w:r>
    </w:p>
    <w:p>
      <w:pPr>
        <w:pStyle w:val="Style16"/>
        <w:keepNext w:val="0"/>
        <w:keepLines w:val="0"/>
        <w:widowControl w:val="0"/>
        <w:shd w:val="clear" w:color="auto" w:fill="auto"/>
        <w:bidi w:val="0"/>
        <w:spacing w:before="0" w:after="0"/>
        <w:ind w:left="0" w:right="0" w:firstLine="0"/>
        <w:jc w:val="left"/>
      </w:pPr>
      <w:r>
        <w:rPr>
          <w:rFonts w:ascii="Times New Roman" w:eastAsia="Times New Roman" w:hAnsi="Times New Roman" w:cs="Times New Roman"/>
          <w:color w:val="000000"/>
          <w:spacing w:val="0"/>
          <w:w w:val="100"/>
          <w:position w:val="0"/>
        </w:rPr>
        <w:t>V</w:t>
      </w:r>
      <w:r>
        <w:rPr>
          <w:color w:val="000000"/>
          <w:spacing w:val="0"/>
          <w:w w:val="100"/>
          <w:position w:val="0"/>
        </w:rPr>
        <w:t>适用</w:t>
      </w:r>
      <w:r>
        <w:rPr>
          <w:color w:val="000000"/>
          <w:spacing w:val="0"/>
          <w:w w:val="100"/>
          <w:position w:val="0"/>
        </w:rPr>
        <w:t>口</w:t>
      </w:r>
      <w:r>
        <w:rPr>
          <w:color w:val="000000"/>
          <w:spacing w:val="0"/>
          <w:w w:val="100"/>
          <w:position w:val="0"/>
        </w:rPr>
        <w:t>不适用</w:t>
      </w:r>
    </w:p>
    <w:p>
      <w:pPr>
        <w:pStyle w:val="Style16"/>
        <w:keepNext w:val="0"/>
        <w:keepLines w:val="0"/>
        <w:widowControl w:val="0"/>
        <w:shd w:val="clear" w:color="auto" w:fill="auto"/>
        <w:bidi w:val="0"/>
        <w:spacing w:before="0" w:after="0" w:line="317" w:lineRule="exact"/>
        <w:ind w:left="0" w:right="0"/>
        <w:jc w:val="left"/>
      </w:pPr>
      <w:r>
        <w:rPr>
          <w:color w:val="000000"/>
          <w:spacing w:val="0"/>
          <w:w w:val="100"/>
          <w:position w:val="0"/>
        </w:rPr>
        <w:t>报告期内，公司员工持股计划通过集中竞价交易的方式共减持</w:t>
      </w:r>
      <w:r>
        <w:rPr>
          <w:rFonts w:ascii="Times New Roman" w:eastAsia="Times New Roman" w:hAnsi="Times New Roman" w:cs="Times New Roman"/>
          <w:color w:val="000000"/>
          <w:spacing w:val="0"/>
          <w:w w:val="100"/>
          <w:position w:val="0"/>
        </w:rPr>
        <w:t>24,881,458</w:t>
      </w:r>
      <w:r>
        <w:rPr>
          <w:color w:val="000000"/>
          <w:spacing w:val="0"/>
          <w:w w:val="100"/>
          <w:position w:val="0"/>
        </w:rPr>
        <w:t>股，员工持股计划所持有的股份全部出售完毕， 无剩余股份。（详见公司于</w:t>
      </w:r>
      <w:r>
        <w:rPr>
          <w:rFonts w:ascii="Times New Roman" w:eastAsia="Times New Roman" w:hAnsi="Times New Roman" w:cs="Times New Roman"/>
          <w:color w:val="000000"/>
          <w:spacing w:val="0"/>
          <w:w w:val="100"/>
          <w:position w:val="0"/>
        </w:rPr>
        <w:t>2022</w:t>
      </w:r>
      <w:r>
        <w:rPr>
          <w:color w:val="000000"/>
          <w:spacing w:val="0"/>
          <w:w w:val="100"/>
          <w:position w:val="0"/>
        </w:rPr>
        <w:t>年</w:t>
      </w:r>
      <w:r>
        <w:rPr>
          <w:rFonts w:ascii="Times New Roman" w:eastAsia="Times New Roman" w:hAnsi="Times New Roman" w:cs="Times New Roman"/>
          <w:color w:val="000000"/>
          <w:spacing w:val="0"/>
          <w:w w:val="100"/>
          <w:position w:val="0"/>
        </w:rPr>
        <w:t>1</w:t>
      </w:r>
      <w:r>
        <w:rPr>
          <w:color w:val="000000"/>
          <w:spacing w:val="0"/>
          <w:w w:val="100"/>
          <w:position w:val="0"/>
        </w:rPr>
        <w:t>月</w:t>
      </w:r>
      <w:r>
        <w:rPr>
          <w:rFonts w:ascii="Times New Roman" w:eastAsia="Times New Roman" w:hAnsi="Times New Roman" w:cs="Times New Roman"/>
          <w:color w:val="000000"/>
          <w:spacing w:val="0"/>
          <w:w w:val="100"/>
          <w:position w:val="0"/>
        </w:rPr>
        <w:t>5</w:t>
      </w:r>
      <w:r>
        <w:rPr>
          <w:color w:val="000000"/>
          <w:spacing w:val="0"/>
          <w:w w:val="100"/>
          <w:position w:val="0"/>
        </w:rPr>
        <w:t>日刊登在《证券时报》《中国证券报》《上海证券报》及巨潮资讯网</w:t>
      </w:r>
      <w:r>
        <w:fldChar w:fldCharType="begin"/>
      </w:r>
      <w:r>
        <w:rPr/>
        <w:instrText> HYPERLINK "http://www.cnmfo.com.cn" </w:instrText>
      </w:r>
      <w:r>
        <w:fldChar w:fldCharType="separate"/>
      </w:r>
      <w:r>
        <w:rPr>
          <w:rFonts w:ascii="Times New Roman" w:eastAsia="Times New Roman" w:hAnsi="Times New Roman" w:cs="Times New Roman"/>
          <w:color w:val="000000"/>
          <w:spacing w:val="0"/>
          <w:w w:val="100"/>
          <w:position w:val="0"/>
        </w:rPr>
        <w:t>www.cnmfo.com.cn</w:t>
      </w:r>
      <w:r>
        <w:fldChar w:fldCharType="end"/>
      </w:r>
      <w:r>
        <w:rPr>
          <w:rFonts w:ascii="Times New Roman" w:eastAsia="Times New Roman" w:hAnsi="Times New Roman" w:cs="Times New Roman"/>
          <w:color w:val="000000"/>
          <w:spacing w:val="0"/>
          <w:w w:val="100"/>
          <w:position w:val="0"/>
        </w:rPr>
        <w:t xml:space="preserve"> </w:t>
      </w:r>
      <w:r>
        <w:rPr>
          <w:color w:val="000000"/>
          <w:spacing w:val="0"/>
          <w:w w:val="100"/>
          <w:position w:val="0"/>
        </w:rPr>
        <w:t>上的临时公告）</w:t>
      </w:r>
    </w:p>
    <w:p>
      <w:pPr>
        <w:pStyle w:val="Style16"/>
        <w:keepNext w:val="0"/>
        <w:keepLines w:val="0"/>
        <w:widowControl w:val="0"/>
        <w:shd w:val="clear" w:color="auto" w:fill="auto"/>
        <w:bidi w:val="0"/>
        <w:spacing w:before="0" w:after="140" w:line="315" w:lineRule="exact"/>
        <w:ind w:left="0" w:right="0" w:firstLine="0"/>
        <w:jc w:val="left"/>
      </w:pPr>
      <w:r>
        <w:rPr>
          <w:color w:val="000000"/>
          <w:spacing w:val="0"/>
          <w:w w:val="100"/>
          <w:position w:val="0"/>
        </w:rPr>
        <w:t>其他说明</w:t>
      </w:r>
    </w:p>
    <w:p>
      <w:pPr>
        <w:pStyle w:val="Style16"/>
        <w:keepNext w:val="0"/>
        <w:keepLines w:val="0"/>
        <w:widowControl w:val="0"/>
        <w:shd w:val="clear" w:color="auto" w:fill="auto"/>
        <w:bidi w:val="0"/>
        <w:spacing w:before="0" w:after="420" w:line="315" w:lineRule="exact"/>
        <w:ind w:left="0" w:right="0" w:firstLine="0"/>
        <w:jc w:val="left"/>
      </w:pPr>
      <w:r>
        <w:rPr>
          <w:color w:val="000000"/>
          <w:spacing w:val="0"/>
          <w:w w:val="100"/>
          <w:position w:val="0"/>
        </w:rPr>
        <w:t>无。</w:t>
      </w:r>
    </w:p>
    <w:p>
      <w:pPr>
        <w:pStyle w:val="Style31"/>
        <w:keepNext/>
        <w:keepLines/>
        <w:widowControl w:val="0"/>
        <w:shd w:val="clear" w:color="auto" w:fill="auto"/>
        <w:bidi w:val="0"/>
        <w:spacing w:before="0" w:after="380" w:line="240" w:lineRule="auto"/>
        <w:ind w:left="0" w:right="0" w:firstLine="0"/>
        <w:jc w:val="left"/>
      </w:pPr>
      <w:bookmarkStart w:id="424" w:name="bookmark424"/>
      <w:bookmarkStart w:id="425" w:name="bookmark425"/>
      <w:bookmarkStart w:id="426" w:name="bookmark426"/>
      <w:bookmarkStart w:id="427" w:name="bookmark427"/>
      <w:r>
        <w:rPr>
          <w:rFonts w:ascii="Times New Roman" w:eastAsia="Times New Roman" w:hAnsi="Times New Roman" w:cs="Times New Roman"/>
          <w:color w:val="000000"/>
          <w:spacing w:val="0"/>
          <w:w w:val="100"/>
          <w:position w:val="0"/>
        </w:rPr>
        <w:t>3</w:t>
      </w:r>
      <w:bookmarkEnd w:id="426"/>
      <w:r>
        <w:rPr>
          <w:color w:val="000000"/>
          <w:spacing w:val="0"/>
          <w:w w:val="100"/>
          <w:position w:val="0"/>
        </w:rPr>
        <w:t>、其他员工激励措施</w:t>
      </w:r>
      <w:bookmarkEnd w:id="424"/>
      <w:bookmarkEnd w:id="425"/>
      <w:bookmarkEnd w:id="427"/>
    </w:p>
    <w:p>
      <w:pPr>
        <w:pStyle w:val="Style16"/>
        <w:keepNext w:val="0"/>
        <w:keepLines w:val="0"/>
        <w:widowControl w:val="0"/>
        <w:shd w:val="clear" w:color="auto" w:fill="auto"/>
        <w:bidi w:val="0"/>
        <w:spacing w:before="0" w:after="260"/>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25"/>
        <w:keepNext/>
        <w:keepLines/>
        <w:widowControl w:val="0"/>
        <w:shd w:val="clear" w:color="auto" w:fill="auto"/>
        <w:bidi w:val="0"/>
        <w:spacing w:before="0" w:after="380" w:line="240" w:lineRule="auto"/>
        <w:ind w:left="0" w:right="0" w:firstLine="0"/>
        <w:jc w:val="left"/>
      </w:pPr>
      <w:bookmarkStart w:id="428" w:name="bookmark428"/>
      <w:bookmarkStart w:id="429" w:name="bookmark429"/>
      <w:bookmarkStart w:id="430" w:name="bookmark430"/>
      <w:r>
        <w:rPr>
          <w:color w:val="000000"/>
          <w:spacing w:val="0"/>
          <w:w w:val="100"/>
          <w:position w:val="0"/>
          <w:sz w:val="24"/>
          <w:szCs w:val="24"/>
        </w:rPr>
        <w:t>十二、报告期内的内部控制制度建设及实施情况</w:t>
      </w:r>
      <w:bookmarkEnd w:id="428"/>
      <w:bookmarkEnd w:id="429"/>
      <w:bookmarkEnd w:id="430"/>
    </w:p>
    <w:p>
      <w:pPr>
        <w:pStyle w:val="Style31"/>
        <w:keepNext/>
        <w:keepLines/>
        <w:widowControl w:val="0"/>
        <w:shd w:val="clear" w:color="auto" w:fill="auto"/>
        <w:tabs>
          <w:tab w:pos="368" w:val="left"/>
        </w:tabs>
        <w:bidi w:val="0"/>
        <w:spacing w:before="0" w:after="260" w:line="240" w:lineRule="auto"/>
        <w:ind w:left="0" w:right="0" w:firstLine="0"/>
        <w:jc w:val="left"/>
      </w:pPr>
      <w:bookmarkStart w:id="431" w:name="bookmark431"/>
      <w:bookmarkStart w:id="432" w:name="bookmark432"/>
      <w:bookmarkStart w:id="433" w:name="bookmark433"/>
      <w:bookmarkStart w:id="434" w:name="bookmark434"/>
      <w:r>
        <w:rPr>
          <w:rFonts w:ascii="Times New Roman" w:eastAsia="Times New Roman" w:hAnsi="Times New Roman" w:cs="Times New Roman"/>
          <w:color w:val="000000"/>
          <w:spacing w:val="0"/>
          <w:w w:val="100"/>
          <w:position w:val="0"/>
        </w:rPr>
        <w:t>1</w:t>
      </w:r>
      <w:bookmarkEnd w:id="433"/>
      <w:r>
        <w:rPr>
          <w:color w:val="000000"/>
          <w:spacing w:val="0"/>
          <w:w w:val="100"/>
          <w:position w:val="0"/>
        </w:rPr>
        <w:t>、</w:t>
        <w:tab/>
        <w:t>内部控制建设及实施情况</w:t>
      </w:r>
      <w:bookmarkEnd w:id="431"/>
      <w:bookmarkEnd w:id="432"/>
      <w:bookmarkEnd w:id="434"/>
    </w:p>
    <w:p>
      <w:pPr>
        <w:pStyle w:val="Style16"/>
        <w:keepNext w:val="0"/>
        <w:keepLines w:val="0"/>
        <w:widowControl w:val="0"/>
        <w:shd w:val="clear" w:color="auto" w:fill="auto"/>
        <w:bidi w:val="0"/>
        <w:spacing w:before="0" w:after="380" w:line="314" w:lineRule="exact"/>
        <w:ind w:left="0" w:right="0"/>
        <w:jc w:val="left"/>
      </w:pPr>
      <w:r>
        <w:rPr>
          <w:color w:val="000000"/>
          <w:spacing w:val="0"/>
          <w:w w:val="100"/>
          <w:position w:val="0"/>
        </w:rPr>
        <w:t>报告期内公司根据《企业内部控制基本规范》及其配套指引和其他监管要求，结合公司内部控制制度和评价办法，在内 部控制日常监督和专项监督的基础上，坚持以风险为导向，持续梳理、优化公司内部控制体系，从完善内控制度、落实内控 闭环、打造大风控体系等方面，提升公司内部控制环境，增强控制活动，夯实内控监督评价职能，紧贴公司经营管理活动， 促进了内部控制目标的实现。</w:t>
      </w:r>
    </w:p>
    <w:p>
      <w:pPr>
        <w:pStyle w:val="Style31"/>
        <w:keepNext/>
        <w:keepLines/>
        <w:widowControl w:val="0"/>
        <w:shd w:val="clear" w:color="auto" w:fill="auto"/>
        <w:tabs>
          <w:tab w:pos="378" w:val="left"/>
        </w:tabs>
        <w:bidi w:val="0"/>
        <w:spacing w:before="0" w:after="380" w:line="240" w:lineRule="auto"/>
        <w:ind w:left="0" w:right="0" w:firstLine="0"/>
        <w:jc w:val="left"/>
      </w:pPr>
      <w:bookmarkStart w:id="435" w:name="bookmark435"/>
      <w:bookmarkStart w:id="436" w:name="bookmark436"/>
      <w:bookmarkStart w:id="437" w:name="bookmark437"/>
      <w:bookmarkStart w:id="438" w:name="bookmark438"/>
      <w:r>
        <w:rPr>
          <w:rFonts w:ascii="Times New Roman" w:eastAsia="Times New Roman" w:hAnsi="Times New Roman" w:cs="Times New Roman"/>
          <w:color w:val="000000"/>
          <w:spacing w:val="0"/>
          <w:w w:val="100"/>
          <w:position w:val="0"/>
        </w:rPr>
        <w:t>2</w:t>
      </w:r>
      <w:bookmarkEnd w:id="437"/>
      <w:r>
        <w:rPr>
          <w:color w:val="000000"/>
          <w:spacing w:val="0"/>
          <w:w w:val="100"/>
          <w:position w:val="0"/>
        </w:rPr>
        <w:t>、</w:t>
        <w:tab/>
        <w:t>报告期内发现的内部控制重大缺陷的具体情况</w:t>
      </w:r>
      <w:bookmarkEnd w:id="435"/>
      <w:bookmarkEnd w:id="436"/>
      <w:bookmarkEnd w:id="438"/>
    </w:p>
    <w:p>
      <w:pPr>
        <w:pStyle w:val="Style16"/>
        <w:keepNext w:val="0"/>
        <w:keepLines w:val="0"/>
        <w:widowControl w:val="0"/>
        <w:shd w:val="clear" w:color="auto" w:fill="auto"/>
        <w:bidi w:val="0"/>
        <w:spacing w:before="0" w:after="260"/>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是</w:t>
      </w:r>
      <w:r>
        <w:rPr>
          <w:rFonts w:ascii="Times New Roman" w:eastAsia="Times New Roman" w:hAnsi="Times New Roman" w:cs="Times New Roman"/>
          <w:color w:val="000000"/>
          <w:spacing w:val="0"/>
          <w:w w:val="100"/>
          <w:position w:val="0"/>
        </w:rPr>
        <w:t>V</w:t>
      </w:r>
      <w:r>
        <w:rPr>
          <w:color w:val="000000"/>
          <w:spacing w:val="0"/>
          <w:w w:val="100"/>
          <w:position w:val="0"/>
        </w:rPr>
        <w:t>否</w:t>
      </w:r>
    </w:p>
    <w:p>
      <w:pPr>
        <w:pStyle w:val="Style25"/>
        <w:keepNext/>
        <w:keepLines/>
        <w:widowControl w:val="0"/>
        <w:shd w:val="clear" w:color="auto" w:fill="auto"/>
        <w:bidi w:val="0"/>
        <w:spacing w:before="0" w:after="260" w:line="240" w:lineRule="auto"/>
        <w:ind w:left="0" w:right="0" w:firstLine="0"/>
        <w:jc w:val="left"/>
      </w:pPr>
      <w:bookmarkStart w:id="439" w:name="bookmark439"/>
      <w:bookmarkStart w:id="440" w:name="bookmark440"/>
      <w:bookmarkStart w:id="441" w:name="bookmark441"/>
      <w:r>
        <w:rPr>
          <w:color w:val="000000"/>
          <w:spacing w:val="0"/>
          <w:w w:val="100"/>
          <w:position w:val="0"/>
          <w:sz w:val="24"/>
          <w:szCs w:val="24"/>
        </w:rPr>
        <w:t>十三、公司报告期内对子公司的管理控制情况</w:t>
      </w:r>
      <w:bookmarkEnd w:id="439"/>
      <w:bookmarkEnd w:id="440"/>
      <w:bookmarkEnd w:id="441"/>
    </w:p>
    <w:p>
      <w:pPr>
        <w:pStyle w:val="Style16"/>
        <w:keepNext w:val="0"/>
        <w:keepLines w:val="0"/>
        <w:widowControl w:val="0"/>
        <w:shd w:val="clear" w:color="auto" w:fill="auto"/>
        <w:bidi w:val="0"/>
        <w:spacing w:before="0" w:after="380" w:line="315" w:lineRule="exact"/>
        <w:ind w:left="0" w:right="0"/>
        <w:jc w:val="both"/>
      </w:pPr>
      <w:r>
        <w:rPr>
          <w:color w:val="000000"/>
          <w:spacing w:val="0"/>
          <w:w w:val="100"/>
          <w:position w:val="0"/>
        </w:rPr>
        <w:t>报告期内没有因购买新增子公司的情形。</w:t>
      </w:r>
    </w:p>
    <w:p>
      <w:pPr>
        <w:pStyle w:val="Style25"/>
        <w:keepNext/>
        <w:keepLines/>
        <w:widowControl w:val="0"/>
        <w:shd w:val="clear" w:color="auto" w:fill="auto"/>
        <w:bidi w:val="0"/>
        <w:spacing w:before="0" w:after="380" w:line="240" w:lineRule="auto"/>
        <w:ind w:left="0" w:right="0" w:firstLine="0"/>
        <w:jc w:val="left"/>
      </w:pPr>
      <w:bookmarkStart w:id="442" w:name="bookmark442"/>
      <w:bookmarkStart w:id="443" w:name="bookmark443"/>
      <w:bookmarkStart w:id="444" w:name="bookmark444"/>
      <w:r>
        <w:rPr>
          <w:color w:val="000000"/>
          <w:spacing w:val="0"/>
          <w:w w:val="100"/>
          <w:position w:val="0"/>
          <w:sz w:val="24"/>
          <w:szCs w:val="24"/>
        </w:rPr>
        <w:t>十四、内部控制自我评价报告或内部控制审计报告</w:t>
      </w:r>
      <w:bookmarkEnd w:id="442"/>
      <w:bookmarkEnd w:id="443"/>
      <w:bookmarkEnd w:id="444"/>
    </w:p>
    <w:p>
      <w:pPr>
        <w:pStyle w:val="Style31"/>
        <w:keepNext/>
        <w:keepLines/>
        <w:widowControl w:val="0"/>
        <w:shd w:val="clear" w:color="auto" w:fill="auto"/>
        <w:bidi w:val="0"/>
        <w:spacing w:before="0" w:after="320" w:line="240" w:lineRule="auto"/>
        <w:ind w:left="0" w:right="0" w:firstLine="0"/>
        <w:jc w:val="left"/>
      </w:pPr>
      <w:bookmarkStart w:id="445" w:name="bookmark445"/>
      <w:bookmarkStart w:id="446" w:name="bookmark446"/>
      <w:bookmarkStart w:id="447" w:name="bookmark447"/>
      <w:bookmarkStart w:id="448" w:name="bookmark448"/>
      <w:r>
        <w:rPr>
          <w:rFonts w:ascii="Times New Roman" w:eastAsia="Times New Roman" w:hAnsi="Times New Roman" w:cs="Times New Roman"/>
          <w:color w:val="000000"/>
          <w:spacing w:val="0"/>
          <w:w w:val="100"/>
          <w:position w:val="0"/>
        </w:rPr>
        <w:t>1</w:t>
      </w:r>
      <w:bookmarkEnd w:id="447"/>
      <w:r>
        <w:rPr>
          <w:color w:val="000000"/>
          <w:spacing w:val="0"/>
          <w:w w:val="100"/>
          <w:position w:val="0"/>
        </w:rPr>
        <w:t>、内控自我评价报告</w:t>
      </w:r>
      <w:bookmarkEnd w:id="445"/>
      <w:bookmarkEnd w:id="446"/>
      <w:bookmarkEnd w:id="448"/>
    </w:p>
    <w:tbl>
      <w:tblPr>
        <w:tblOverlap w:val="never"/>
        <w:jc w:val="center"/>
        <w:tblLayout w:type="fixed"/>
      </w:tblPr>
      <w:tblGrid>
        <w:gridCol w:w="2702"/>
        <w:gridCol w:w="3542"/>
        <w:gridCol w:w="3341"/>
      </w:tblGrid>
      <w:tr>
        <w:trPr>
          <w:trHeight w:val="40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内部控制评价报告全文披露日期</w:t>
            </w:r>
          </w:p>
        </w:tc>
        <w:tc>
          <w:tcPr>
            <w:gridSpan w:val="2"/>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2022</w:t>
            </w:r>
            <w:r>
              <w:rPr>
                <w:color w:val="000000"/>
                <w:spacing w:val="0"/>
                <w:w w:val="100"/>
                <w:position w:val="0"/>
              </w:rPr>
              <w:t>年</w:t>
            </w:r>
            <w:r>
              <w:rPr>
                <w:rFonts w:ascii="Times New Roman" w:eastAsia="Times New Roman" w:hAnsi="Times New Roman" w:cs="Times New Roman"/>
                <w:color w:val="000000"/>
                <w:spacing w:val="0"/>
                <w:w w:val="100"/>
                <w:position w:val="0"/>
              </w:rPr>
              <w:t>03</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内部控制评价报告全文披露索引</w:t>
            </w:r>
          </w:p>
        </w:tc>
        <w:tc>
          <w:tcPr>
            <w:gridSpan w:val="2"/>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刊登在巨潮资讯网</w:t>
            </w:r>
            <w:r>
              <w:rPr>
                <w:rFonts w:ascii="Times New Roman" w:eastAsia="Times New Roman" w:hAnsi="Times New Roman" w:cs="Times New Roman"/>
                <w:color w:val="000000"/>
                <w:spacing w:val="0"/>
                <w:w w:val="100"/>
                <w:position w:val="0"/>
              </w:rPr>
              <w:t>www.cninfo.com.cn</w:t>
            </w:r>
            <w:r>
              <w:rPr>
                <w:color w:val="000000"/>
                <w:spacing w:val="0"/>
                <w:w w:val="100"/>
                <w:position w:val="0"/>
              </w:rPr>
              <w:t>上的《</w:t>
            </w:r>
            <w:r>
              <w:rPr>
                <w:rFonts w:ascii="Times New Roman" w:eastAsia="Times New Roman" w:hAnsi="Times New Roman" w:cs="Times New Roman"/>
                <w:color w:val="000000"/>
                <w:spacing w:val="0"/>
                <w:w w:val="100"/>
                <w:position w:val="0"/>
              </w:rPr>
              <w:t>2021</w:t>
            </w:r>
            <w:r>
              <w:rPr>
                <w:color w:val="000000"/>
                <w:spacing w:val="0"/>
                <w:w w:val="100"/>
                <w:position w:val="0"/>
              </w:rPr>
              <w:t>年度内部控制自我评价报告》</w:t>
            </w:r>
          </w:p>
        </w:tc>
      </w:tr>
      <w:tr>
        <w:trPr>
          <w:trHeight w:val="715"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07" w:lineRule="exact"/>
              <w:ind w:left="0" w:right="0" w:firstLine="0"/>
              <w:jc w:val="left"/>
            </w:pPr>
            <w:r>
              <w:rPr>
                <w:color w:val="000000"/>
                <w:spacing w:val="0"/>
                <w:w w:val="100"/>
                <w:position w:val="0"/>
              </w:rPr>
              <w:t>纳入评价范围单位资产总额占公 司合并财务报表资产总额的比例</w:t>
            </w:r>
          </w:p>
        </w:tc>
        <w:tc>
          <w:tcPr>
            <w:gridSpan w:val="2"/>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100%</w:t>
            </w:r>
          </w:p>
        </w:tc>
      </w:tr>
      <w:tr>
        <w:trPr>
          <w:trHeight w:val="715"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7" w:lineRule="exact"/>
              <w:ind w:left="0" w:right="0" w:firstLine="0"/>
              <w:jc w:val="left"/>
            </w:pPr>
            <w:r>
              <w:rPr>
                <w:color w:val="000000"/>
                <w:spacing w:val="0"/>
                <w:w w:val="100"/>
                <w:position w:val="0"/>
              </w:rPr>
              <w:t>纳入评价范围单位营业收入占公 司合并财务报表营业收入的比例</w:t>
            </w:r>
          </w:p>
        </w:tc>
        <w:tc>
          <w:tcPr>
            <w:gridSpan w:val="2"/>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100%</w:t>
            </w:r>
          </w:p>
        </w:tc>
      </w:tr>
      <w:tr>
        <w:trPr>
          <w:trHeight w:val="403" w:hRule="exact"/>
        </w:trPr>
        <w:tc>
          <w:tcPr>
            <w:gridSpan w:val="3"/>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缺陷认定标准</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类别</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财务报告</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非财务报告</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定性标准</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财务报告重大缺陷的迹象包括：</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jc w:val="both"/>
            </w:pPr>
            <w:r>
              <w:rPr>
                <w:color w:val="000000"/>
                <w:spacing w:val="0"/>
                <w:w w:val="100"/>
                <w:position w:val="0"/>
              </w:rPr>
              <w:t>非财务报告缺陷认定主要以缺陷对业</w:t>
            </w:r>
          </w:p>
        </w:tc>
      </w:tr>
    </w:tbl>
    <w:p>
      <w:pPr>
        <w:spacing w:lineRule="exact" w:line="1"/>
        <w:rPr>
          <w:sz w:val="2"/>
          <w:szCs w:val="2"/>
        </w:rPr>
      </w:pPr>
      <w:r>
        <w:br w:type="page"/>
      </w:r>
    </w:p>
    <w:tbl>
      <w:tblPr>
        <w:tblOverlap w:val="never"/>
        <w:jc w:val="center"/>
        <w:tblLayout w:type="fixed"/>
      </w:tblPr>
      <w:tblGrid>
        <w:gridCol w:w="2702"/>
        <w:gridCol w:w="3542"/>
        <w:gridCol w:w="3341"/>
      </w:tblGrid>
      <w:tr>
        <w:trPr>
          <w:trHeight w:val="6341"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numPr>
                <w:ilvl w:val="0"/>
                <w:numId w:val="11"/>
              </w:numPr>
              <w:shd w:val="clear" w:color="auto" w:fill="auto"/>
              <w:tabs>
                <w:tab w:pos="547" w:val="left"/>
              </w:tabs>
              <w:bidi w:val="0"/>
              <w:spacing w:before="0" w:after="0" w:line="317" w:lineRule="exact"/>
              <w:ind w:left="0" w:right="0"/>
              <w:jc w:val="both"/>
            </w:pPr>
            <w:r>
              <w:rPr>
                <w:color w:val="000000"/>
                <w:spacing w:val="0"/>
                <w:w w:val="100"/>
                <w:position w:val="0"/>
              </w:rPr>
              <w:t>公司董事、监事和高级管理人员的舞 弊行为；</w:t>
            </w:r>
          </w:p>
          <w:p>
            <w:pPr>
              <w:pStyle w:val="Style9"/>
              <w:keepNext w:val="0"/>
              <w:keepLines w:val="0"/>
              <w:widowControl w:val="0"/>
              <w:numPr>
                <w:ilvl w:val="0"/>
                <w:numId w:val="11"/>
              </w:numPr>
              <w:shd w:val="clear" w:color="auto" w:fill="auto"/>
              <w:tabs>
                <w:tab w:pos="567" w:val="left"/>
              </w:tabs>
              <w:bidi w:val="0"/>
              <w:spacing w:before="0" w:after="0" w:line="312" w:lineRule="exact"/>
              <w:ind w:left="0" w:right="0"/>
              <w:jc w:val="both"/>
            </w:pPr>
            <w:r>
              <w:rPr>
                <w:color w:val="000000"/>
                <w:spacing w:val="0"/>
                <w:w w:val="100"/>
                <w:position w:val="0"/>
              </w:rPr>
              <w:t>公司更正已公布的财务报告；</w:t>
            </w:r>
          </w:p>
          <w:p>
            <w:pPr>
              <w:pStyle w:val="Style9"/>
              <w:keepNext w:val="0"/>
              <w:keepLines w:val="0"/>
              <w:widowControl w:val="0"/>
              <w:numPr>
                <w:ilvl w:val="0"/>
                <w:numId w:val="11"/>
              </w:numPr>
              <w:shd w:val="clear" w:color="auto" w:fill="auto"/>
              <w:tabs>
                <w:tab w:pos="542" w:val="left"/>
              </w:tabs>
              <w:bidi w:val="0"/>
              <w:spacing w:before="0" w:after="0" w:line="312" w:lineRule="exact"/>
              <w:ind w:left="0" w:right="0"/>
              <w:jc w:val="both"/>
            </w:pPr>
            <w:r>
              <w:rPr>
                <w:color w:val="000000"/>
                <w:spacing w:val="0"/>
                <w:w w:val="100"/>
                <w:position w:val="0"/>
              </w:rPr>
              <w:t>注册会计师发现的却未被公司内部控 制识别的当期财务报告中的重大错报；</w:t>
            </w:r>
          </w:p>
          <w:p>
            <w:pPr>
              <w:pStyle w:val="Style9"/>
              <w:keepNext w:val="0"/>
              <w:keepLines w:val="0"/>
              <w:widowControl w:val="0"/>
              <w:numPr>
                <w:ilvl w:val="0"/>
                <w:numId w:val="11"/>
              </w:numPr>
              <w:shd w:val="clear" w:color="auto" w:fill="auto"/>
              <w:tabs>
                <w:tab w:pos="547" w:val="left"/>
              </w:tabs>
              <w:bidi w:val="0"/>
              <w:spacing w:before="0" w:after="0" w:line="312" w:lineRule="exact"/>
              <w:ind w:left="0" w:right="0"/>
              <w:jc w:val="both"/>
            </w:pPr>
            <w:r>
              <w:rPr>
                <w:color w:val="000000"/>
                <w:spacing w:val="0"/>
                <w:w w:val="100"/>
                <w:position w:val="0"/>
              </w:rPr>
              <w:t>审计委员会和审计部门对公司的对外 财务报告和财务报告内部控制监督无效。</w:t>
            </w:r>
          </w:p>
          <w:p>
            <w:pPr>
              <w:pStyle w:val="Style9"/>
              <w:keepNext w:val="0"/>
              <w:keepLines w:val="0"/>
              <w:widowControl w:val="0"/>
              <w:shd w:val="clear" w:color="auto" w:fill="auto"/>
              <w:bidi w:val="0"/>
              <w:spacing w:before="0" w:after="0" w:line="312" w:lineRule="exact"/>
              <w:ind w:left="0" w:right="0"/>
              <w:jc w:val="both"/>
            </w:pPr>
            <w:r>
              <w:rPr>
                <w:color w:val="000000"/>
                <w:spacing w:val="0"/>
                <w:w w:val="100"/>
                <w:position w:val="0"/>
              </w:rPr>
              <w:t>财务报告重要缺陷的迹象包括：</w:t>
            </w:r>
          </w:p>
          <w:p>
            <w:pPr>
              <w:pStyle w:val="Style9"/>
              <w:keepNext w:val="0"/>
              <w:keepLines w:val="0"/>
              <w:widowControl w:val="0"/>
              <w:numPr>
                <w:ilvl w:val="0"/>
                <w:numId w:val="13"/>
              </w:numPr>
              <w:shd w:val="clear" w:color="auto" w:fill="auto"/>
              <w:tabs>
                <w:tab w:pos="552" w:val="left"/>
              </w:tabs>
              <w:bidi w:val="0"/>
              <w:spacing w:before="0" w:after="0" w:line="317" w:lineRule="exact"/>
              <w:ind w:left="0" w:right="0"/>
              <w:jc w:val="both"/>
            </w:pPr>
            <w:r>
              <w:rPr>
                <w:color w:val="000000"/>
                <w:spacing w:val="0"/>
                <w:w w:val="100"/>
                <w:position w:val="0"/>
              </w:rPr>
              <w:t>未依照公认会计准则选择和应用会计 政策；</w:t>
            </w:r>
          </w:p>
          <w:p>
            <w:pPr>
              <w:pStyle w:val="Style9"/>
              <w:keepNext w:val="0"/>
              <w:keepLines w:val="0"/>
              <w:widowControl w:val="0"/>
              <w:numPr>
                <w:ilvl w:val="0"/>
                <w:numId w:val="13"/>
              </w:numPr>
              <w:shd w:val="clear" w:color="auto" w:fill="auto"/>
              <w:tabs>
                <w:tab w:pos="567" w:val="left"/>
              </w:tabs>
              <w:bidi w:val="0"/>
              <w:spacing w:before="0" w:after="0" w:line="312" w:lineRule="exact"/>
              <w:ind w:left="0" w:right="0"/>
              <w:jc w:val="both"/>
            </w:pPr>
            <w:r>
              <w:rPr>
                <w:color w:val="000000"/>
                <w:spacing w:val="0"/>
                <w:w w:val="100"/>
                <w:position w:val="0"/>
              </w:rPr>
              <w:t>未建立反舞弊程序和控制措施；</w:t>
            </w:r>
          </w:p>
          <w:p>
            <w:pPr>
              <w:pStyle w:val="Style9"/>
              <w:keepNext w:val="0"/>
              <w:keepLines w:val="0"/>
              <w:widowControl w:val="0"/>
              <w:numPr>
                <w:ilvl w:val="0"/>
                <w:numId w:val="13"/>
              </w:numPr>
              <w:shd w:val="clear" w:color="auto" w:fill="auto"/>
              <w:tabs>
                <w:tab w:pos="538" w:val="left"/>
              </w:tabs>
              <w:bidi w:val="0"/>
              <w:spacing w:before="0" w:after="0" w:line="312" w:lineRule="exact"/>
              <w:ind w:left="0" w:right="0"/>
              <w:jc w:val="both"/>
            </w:pPr>
            <w:r>
              <w:rPr>
                <w:color w:val="000000"/>
                <w:spacing w:val="0"/>
                <w:w w:val="100"/>
                <w:position w:val="0"/>
              </w:rPr>
              <w:t>对于非常规或特殊交易的账务处理没 有建立相应的控制机制或没有实施且没有相 应的补偿性控制；</w:t>
            </w:r>
          </w:p>
          <w:p>
            <w:pPr>
              <w:pStyle w:val="Style9"/>
              <w:keepNext w:val="0"/>
              <w:keepLines w:val="0"/>
              <w:widowControl w:val="0"/>
              <w:numPr>
                <w:ilvl w:val="0"/>
                <w:numId w:val="13"/>
              </w:numPr>
              <w:shd w:val="clear" w:color="auto" w:fill="auto"/>
              <w:tabs>
                <w:tab w:pos="542" w:val="left"/>
              </w:tabs>
              <w:bidi w:val="0"/>
              <w:spacing w:before="0" w:after="0" w:line="312" w:lineRule="exact"/>
              <w:ind w:left="0" w:right="0"/>
              <w:jc w:val="both"/>
            </w:pPr>
            <w:r>
              <w:rPr>
                <w:color w:val="000000"/>
                <w:spacing w:val="0"/>
                <w:w w:val="100"/>
                <w:position w:val="0"/>
              </w:rPr>
              <w:t>对于期末财务报告过程的控制存在一 项或多项缺陷且不能合理保证编制的财务报 表达到真实、完整的目标。</w:t>
            </w:r>
          </w:p>
          <w:p>
            <w:pPr>
              <w:pStyle w:val="Style9"/>
              <w:keepNext w:val="0"/>
              <w:keepLines w:val="0"/>
              <w:widowControl w:val="0"/>
              <w:shd w:val="clear" w:color="auto" w:fill="auto"/>
              <w:bidi w:val="0"/>
              <w:spacing w:before="0" w:after="0" w:line="312" w:lineRule="exact"/>
              <w:ind w:left="0" w:right="0"/>
              <w:jc w:val="both"/>
            </w:pPr>
            <w:r>
              <w:rPr>
                <w:color w:val="000000"/>
                <w:spacing w:val="0"/>
                <w:w w:val="100"/>
                <w:position w:val="0"/>
              </w:rPr>
              <w:t>一般缺陷是指除上述重大缺陷、重要缺 陷之外的其他控制缺陷。</w:t>
            </w:r>
          </w:p>
        </w:tc>
        <w:tc>
          <w:tcPr>
            <w:tcBorders>
              <w:top w:val="single" w:sz="4"/>
              <w:left w:val="single" w:sz="4"/>
              <w:right w:val="single" w:sz="4"/>
            </w:tcBorders>
            <w:shd w:val="clear" w:color="auto" w:fill="FFFFFF"/>
            <w:vAlign w:val="top"/>
          </w:tcPr>
          <w:p>
            <w:pPr>
              <w:pStyle w:val="Style9"/>
              <w:keepNext w:val="0"/>
              <w:keepLines w:val="0"/>
              <w:widowControl w:val="0"/>
              <w:shd w:val="clear" w:color="auto" w:fill="auto"/>
              <w:bidi w:val="0"/>
              <w:spacing w:before="0" w:line="312" w:lineRule="exact"/>
              <w:ind w:left="0" w:right="0" w:firstLine="0"/>
              <w:jc w:val="both"/>
            </w:pPr>
            <w:r>
              <w:rPr>
                <w:color w:val="000000"/>
                <w:spacing w:val="0"/>
                <w:w w:val="100"/>
                <w:position w:val="0"/>
              </w:rPr>
              <w:t>务流程有效性的影响程度、发生的可能性 作判定。</w:t>
            </w:r>
          </w:p>
          <w:p>
            <w:pPr>
              <w:pStyle w:val="Style9"/>
              <w:keepNext w:val="0"/>
              <w:keepLines w:val="0"/>
              <w:widowControl w:val="0"/>
              <w:numPr>
                <w:ilvl w:val="0"/>
                <w:numId w:val="15"/>
              </w:numPr>
              <w:shd w:val="clear" w:color="auto" w:fill="auto"/>
              <w:tabs>
                <w:tab w:pos="547" w:val="left"/>
              </w:tabs>
              <w:bidi w:val="0"/>
              <w:spacing w:before="0" w:line="312" w:lineRule="exact"/>
              <w:ind w:left="0" w:right="0"/>
              <w:jc w:val="both"/>
            </w:pPr>
            <w:r>
              <w:rPr>
                <w:color w:val="000000"/>
                <w:spacing w:val="0"/>
                <w:w w:val="100"/>
                <w:position w:val="0"/>
              </w:rPr>
              <w:t>如果缺陷发生的可能性较小，会降 低工作效率或效果、或加大效果的不确定 性、或使之偏离预期目标为一般缺陷；</w:t>
            </w:r>
          </w:p>
          <w:p>
            <w:pPr>
              <w:pStyle w:val="Style9"/>
              <w:keepNext w:val="0"/>
              <w:keepLines w:val="0"/>
              <w:widowControl w:val="0"/>
              <w:numPr>
                <w:ilvl w:val="0"/>
                <w:numId w:val="15"/>
              </w:numPr>
              <w:shd w:val="clear" w:color="auto" w:fill="auto"/>
              <w:tabs>
                <w:tab w:pos="542" w:val="left"/>
              </w:tabs>
              <w:bidi w:val="0"/>
              <w:spacing w:before="0" w:line="312" w:lineRule="exact"/>
              <w:ind w:left="0" w:right="0"/>
              <w:jc w:val="both"/>
            </w:pPr>
            <w:r>
              <w:rPr>
                <w:color w:val="000000"/>
                <w:spacing w:val="0"/>
                <w:w w:val="100"/>
                <w:position w:val="0"/>
              </w:rPr>
              <w:t>如果缺陷发生的可能性较高，会显 著降低工作效率或效果、或显著加大效果 的不确定性、或使之显著偏离预期目标为 重要缺陷；</w:t>
            </w:r>
          </w:p>
          <w:p>
            <w:pPr>
              <w:pStyle w:val="Style9"/>
              <w:keepNext w:val="0"/>
              <w:keepLines w:val="0"/>
              <w:widowControl w:val="0"/>
              <w:numPr>
                <w:ilvl w:val="0"/>
                <w:numId w:val="15"/>
              </w:numPr>
              <w:shd w:val="clear" w:color="auto" w:fill="auto"/>
              <w:tabs>
                <w:tab w:pos="542" w:val="left"/>
              </w:tabs>
              <w:bidi w:val="0"/>
              <w:spacing w:before="0" w:line="312" w:lineRule="exact"/>
              <w:ind w:left="0" w:right="0"/>
              <w:jc w:val="both"/>
            </w:pPr>
            <w:r>
              <w:rPr>
                <w:color w:val="000000"/>
                <w:spacing w:val="0"/>
                <w:w w:val="100"/>
                <w:position w:val="0"/>
              </w:rPr>
              <w:t>如果缺陷发生的可能性高，会严重 降低工作效率或效果、或严重加大效果的 不确定性、或使之严重偏离预期目标为重 大缺陷。</w:t>
            </w:r>
          </w:p>
        </w:tc>
      </w:tr>
      <w:tr>
        <w:trPr>
          <w:trHeight w:val="665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定量标准</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jc w:val="both"/>
            </w:pPr>
            <w:r>
              <w:rPr>
                <w:color w:val="000000"/>
                <w:spacing w:val="0"/>
                <w:w w:val="100"/>
                <w:position w:val="0"/>
              </w:rPr>
              <w:t>定量标准以营业收入、资产总额作为衡 量指标。</w:t>
            </w:r>
          </w:p>
          <w:p>
            <w:pPr>
              <w:pStyle w:val="Style9"/>
              <w:keepNext w:val="0"/>
              <w:keepLines w:val="0"/>
              <w:widowControl w:val="0"/>
              <w:shd w:val="clear" w:color="auto" w:fill="auto"/>
              <w:bidi w:val="0"/>
              <w:spacing w:before="0" w:after="0" w:line="317" w:lineRule="exact"/>
              <w:ind w:left="0" w:right="0"/>
              <w:jc w:val="both"/>
            </w:pPr>
            <w:r>
              <w:rPr>
                <w:color w:val="000000"/>
                <w:spacing w:val="0"/>
                <w:w w:val="100"/>
                <w:position w:val="0"/>
              </w:rPr>
              <w:t>内部控制缺陷可能导致或导致的损失与 利润表相关的，以营业收入指标衡量。</w:t>
            </w:r>
          </w:p>
          <w:p>
            <w:pPr>
              <w:pStyle w:val="Style9"/>
              <w:keepNext w:val="0"/>
              <w:keepLines w:val="0"/>
              <w:widowControl w:val="0"/>
              <w:numPr>
                <w:ilvl w:val="0"/>
                <w:numId w:val="17"/>
              </w:numPr>
              <w:shd w:val="clear" w:color="auto" w:fill="auto"/>
              <w:tabs>
                <w:tab w:pos="547" w:val="left"/>
              </w:tabs>
              <w:bidi w:val="0"/>
              <w:spacing w:before="0" w:after="0" w:line="305" w:lineRule="exact"/>
              <w:ind w:left="0" w:right="0"/>
              <w:jc w:val="both"/>
            </w:pPr>
            <w:r>
              <w:rPr>
                <w:color w:val="000000"/>
                <w:spacing w:val="0"/>
                <w:w w:val="100"/>
                <w:position w:val="0"/>
              </w:rPr>
              <w:t xml:space="preserve">如果该缺陷单独或连同其他缺陷可能 导致的财务报告错报金额小于营业收入的 </w:t>
            </w:r>
            <w:r>
              <w:rPr>
                <w:rFonts w:ascii="Times New Roman" w:eastAsia="Times New Roman" w:hAnsi="Times New Roman" w:cs="Times New Roman"/>
                <w:color w:val="000000"/>
                <w:spacing w:val="0"/>
                <w:w w:val="100"/>
                <w:position w:val="0"/>
              </w:rPr>
              <w:t>0.5%</w:t>
            </w:r>
            <w:r>
              <w:rPr>
                <w:color w:val="000000"/>
                <w:spacing w:val="0"/>
                <w:w w:val="100"/>
                <w:position w:val="0"/>
              </w:rPr>
              <w:t>，则认定为一般缺陷；</w:t>
            </w:r>
          </w:p>
          <w:p>
            <w:pPr>
              <w:pStyle w:val="Style9"/>
              <w:keepNext w:val="0"/>
              <w:keepLines w:val="0"/>
              <w:widowControl w:val="0"/>
              <w:numPr>
                <w:ilvl w:val="0"/>
                <w:numId w:val="17"/>
              </w:numPr>
              <w:shd w:val="clear" w:color="auto" w:fill="auto"/>
              <w:tabs>
                <w:tab w:pos="552" w:val="left"/>
              </w:tabs>
              <w:bidi w:val="0"/>
              <w:spacing w:before="0" w:after="0" w:line="317" w:lineRule="exact"/>
              <w:ind w:left="0" w:right="0"/>
              <w:jc w:val="both"/>
            </w:pPr>
            <w:r>
              <w:rPr>
                <w:color w:val="000000"/>
                <w:spacing w:val="0"/>
                <w:w w:val="100"/>
                <w:position w:val="0"/>
              </w:rPr>
              <w:t>如果超过营业收入的</w:t>
            </w:r>
            <w:r>
              <w:rPr>
                <w:rFonts w:ascii="Times New Roman" w:eastAsia="Times New Roman" w:hAnsi="Times New Roman" w:cs="Times New Roman"/>
                <w:color w:val="000000"/>
                <w:spacing w:val="0"/>
                <w:w w:val="100"/>
                <w:position w:val="0"/>
              </w:rPr>
              <w:t>0.5%</w:t>
            </w:r>
            <w:r>
              <w:rPr>
                <w:color w:val="000000"/>
                <w:spacing w:val="0"/>
                <w:w w:val="100"/>
                <w:position w:val="0"/>
              </w:rPr>
              <w:t xml:space="preserve">但小于 </w:t>
            </w:r>
            <w:r>
              <w:rPr>
                <w:rFonts w:ascii="Times New Roman" w:eastAsia="Times New Roman" w:hAnsi="Times New Roman" w:cs="Times New Roman"/>
                <w:color w:val="000000"/>
                <w:spacing w:val="0"/>
                <w:w w:val="100"/>
                <w:position w:val="0"/>
              </w:rPr>
              <w:t>1%</w:t>
            </w:r>
            <w:r>
              <w:rPr>
                <w:color w:val="000000"/>
                <w:spacing w:val="0"/>
                <w:w w:val="100"/>
                <w:position w:val="0"/>
              </w:rPr>
              <w:t>，则认定为重要缺陷；</w:t>
            </w:r>
          </w:p>
          <w:p>
            <w:pPr>
              <w:pStyle w:val="Style9"/>
              <w:keepNext w:val="0"/>
              <w:keepLines w:val="0"/>
              <w:widowControl w:val="0"/>
              <w:numPr>
                <w:ilvl w:val="0"/>
                <w:numId w:val="17"/>
              </w:numPr>
              <w:shd w:val="clear" w:color="auto" w:fill="auto"/>
              <w:tabs>
                <w:tab w:pos="538" w:val="left"/>
              </w:tabs>
              <w:bidi w:val="0"/>
              <w:spacing w:before="0" w:after="0" w:line="317" w:lineRule="exact"/>
              <w:ind w:left="0" w:right="0"/>
              <w:jc w:val="both"/>
            </w:pPr>
            <w:r>
              <w:rPr>
                <w:color w:val="000000"/>
                <w:spacing w:val="0"/>
                <w:w w:val="100"/>
                <w:position w:val="0"/>
              </w:rPr>
              <w:t>如果超过营业收入的</w:t>
            </w:r>
            <w:r>
              <w:rPr>
                <w:rFonts w:ascii="Times New Roman" w:eastAsia="Times New Roman" w:hAnsi="Times New Roman" w:cs="Times New Roman"/>
                <w:color w:val="000000"/>
                <w:spacing w:val="0"/>
                <w:w w:val="100"/>
                <w:position w:val="0"/>
              </w:rPr>
              <w:t>1%</w:t>
            </w:r>
            <w:r>
              <w:rPr>
                <w:color w:val="000000"/>
                <w:spacing w:val="0"/>
                <w:w w:val="100"/>
                <w:position w:val="0"/>
              </w:rPr>
              <w:t>，则认定为重 大缺陷。</w:t>
            </w:r>
          </w:p>
          <w:p>
            <w:pPr>
              <w:pStyle w:val="Style9"/>
              <w:keepNext w:val="0"/>
              <w:keepLines w:val="0"/>
              <w:widowControl w:val="0"/>
              <w:shd w:val="clear" w:color="auto" w:fill="auto"/>
              <w:bidi w:val="0"/>
              <w:spacing w:before="0" w:after="0" w:line="317" w:lineRule="exact"/>
              <w:ind w:left="0" w:right="0"/>
              <w:jc w:val="both"/>
            </w:pPr>
            <w:r>
              <w:rPr>
                <w:color w:val="000000"/>
                <w:spacing w:val="0"/>
                <w:w w:val="100"/>
                <w:position w:val="0"/>
              </w:rPr>
              <w:t>内部控制缺陷可能导致或导致的损失与 资产管理相关的，以资产总额指标衡量。</w:t>
            </w:r>
          </w:p>
          <w:p>
            <w:pPr>
              <w:pStyle w:val="Style9"/>
              <w:keepNext w:val="0"/>
              <w:keepLines w:val="0"/>
              <w:widowControl w:val="0"/>
              <w:numPr>
                <w:ilvl w:val="0"/>
                <w:numId w:val="19"/>
              </w:numPr>
              <w:shd w:val="clear" w:color="auto" w:fill="auto"/>
              <w:tabs>
                <w:tab w:pos="547" w:val="left"/>
              </w:tabs>
              <w:bidi w:val="0"/>
              <w:spacing w:before="0" w:after="0" w:line="310" w:lineRule="exact"/>
              <w:ind w:left="0" w:right="0"/>
              <w:jc w:val="both"/>
            </w:pPr>
            <w:r>
              <w:rPr>
                <w:color w:val="000000"/>
                <w:spacing w:val="0"/>
                <w:w w:val="100"/>
                <w:position w:val="0"/>
              </w:rPr>
              <w:t xml:space="preserve">如果该缺陷单独或连同其他缺陷可能 导致的财务报告错报金额小于资产总额的 </w:t>
            </w:r>
            <w:r>
              <w:rPr>
                <w:rFonts w:ascii="Times New Roman" w:eastAsia="Times New Roman" w:hAnsi="Times New Roman" w:cs="Times New Roman"/>
                <w:color w:val="000000"/>
                <w:spacing w:val="0"/>
                <w:w w:val="100"/>
                <w:position w:val="0"/>
              </w:rPr>
              <w:t>0.5%</w:t>
            </w:r>
            <w:r>
              <w:rPr>
                <w:color w:val="000000"/>
                <w:spacing w:val="0"/>
                <w:w w:val="100"/>
                <w:position w:val="0"/>
              </w:rPr>
              <w:t>，则认定为一般缺陷；</w:t>
            </w:r>
          </w:p>
          <w:p>
            <w:pPr>
              <w:pStyle w:val="Style9"/>
              <w:keepNext w:val="0"/>
              <w:keepLines w:val="0"/>
              <w:widowControl w:val="0"/>
              <w:numPr>
                <w:ilvl w:val="0"/>
                <w:numId w:val="19"/>
              </w:numPr>
              <w:shd w:val="clear" w:color="auto" w:fill="auto"/>
              <w:tabs>
                <w:tab w:pos="538" w:val="left"/>
              </w:tabs>
              <w:bidi w:val="0"/>
              <w:spacing w:before="0" w:after="0" w:line="322" w:lineRule="exact"/>
              <w:ind w:left="0" w:right="0"/>
              <w:jc w:val="both"/>
            </w:pPr>
            <w:r>
              <w:rPr>
                <w:color w:val="000000"/>
                <w:spacing w:val="0"/>
                <w:w w:val="100"/>
                <w:position w:val="0"/>
              </w:rPr>
              <w:t>如果超过资产总额的</w:t>
            </w:r>
            <w:r>
              <w:rPr>
                <w:rFonts w:ascii="Times New Roman" w:eastAsia="Times New Roman" w:hAnsi="Times New Roman" w:cs="Times New Roman"/>
                <w:color w:val="000000"/>
                <w:spacing w:val="0"/>
                <w:w w:val="100"/>
                <w:position w:val="0"/>
              </w:rPr>
              <w:t>0.5%</w:t>
            </w:r>
            <w:r>
              <w:rPr>
                <w:color w:val="000000"/>
                <w:spacing w:val="0"/>
                <w:w w:val="100"/>
                <w:position w:val="0"/>
              </w:rPr>
              <w:t>但小于</w:t>
            </w:r>
            <w:r>
              <w:rPr>
                <w:rFonts w:ascii="Times New Roman" w:eastAsia="Times New Roman" w:hAnsi="Times New Roman" w:cs="Times New Roman"/>
                <w:color w:val="000000"/>
                <w:spacing w:val="0"/>
                <w:w w:val="100"/>
                <w:position w:val="0"/>
              </w:rPr>
              <w:t>1%</w:t>
            </w:r>
            <w:r>
              <w:rPr>
                <w:color w:val="000000"/>
                <w:spacing w:val="0"/>
                <w:w w:val="100"/>
                <w:position w:val="0"/>
              </w:rPr>
              <w:t>， 则认定为重要缺陷；</w:t>
            </w:r>
          </w:p>
          <w:p>
            <w:pPr>
              <w:pStyle w:val="Style9"/>
              <w:keepNext w:val="0"/>
              <w:keepLines w:val="0"/>
              <w:widowControl w:val="0"/>
              <w:numPr>
                <w:ilvl w:val="0"/>
                <w:numId w:val="19"/>
              </w:numPr>
              <w:shd w:val="clear" w:color="auto" w:fill="auto"/>
              <w:tabs>
                <w:tab w:pos="538" w:val="left"/>
              </w:tabs>
              <w:bidi w:val="0"/>
              <w:spacing w:before="0" w:after="0" w:line="317" w:lineRule="exact"/>
              <w:ind w:left="0" w:right="0"/>
              <w:jc w:val="both"/>
            </w:pPr>
            <w:r>
              <w:rPr>
                <w:color w:val="000000"/>
                <w:spacing w:val="0"/>
                <w:w w:val="100"/>
                <w:position w:val="0"/>
              </w:rPr>
              <w:t>如果超过资产总额</w:t>
            </w:r>
            <w:r>
              <w:rPr>
                <w:rFonts w:ascii="Times New Roman" w:eastAsia="Times New Roman" w:hAnsi="Times New Roman" w:cs="Times New Roman"/>
                <w:color w:val="000000"/>
                <w:spacing w:val="0"/>
                <w:w w:val="100"/>
                <w:position w:val="0"/>
              </w:rPr>
              <w:t>1%</w:t>
            </w:r>
            <w:r>
              <w:rPr>
                <w:color w:val="000000"/>
                <w:spacing w:val="0"/>
                <w:w w:val="100"/>
                <w:position w:val="0"/>
              </w:rPr>
              <w:t>，则认定为重大 缺陷。</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jc w:val="both"/>
            </w:pPr>
            <w:r>
              <w:rPr>
                <w:color w:val="000000"/>
                <w:spacing w:val="0"/>
                <w:w w:val="100"/>
                <w:position w:val="0"/>
              </w:rPr>
              <w:t>定量标准以营业收入、资产总额作为 衡量指标。</w:t>
            </w:r>
          </w:p>
          <w:p>
            <w:pPr>
              <w:pStyle w:val="Style9"/>
              <w:keepNext w:val="0"/>
              <w:keepLines w:val="0"/>
              <w:widowControl w:val="0"/>
              <w:shd w:val="clear" w:color="auto" w:fill="auto"/>
              <w:bidi w:val="0"/>
              <w:spacing w:before="0" w:after="0" w:line="317" w:lineRule="exact"/>
              <w:ind w:left="0" w:right="0"/>
              <w:jc w:val="both"/>
            </w:pPr>
            <w:r>
              <w:rPr>
                <w:color w:val="000000"/>
                <w:spacing w:val="0"/>
                <w:w w:val="100"/>
                <w:position w:val="0"/>
              </w:rPr>
              <w:t>内部控制缺陷可能导致或导致的损失 与利润报表相关的，以营业收入指标衡量。</w:t>
            </w:r>
          </w:p>
          <w:p>
            <w:pPr>
              <w:pStyle w:val="Style9"/>
              <w:keepNext w:val="0"/>
              <w:keepLines w:val="0"/>
              <w:widowControl w:val="0"/>
              <w:numPr>
                <w:ilvl w:val="0"/>
                <w:numId w:val="21"/>
              </w:numPr>
              <w:shd w:val="clear" w:color="auto" w:fill="auto"/>
              <w:tabs>
                <w:tab w:pos="538" w:val="left"/>
              </w:tabs>
              <w:bidi w:val="0"/>
              <w:spacing w:before="0" w:after="0" w:line="305" w:lineRule="exact"/>
              <w:ind w:left="0" w:right="0"/>
              <w:jc w:val="both"/>
            </w:pPr>
            <w:r>
              <w:rPr>
                <w:color w:val="000000"/>
                <w:spacing w:val="0"/>
                <w:w w:val="100"/>
                <w:position w:val="0"/>
              </w:rPr>
              <w:t>如果该缺陷单独或连同其他缺陷可 能导致的财务报告错报金额小于营业收入 的</w:t>
            </w:r>
            <w:r>
              <w:rPr>
                <w:rFonts w:ascii="Times New Roman" w:eastAsia="Times New Roman" w:hAnsi="Times New Roman" w:cs="Times New Roman"/>
                <w:color w:val="000000"/>
                <w:spacing w:val="0"/>
                <w:w w:val="100"/>
                <w:position w:val="0"/>
              </w:rPr>
              <w:t>0.5%</w:t>
            </w:r>
            <w:r>
              <w:rPr>
                <w:color w:val="000000"/>
                <w:spacing w:val="0"/>
                <w:w w:val="100"/>
                <w:position w:val="0"/>
              </w:rPr>
              <w:t>，则认定为一般缺陷；</w:t>
            </w:r>
          </w:p>
          <w:p>
            <w:pPr>
              <w:pStyle w:val="Style9"/>
              <w:keepNext w:val="0"/>
              <w:keepLines w:val="0"/>
              <w:widowControl w:val="0"/>
              <w:numPr>
                <w:ilvl w:val="0"/>
                <w:numId w:val="21"/>
              </w:numPr>
              <w:shd w:val="clear" w:color="auto" w:fill="auto"/>
              <w:tabs>
                <w:tab w:pos="538" w:val="left"/>
              </w:tabs>
              <w:bidi w:val="0"/>
              <w:spacing w:before="0" w:after="0" w:line="317" w:lineRule="exact"/>
              <w:ind w:left="0" w:right="0"/>
              <w:jc w:val="both"/>
            </w:pPr>
            <w:r>
              <w:rPr>
                <w:color w:val="000000"/>
                <w:spacing w:val="0"/>
                <w:w w:val="100"/>
                <w:position w:val="0"/>
              </w:rPr>
              <w:t>如果超过营业收入的</w:t>
            </w:r>
            <w:r>
              <w:rPr>
                <w:rFonts w:ascii="Times New Roman" w:eastAsia="Times New Roman" w:hAnsi="Times New Roman" w:cs="Times New Roman"/>
                <w:color w:val="000000"/>
                <w:spacing w:val="0"/>
                <w:w w:val="100"/>
                <w:position w:val="0"/>
              </w:rPr>
              <w:t>0.5%</w:t>
            </w:r>
            <w:r>
              <w:rPr>
                <w:color w:val="000000"/>
                <w:spacing w:val="0"/>
                <w:w w:val="100"/>
                <w:position w:val="0"/>
              </w:rPr>
              <w:t xml:space="preserve">但小于 </w:t>
            </w:r>
            <w:r>
              <w:rPr>
                <w:rFonts w:ascii="Times New Roman" w:eastAsia="Times New Roman" w:hAnsi="Times New Roman" w:cs="Times New Roman"/>
                <w:color w:val="000000"/>
                <w:spacing w:val="0"/>
                <w:w w:val="100"/>
                <w:position w:val="0"/>
              </w:rPr>
              <w:t>1%</w:t>
            </w:r>
            <w:r>
              <w:rPr>
                <w:color w:val="000000"/>
                <w:spacing w:val="0"/>
                <w:w w:val="100"/>
                <w:position w:val="0"/>
              </w:rPr>
              <w:t>，则认定为重要缺陷；</w:t>
            </w:r>
          </w:p>
          <w:p>
            <w:pPr>
              <w:pStyle w:val="Style9"/>
              <w:keepNext w:val="0"/>
              <w:keepLines w:val="0"/>
              <w:widowControl w:val="0"/>
              <w:numPr>
                <w:ilvl w:val="0"/>
                <w:numId w:val="21"/>
              </w:numPr>
              <w:shd w:val="clear" w:color="auto" w:fill="auto"/>
              <w:tabs>
                <w:tab w:pos="542" w:val="left"/>
              </w:tabs>
              <w:bidi w:val="0"/>
              <w:spacing w:before="0" w:after="0" w:line="312" w:lineRule="exact"/>
              <w:ind w:left="0" w:right="0"/>
              <w:jc w:val="both"/>
            </w:pPr>
            <w:r>
              <w:rPr>
                <w:color w:val="000000"/>
                <w:spacing w:val="0"/>
                <w:w w:val="100"/>
                <w:position w:val="0"/>
              </w:rPr>
              <w:t>如果超过营业收入的</w:t>
            </w:r>
            <w:r>
              <w:rPr>
                <w:rFonts w:ascii="Times New Roman" w:eastAsia="Times New Roman" w:hAnsi="Times New Roman" w:cs="Times New Roman"/>
                <w:color w:val="000000"/>
                <w:spacing w:val="0"/>
                <w:w w:val="100"/>
                <w:position w:val="0"/>
              </w:rPr>
              <w:t>1%</w:t>
            </w:r>
            <w:r>
              <w:rPr>
                <w:color w:val="000000"/>
                <w:spacing w:val="0"/>
                <w:w w:val="100"/>
                <w:position w:val="0"/>
              </w:rPr>
              <w:t>，则认定 为重大缺陷。</w:t>
            </w:r>
          </w:p>
          <w:p>
            <w:pPr>
              <w:pStyle w:val="Style9"/>
              <w:keepNext w:val="0"/>
              <w:keepLines w:val="0"/>
              <w:widowControl w:val="0"/>
              <w:shd w:val="clear" w:color="auto" w:fill="auto"/>
              <w:bidi w:val="0"/>
              <w:spacing w:before="0" w:after="0" w:line="317" w:lineRule="exact"/>
              <w:ind w:left="0" w:right="0"/>
              <w:jc w:val="both"/>
            </w:pPr>
            <w:r>
              <w:rPr>
                <w:color w:val="000000"/>
                <w:spacing w:val="0"/>
                <w:w w:val="100"/>
                <w:position w:val="0"/>
              </w:rPr>
              <w:t>内部控制缺陷可能导致或导致的损失 与资产管理相关的，以资产总额指标衡量。</w:t>
            </w:r>
          </w:p>
          <w:p>
            <w:pPr>
              <w:pStyle w:val="Style9"/>
              <w:keepNext w:val="0"/>
              <w:keepLines w:val="0"/>
              <w:widowControl w:val="0"/>
              <w:numPr>
                <w:ilvl w:val="0"/>
                <w:numId w:val="23"/>
              </w:numPr>
              <w:shd w:val="clear" w:color="auto" w:fill="auto"/>
              <w:tabs>
                <w:tab w:pos="538" w:val="left"/>
              </w:tabs>
              <w:bidi w:val="0"/>
              <w:spacing w:before="0" w:after="0" w:line="310" w:lineRule="exact"/>
              <w:ind w:left="0" w:right="0"/>
              <w:jc w:val="both"/>
            </w:pPr>
            <w:r>
              <w:rPr>
                <w:color w:val="000000"/>
                <w:spacing w:val="0"/>
                <w:w w:val="100"/>
                <w:position w:val="0"/>
              </w:rPr>
              <w:t>如果该缺陷单独或连同其他缺陷可 能导致的财务报告错报金额小于资产总额 的</w:t>
            </w:r>
            <w:r>
              <w:rPr>
                <w:rFonts w:ascii="Times New Roman" w:eastAsia="Times New Roman" w:hAnsi="Times New Roman" w:cs="Times New Roman"/>
                <w:color w:val="000000"/>
                <w:spacing w:val="0"/>
                <w:w w:val="100"/>
                <w:position w:val="0"/>
              </w:rPr>
              <w:t>0.5%</w:t>
            </w:r>
            <w:r>
              <w:rPr>
                <w:color w:val="000000"/>
                <w:spacing w:val="0"/>
                <w:w w:val="100"/>
                <w:position w:val="0"/>
              </w:rPr>
              <w:t>，则认定为一般缺陷；</w:t>
            </w:r>
          </w:p>
          <w:p>
            <w:pPr>
              <w:pStyle w:val="Style9"/>
              <w:keepNext w:val="0"/>
              <w:keepLines w:val="0"/>
              <w:widowControl w:val="0"/>
              <w:numPr>
                <w:ilvl w:val="0"/>
                <w:numId w:val="23"/>
              </w:numPr>
              <w:shd w:val="clear" w:color="auto" w:fill="auto"/>
              <w:tabs>
                <w:tab w:pos="538" w:val="left"/>
              </w:tabs>
              <w:bidi w:val="0"/>
              <w:spacing w:before="0" w:after="0" w:line="326" w:lineRule="exact"/>
              <w:ind w:left="0" w:right="0"/>
              <w:jc w:val="both"/>
            </w:pPr>
            <w:r>
              <w:rPr>
                <w:color w:val="000000"/>
                <w:spacing w:val="0"/>
                <w:w w:val="100"/>
                <w:position w:val="0"/>
              </w:rPr>
              <w:t>如果超过资产总额</w:t>
            </w:r>
            <w:r>
              <w:rPr>
                <w:rFonts w:ascii="Times New Roman" w:eastAsia="Times New Roman" w:hAnsi="Times New Roman" w:cs="Times New Roman"/>
                <w:color w:val="000000"/>
                <w:spacing w:val="0"/>
                <w:w w:val="100"/>
                <w:position w:val="0"/>
              </w:rPr>
              <w:t>0.5%</w:t>
            </w:r>
            <w:r>
              <w:rPr>
                <w:color w:val="000000"/>
                <w:spacing w:val="0"/>
                <w:w w:val="100"/>
                <w:position w:val="0"/>
              </w:rPr>
              <w:t>但小于</w:t>
            </w:r>
            <w:r>
              <w:rPr>
                <w:rFonts w:ascii="Times New Roman" w:eastAsia="Times New Roman" w:hAnsi="Times New Roman" w:cs="Times New Roman"/>
                <w:color w:val="000000"/>
                <w:spacing w:val="0"/>
                <w:w w:val="100"/>
                <w:position w:val="0"/>
              </w:rPr>
              <w:t>1%</w:t>
            </w:r>
            <w:r>
              <w:rPr>
                <w:color w:val="000000"/>
                <w:spacing w:val="0"/>
                <w:w w:val="100"/>
                <w:position w:val="0"/>
              </w:rPr>
              <w:t>， 则认定为重要缺陷；</w:t>
            </w:r>
          </w:p>
          <w:p>
            <w:pPr>
              <w:pStyle w:val="Style9"/>
              <w:keepNext w:val="0"/>
              <w:keepLines w:val="0"/>
              <w:widowControl w:val="0"/>
              <w:numPr>
                <w:ilvl w:val="0"/>
                <w:numId w:val="23"/>
              </w:numPr>
              <w:shd w:val="clear" w:color="auto" w:fill="auto"/>
              <w:tabs>
                <w:tab w:pos="533" w:val="left"/>
              </w:tabs>
              <w:bidi w:val="0"/>
              <w:spacing w:before="0" w:after="0" w:line="317" w:lineRule="exact"/>
              <w:ind w:left="0" w:right="0"/>
              <w:jc w:val="both"/>
            </w:pPr>
            <w:r>
              <w:rPr>
                <w:color w:val="000000"/>
                <w:spacing w:val="0"/>
                <w:w w:val="100"/>
                <w:position w:val="0"/>
              </w:rPr>
              <w:t>如果超过资产总额</w:t>
            </w:r>
            <w:r>
              <w:rPr>
                <w:rFonts w:ascii="Times New Roman" w:eastAsia="Times New Roman" w:hAnsi="Times New Roman" w:cs="Times New Roman"/>
                <w:color w:val="000000"/>
                <w:spacing w:val="0"/>
                <w:w w:val="100"/>
                <w:position w:val="0"/>
              </w:rPr>
              <w:t>1%</w:t>
            </w:r>
            <w:r>
              <w:rPr>
                <w:color w:val="000000"/>
                <w:spacing w:val="0"/>
                <w:w w:val="100"/>
                <w:position w:val="0"/>
              </w:rPr>
              <w:t>，则认定为重 大缺陷。</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财务报告重大缺陷数量（个）</w:t>
            </w:r>
          </w:p>
        </w:tc>
        <w:tc>
          <w:tcPr>
            <w:gridSpan w:val="2"/>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0</w:t>
            </w:r>
          </w:p>
        </w:tc>
      </w:tr>
      <w:tr>
        <w:trPr>
          <w:trHeight w:val="408"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非财务报告重大缺陷数量（个）</w:t>
            </w:r>
          </w:p>
        </w:tc>
        <w:tc>
          <w:tcPr>
            <w:gridSpan w:val="2"/>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0</w:t>
            </w:r>
          </w:p>
        </w:tc>
      </w:tr>
    </w:tbl>
    <w:tbl>
      <w:tblPr>
        <w:tblOverlap w:val="never"/>
        <w:jc w:val="center"/>
        <w:tblLayout w:type="fixed"/>
      </w:tblPr>
      <w:tblGrid>
        <w:gridCol w:w="2702"/>
        <w:gridCol w:w="6883"/>
      </w:tblGrid>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财务报告重要缺陷数量（个）</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0</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非财务报告重要缺陷数量（个）</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0</w:t>
            </w:r>
          </w:p>
        </w:tc>
      </w:tr>
    </w:tbl>
    <w:p>
      <w:pPr>
        <w:widowControl w:val="0"/>
        <w:spacing w:after="339" w:line="1" w:lineRule="exact"/>
      </w:pPr>
    </w:p>
    <w:p>
      <w:pPr>
        <w:pStyle w:val="Style31"/>
        <w:keepNext/>
        <w:keepLines/>
        <w:widowControl w:val="0"/>
        <w:shd w:val="clear" w:color="auto" w:fill="auto"/>
        <w:bidi w:val="0"/>
        <w:spacing w:before="0" w:after="260" w:line="240" w:lineRule="auto"/>
        <w:ind w:left="0" w:right="0" w:firstLine="0"/>
        <w:jc w:val="left"/>
      </w:pPr>
      <w:bookmarkStart w:id="449" w:name="bookmark449"/>
      <w:bookmarkStart w:id="450" w:name="bookmark450"/>
      <w:bookmarkStart w:id="451" w:name="bookmark451"/>
      <w:bookmarkStart w:id="452" w:name="bookmark452"/>
      <w:r>
        <w:rPr>
          <w:rFonts w:ascii="Times New Roman" w:eastAsia="Times New Roman" w:hAnsi="Times New Roman" w:cs="Times New Roman"/>
          <w:color w:val="000000"/>
          <w:spacing w:val="0"/>
          <w:w w:val="100"/>
          <w:position w:val="0"/>
        </w:rPr>
        <w:t>2</w:t>
      </w:r>
      <w:bookmarkEnd w:id="451"/>
      <w:r>
        <w:rPr>
          <w:color w:val="000000"/>
          <w:spacing w:val="0"/>
          <w:w w:val="100"/>
          <w:position w:val="0"/>
        </w:rPr>
        <w:t>、内部控制审计报告</w:t>
      </w:r>
      <w:bookmarkEnd w:id="449"/>
      <w:bookmarkEnd w:id="450"/>
      <w:bookmarkEnd w:id="452"/>
    </w:p>
    <w:p>
      <w:pPr>
        <w:pStyle w:val="Style16"/>
        <w:keepNext w:val="0"/>
        <w:keepLines w:val="0"/>
        <w:widowControl w:val="0"/>
        <w:shd w:val="clear" w:color="auto" w:fill="auto"/>
        <w:bidi w:val="0"/>
        <w:spacing w:before="0" w:after="340" w:line="313" w:lineRule="exact"/>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25"/>
        <w:keepNext/>
        <w:keepLines/>
        <w:widowControl w:val="0"/>
        <w:shd w:val="clear" w:color="auto" w:fill="auto"/>
        <w:bidi w:val="0"/>
        <w:spacing w:before="0" w:after="260" w:line="240" w:lineRule="auto"/>
        <w:ind w:left="0" w:right="0" w:firstLine="0"/>
        <w:jc w:val="left"/>
      </w:pPr>
      <w:bookmarkStart w:id="453" w:name="bookmark453"/>
      <w:bookmarkStart w:id="454" w:name="bookmark454"/>
      <w:bookmarkStart w:id="455" w:name="bookmark455"/>
      <w:r>
        <w:rPr>
          <w:color w:val="000000"/>
          <w:spacing w:val="0"/>
          <w:w w:val="100"/>
          <w:position w:val="0"/>
          <w:sz w:val="24"/>
          <w:szCs w:val="24"/>
        </w:rPr>
        <w:t>十五、上市公司治理专项行动自查问题整改情况</w:t>
      </w:r>
      <w:bookmarkEnd w:id="453"/>
      <w:bookmarkEnd w:id="454"/>
      <w:bookmarkEnd w:id="455"/>
    </w:p>
    <w:p>
      <w:pPr>
        <w:pStyle w:val="Style16"/>
        <w:keepNext w:val="0"/>
        <w:keepLines w:val="0"/>
        <w:widowControl w:val="0"/>
        <w:shd w:val="clear" w:color="auto" w:fill="auto"/>
        <w:bidi w:val="0"/>
        <w:spacing w:before="0" w:after="0" w:line="313" w:lineRule="exact"/>
        <w:ind w:left="0" w:right="0"/>
        <w:jc w:val="left"/>
      </w:pPr>
      <w:r>
        <w:rPr>
          <w:color w:val="000000"/>
          <w:spacing w:val="0"/>
          <w:w w:val="100"/>
          <w:position w:val="0"/>
        </w:rPr>
        <w:t>根据《国务院关于进一步提高上市公司质量的意见》（国发【</w:t>
      </w:r>
      <w:r>
        <w:rPr>
          <w:rFonts w:ascii="Times New Roman" w:eastAsia="Times New Roman" w:hAnsi="Times New Roman" w:cs="Times New Roman"/>
          <w:color w:val="000000"/>
          <w:spacing w:val="0"/>
          <w:w w:val="100"/>
          <w:position w:val="0"/>
        </w:rPr>
        <w:t>2020</w:t>
      </w:r>
      <w:r>
        <w:rPr>
          <w:color w:val="000000"/>
          <w:spacing w:val="0"/>
          <w:w w:val="100"/>
          <w:position w:val="0"/>
        </w:rPr>
        <w:t>】</w:t>
      </w:r>
      <w:r>
        <w:rPr>
          <w:rFonts w:ascii="Times New Roman" w:eastAsia="Times New Roman" w:hAnsi="Times New Roman" w:cs="Times New Roman"/>
          <w:color w:val="000000"/>
          <w:spacing w:val="0"/>
          <w:w w:val="100"/>
          <w:position w:val="0"/>
        </w:rPr>
        <w:t>14</w:t>
      </w:r>
      <w:r>
        <w:rPr>
          <w:color w:val="000000"/>
          <w:spacing w:val="0"/>
          <w:w w:val="100"/>
          <w:position w:val="0"/>
        </w:rPr>
        <w:t>号），中国证监会于</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11</w:t>
      </w:r>
      <w:r>
        <w:rPr>
          <w:color w:val="000000"/>
          <w:spacing w:val="0"/>
          <w:w w:val="100"/>
          <w:position w:val="0"/>
        </w:rPr>
        <w:t>日发布《关于 开展上市公司治理专项行动的公告》（证监会公告</w:t>
      </w:r>
      <w:r>
        <w:rPr>
          <w:color w:val="000000"/>
          <w:spacing w:val="0"/>
          <w:w w:val="100"/>
          <w:position w:val="0"/>
        </w:rPr>
        <w:t>［</w:t>
      </w:r>
      <w:r>
        <w:rPr>
          <w:rFonts w:ascii="Times New Roman" w:eastAsia="Times New Roman" w:hAnsi="Times New Roman" w:cs="Times New Roman"/>
          <w:color w:val="000000"/>
          <w:spacing w:val="0"/>
          <w:w w:val="100"/>
          <w:position w:val="0"/>
        </w:rPr>
        <w:t>2020</w:t>
      </w:r>
      <w:r>
        <w:rPr>
          <w:color w:val="000000"/>
          <w:spacing w:val="0"/>
          <w:w w:val="100"/>
          <w:position w:val="0"/>
          <w:sz w:val="18"/>
          <w:szCs w:val="18"/>
        </w:rPr>
        <w:t>1</w:t>
      </w:r>
      <w:r>
        <w:rPr>
          <w:rFonts w:ascii="Times New Roman" w:eastAsia="Times New Roman" w:hAnsi="Times New Roman" w:cs="Times New Roman"/>
          <w:color w:val="000000"/>
          <w:spacing w:val="0"/>
          <w:w w:val="100"/>
          <w:position w:val="0"/>
        </w:rPr>
        <w:t>69</w:t>
      </w:r>
      <w:r>
        <w:rPr>
          <w:color w:val="000000"/>
          <w:spacing w:val="0"/>
          <w:w w:val="100"/>
          <w:position w:val="0"/>
        </w:rPr>
        <w:t>号），决定开展上市公司治理专项行动（以下简称“专项行动”）。 公司及公司董事、监事、高级管理人员高度重视本次专项行动，结合相关法律法规及规章制度，对照上市公司治理专项自查 清单，针对公司基本情况、组织机构的运行和决策、控股股东、实际控制人及关联方、内部控制规范体系建设、信息披露与 透明度、机构</w:t>
      </w:r>
      <w:r>
        <w:rPr>
          <w:rFonts w:ascii="Times New Roman" w:eastAsia="Times New Roman" w:hAnsi="Times New Roman" w:cs="Times New Roman"/>
          <w:color w:val="000000"/>
          <w:spacing w:val="0"/>
          <w:w w:val="100"/>
          <w:position w:val="0"/>
        </w:rPr>
        <w:t>/</w:t>
      </w:r>
      <w:r>
        <w:rPr>
          <w:color w:val="000000"/>
          <w:spacing w:val="0"/>
          <w:w w:val="100"/>
          <w:position w:val="0"/>
        </w:rPr>
        <w:t>境外投资者等方面进行了逐项梳理，深入自查。经自查，公司发现第六届董事会薪酬与考核委员会的主任委 员未由独立董事担任。</w:t>
      </w:r>
    </w:p>
    <w:p>
      <w:pPr>
        <w:pStyle w:val="Style16"/>
        <w:keepNext w:val="0"/>
        <w:keepLines w:val="0"/>
        <w:widowControl w:val="0"/>
        <w:shd w:val="clear" w:color="auto" w:fill="auto"/>
        <w:bidi w:val="0"/>
        <w:spacing w:before="0" w:after="300" w:line="317" w:lineRule="exact"/>
        <w:ind w:left="0" w:right="0"/>
        <w:jc w:val="left"/>
        <w:sectPr>
          <w:footnotePr>
            <w:pos w:val="pageBottom"/>
            <w:numFmt w:val="decimal"/>
            <w:numRestart w:val="continuous"/>
          </w:footnotePr>
          <w:pgSz w:w="11900" w:h="16840"/>
          <w:pgMar w:top="1378" w:right="1065" w:bottom="1594" w:left="1063" w:header="0" w:footer="3" w:gutter="0"/>
          <w:cols w:space="720"/>
          <w:noEndnote/>
          <w:rtlGutter w:val="0"/>
          <w:docGrid w:linePitch="360"/>
        </w:sectPr>
      </w:pPr>
      <w:r>
        <w:rPr>
          <w:color w:val="000000"/>
          <w:spacing w:val="0"/>
          <w:w w:val="100"/>
          <w:position w:val="0"/>
        </w:rPr>
        <w:t>整改措施：公司高度重视自查发现的问题，公司董事会于</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3</w:t>
      </w:r>
      <w:r>
        <w:rPr>
          <w:color w:val="000000"/>
          <w:spacing w:val="0"/>
          <w:w w:val="100"/>
          <w:position w:val="0"/>
        </w:rPr>
        <w:t>月</w:t>
      </w:r>
      <w:r>
        <w:rPr>
          <w:rFonts w:ascii="Times New Roman" w:eastAsia="Times New Roman" w:hAnsi="Times New Roman" w:cs="Times New Roman"/>
          <w:color w:val="000000"/>
          <w:spacing w:val="0"/>
          <w:w w:val="100"/>
          <w:position w:val="0"/>
        </w:rPr>
        <w:t>29</w:t>
      </w:r>
      <w:r>
        <w:rPr>
          <w:color w:val="000000"/>
          <w:spacing w:val="0"/>
          <w:w w:val="100"/>
          <w:position w:val="0"/>
        </w:rPr>
        <w:t>日召开第六届董事会第四次会议审议通过《关于 变更薪酬与考核委员会主任委员的议案》，同意变更公司独立董事李进一为薪酬与考核委员会主任委员，任期自董事会审议 通过之日起至第六届董事会任期届满时止。本次变更完成后，公司第六届董事会薪酬与考核委员会由独立董事担任主任委员， 符合相关法律法规及公司制度。</w:t>
      </w:r>
    </w:p>
    <w:p>
      <w:pPr>
        <w:pStyle w:val="Style14"/>
        <w:keepNext/>
        <w:keepLines/>
        <w:widowControl w:val="0"/>
        <w:shd w:val="clear" w:color="auto" w:fill="auto"/>
        <w:bidi w:val="0"/>
        <w:spacing w:before="300" w:after="540" w:line="240" w:lineRule="auto"/>
        <w:ind w:left="0" w:right="0" w:firstLine="0"/>
        <w:jc w:val="center"/>
      </w:pPr>
      <w:bookmarkStart w:id="459" w:name="bookmark459"/>
      <w:bookmarkStart w:id="460" w:name="bookmark460"/>
      <w:bookmarkStart w:id="461" w:name="bookmark461"/>
      <w:r>
        <w:rPr>
          <w:color w:val="000000"/>
          <w:spacing w:val="0"/>
          <w:w w:val="100"/>
          <w:position w:val="0"/>
        </w:rPr>
        <w:t>第五节环境和社会责任</w:t>
      </w:r>
      <w:bookmarkEnd w:id="459"/>
      <w:bookmarkEnd w:id="460"/>
      <w:bookmarkEnd w:id="461"/>
    </w:p>
    <w:p>
      <w:pPr>
        <w:pStyle w:val="Style25"/>
        <w:keepNext/>
        <w:keepLines/>
        <w:widowControl w:val="0"/>
        <w:shd w:val="clear" w:color="auto" w:fill="auto"/>
        <w:bidi w:val="0"/>
        <w:spacing w:before="0" w:after="360" w:line="240" w:lineRule="auto"/>
        <w:ind w:left="0" w:right="0" w:firstLine="0"/>
        <w:jc w:val="left"/>
      </w:pPr>
      <w:bookmarkStart w:id="462" w:name="bookmark462"/>
      <w:bookmarkStart w:id="463" w:name="bookmark463"/>
      <w:bookmarkStart w:id="464" w:name="bookmark464"/>
      <w:bookmarkStart w:id="465" w:name="bookmark465"/>
      <w:bookmarkStart w:id="466" w:name="bookmark466"/>
      <w:r>
        <w:rPr>
          <w:color w:val="000000"/>
          <w:spacing w:val="0"/>
          <w:w w:val="100"/>
          <w:position w:val="0"/>
          <w:sz w:val="24"/>
          <w:szCs w:val="24"/>
        </w:rPr>
        <w:t>一</w:t>
      </w:r>
      <w:bookmarkEnd w:id="465"/>
      <w:r>
        <w:rPr>
          <w:color w:val="000000"/>
          <w:spacing w:val="0"/>
          <w:w w:val="100"/>
          <w:position w:val="0"/>
          <w:sz w:val="24"/>
          <w:szCs w:val="24"/>
        </w:rPr>
        <w:t>、重大环保问题</w:t>
      </w:r>
      <w:bookmarkEnd w:id="463"/>
      <w:bookmarkEnd w:id="464"/>
      <w:bookmarkEnd w:id="466"/>
      <w:bookmarkEnd w:id="462"/>
    </w:p>
    <w:p>
      <w:pPr>
        <w:pStyle w:val="Style16"/>
        <w:keepNext w:val="0"/>
        <w:keepLines w:val="0"/>
        <w:widowControl w:val="0"/>
        <w:shd w:val="clear" w:color="auto" w:fill="auto"/>
        <w:bidi w:val="0"/>
        <w:spacing w:before="0" w:after="140" w:line="240" w:lineRule="auto"/>
        <w:ind w:left="0" w:right="0" w:firstLine="0"/>
        <w:jc w:val="left"/>
      </w:pPr>
      <w:r>
        <w:rPr>
          <w:color w:val="000000"/>
          <w:spacing w:val="0"/>
          <w:w w:val="100"/>
          <w:position w:val="0"/>
        </w:rPr>
        <w:t>上市公司及其子公司是否属于环境保护部门公布的重点排污单位</w:t>
      </w:r>
    </w:p>
    <w:p>
      <w:pPr>
        <w:pStyle w:val="Style16"/>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V</w:t>
      </w:r>
      <w:r>
        <w:rPr>
          <w:color w:val="000000"/>
          <w:spacing w:val="0"/>
          <w:w w:val="100"/>
          <w:position w:val="0"/>
        </w:rPr>
        <w:t>是</w:t>
      </w:r>
      <w:r>
        <w:rPr>
          <w:rFonts w:ascii="Times New Roman" w:eastAsia="Times New Roman" w:hAnsi="Times New Roman" w:cs="Times New Roman"/>
          <w:color w:val="000000"/>
          <w:spacing w:val="0"/>
          <w:w w:val="100"/>
          <w:position w:val="0"/>
        </w:rPr>
        <w:t>□</w:t>
      </w:r>
      <w:r>
        <w:rPr>
          <w:color w:val="000000"/>
          <w:spacing w:val="0"/>
          <w:w w:val="100"/>
          <w:position w:val="0"/>
        </w:rPr>
        <w:t>否</w:t>
      </w:r>
    </w:p>
    <w:tbl>
      <w:tblPr>
        <w:tblOverlap w:val="never"/>
        <w:jc w:val="center"/>
        <w:tblLayout w:type="fixed"/>
      </w:tblPr>
      <w:tblGrid>
        <w:gridCol w:w="970"/>
        <w:gridCol w:w="955"/>
        <w:gridCol w:w="494"/>
        <w:gridCol w:w="710"/>
        <w:gridCol w:w="850"/>
        <w:gridCol w:w="1416"/>
        <w:gridCol w:w="1416"/>
        <w:gridCol w:w="1138"/>
        <w:gridCol w:w="1133"/>
        <w:gridCol w:w="509"/>
      </w:tblGrid>
      <w:tr>
        <w:trPr>
          <w:trHeight w:val="1032"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公司或子公 司名称</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主要污染物</w:t>
            </w:r>
          </w:p>
          <w:p>
            <w:pPr>
              <w:pStyle w:val="Style9"/>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及特征污染</w:t>
            </w:r>
          </w:p>
          <w:p>
            <w:pPr>
              <w:pStyle w:val="Style9"/>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物的名称</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排放</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方式</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排放口 数量</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排放口分 布情况</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排放浓度</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执行的污染物排 放标准</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排放总量</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核定的排放</w:t>
            </w:r>
          </w:p>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总量</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right"/>
            </w:pPr>
            <w:r>
              <w:rPr>
                <w:color w:val="000000"/>
                <w:spacing w:val="0"/>
                <w:w w:val="100"/>
                <w:position w:val="0"/>
              </w:rPr>
              <w:t>超标</w:t>
            </w:r>
          </w:p>
          <w:p>
            <w:pPr>
              <w:pStyle w:val="Style9"/>
              <w:keepNext w:val="0"/>
              <w:keepLines w:val="0"/>
              <w:widowControl w:val="0"/>
              <w:shd w:val="clear" w:color="auto" w:fill="auto"/>
              <w:bidi w:val="0"/>
              <w:spacing w:before="0" w:after="100" w:line="240" w:lineRule="auto"/>
              <w:ind w:left="0" w:right="0" w:firstLine="0"/>
              <w:jc w:val="right"/>
            </w:pPr>
            <w:r>
              <w:rPr>
                <w:color w:val="000000"/>
                <w:spacing w:val="0"/>
                <w:w w:val="100"/>
                <w:position w:val="0"/>
              </w:rPr>
              <w:t>排放</w:t>
            </w:r>
          </w:p>
          <w:p>
            <w:pPr>
              <w:pStyle w:val="Style9"/>
              <w:keepNext w:val="0"/>
              <w:keepLines w:val="0"/>
              <w:widowControl w:val="0"/>
              <w:shd w:val="clear" w:color="auto" w:fill="auto"/>
              <w:bidi w:val="0"/>
              <w:spacing w:before="0" w:after="100" w:line="240" w:lineRule="auto"/>
              <w:ind w:left="0" w:right="0" w:firstLine="0"/>
              <w:jc w:val="right"/>
            </w:pPr>
            <w:r>
              <w:rPr>
                <w:color w:val="000000"/>
                <w:spacing w:val="0"/>
                <w:w w:val="100"/>
                <w:position w:val="0"/>
              </w:rPr>
              <w:t>情况</w:t>
            </w:r>
          </w:p>
        </w:tc>
      </w:tr>
      <w:tr>
        <w:trPr>
          <w:trHeight w:val="64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赣州中联环</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COD</w:t>
            </w:r>
          </w:p>
        </w:tc>
        <w:tc>
          <w:tcPr>
            <w:vMerge w:val="restart"/>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达标</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排放</w:t>
            </w:r>
          </w:p>
        </w:tc>
        <w:tc>
          <w:tcPr>
            <w:vMerge w:val="restart"/>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1</w:t>
            </w:r>
          </w:p>
        </w:tc>
        <w:tc>
          <w:tcPr>
            <w:vMerge w:val="restart"/>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4" w:lineRule="exact"/>
              <w:ind w:left="0" w:right="0" w:firstLine="0"/>
              <w:jc w:val="left"/>
            </w:pPr>
            <w:r>
              <w:rPr>
                <w:color w:val="000000"/>
                <w:spacing w:val="0"/>
                <w:w w:val="100"/>
                <w:position w:val="0"/>
              </w:rPr>
              <w:t>污水处理 中心处理 工序末端</w:t>
            </w:r>
          </w:p>
        </w:tc>
        <w:tc>
          <w:tcPr>
            <w:tcBorders>
              <w:top w:val="single" w:sz="4"/>
              <w:left w:val="single" w:sz="4"/>
            </w:tcBorders>
            <w:shd w:val="clear" w:color="auto" w:fill="FFFFFF"/>
            <w:vAlign w:val="center"/>
          </w:tcPr>
          <w:p>
            <w:pPr>
              <w:pStyle w:val="Style9"/>
              <w:keepNext w:val="0"/>
              <w:keepLines w:val="0"/>
              <w:widowControl w:val="0"/>
              <w:shd w:val="clear" w:color="auto" w:fill="auto"/>
              <w:tabs>
                <w:tab w:pos="557" w:val="lef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COD</w:t>
            </w:r>
            <w:r>
              <w:rPr>
                <w:color w:val="000000"/>
                <w:spacing w:val="0"/>
                <w:w w:val="100"/>
                <w:position w:val="0"/>
              </w:rPr>
              <w:t>：</w:t>
              <w:tab/>
            </w:r>
            <w:r>
              <w:rPr>
                <w:rFonts w:ascii="Times New Roman" w:eastAsia="Times New Roman" w:hAnsi="Times New Roman" w:cs="Times New Roman"/>
                <w:color w:val="000000"/>
                <w:spacing w:val="0"/>
                <w:w w:val="100"/>
                <w:position w:val="0"/>
              </w:rPr>
              <w:t>&lt;50mg/L</w:t>
            </w:r>
          </w:p>
        </w:tc>
        <w:tc>
          <w:tcPr>
            <w:vMerge w:val="restart"/>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center"/>
            </w:pPr>
            <w:r>
              <w:rPr>
                <w:color w:val="000000"/>
                <w:spacing w:val="0"/>
                <w:w w:val="100"/>
                <w:position w:val="0"/>
              </w:rPr>
              <w:t>电镀污染物排放</w:t>
            </w:r>
          </w:p>
          <w:p>
            <w:pPr>
              <w:pStyle w:val="Style9"/>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标准</w:t>
            </w:r>
          </w:p>
          <w:p>
            <w:pPr>
              <w:pStyle w:val="Style9"/>
              <w:keepNext w:val="0"/>
              <w:keepLines w:val="0"/>
              <w:widowControl w:val="0"/>
              <w:shd w:val="clear" w:color="auto" w:fill="auto"/>
              <w:bidi w:val="0"/>
              <w:spacing w:before="0" w:after="0" w:line="312" w:lineRule="exact"/>
              <w:ind w:left="0" w:right="0" w:firstLine="0"/>
              <w:jc w:val="center"/>
            </w:pPr>
            <w:r>
              <w:rPr>
                <w:rFonts w:ascii="Times New Roman" w:eastAsia="Times New Roman" w:hAnsi="Times New Roman" w:cs="Times New Roman"/>
                <w:color w:val="000000"/>
                <w:spacing w:val="0"/>
                <w:w w:val="100"/>
                <w:position w:val="0"/>
              </w:rPr>
              <w:t xml:space="preserve">（GB21900-2008） </w:t>
            </w:r>
            <w:r>
              <w:rPr>
                <w:color w:val="000000"/>
                <w:spacing w:val="0"/>
                <w:w w:val="100"/>
                <w:position w:val="0"/>
              </w:rPr>
              <w:t>表</w:t>
            </w:r>
            <w:r>
              <w:rPr>
                <w:rFonts w:ascii="Times New Roman" w:eastAsia="Times New Roman" w:hAnsi="Times New Roman" w:cs="Times New Roman"/>
                <w:color w:val="000000"/>
                <w:spacing w:val="0"/>
                <w:w w:val="100"/>
                <w:position w:val="0"/>
              </w:rPr>
              <w:t>3</w:t>
            </w:r>
            <w:r>
              <w:rPr>
                <w:color w:val="000000"/>
                <w:spacing w:val="0"/>
                <w:w w:val="100"/>
                <w:position w:val="0"/>
              </w:rPr>
              <w:t>要求</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COD:20t/a</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COD:44t/a</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无</w:t>
            </w:r>
          </w:p>
        </w:tc>
      </w:tr>
      <w:tr>
        <w:trPr>
          <w:trHeight w:val="701" w:hRule="exact"/>
        </w:trPr>
        <w:tc>
          <w:tcPr>
            <w:tcBorders>
              <w:top w:val="single" w:sz="4"/>
              <w:left w:val="single" w:sz="4"/>
              <w:bottom w:val="single" w:sz="4"/>
            </w:tcBorders>
            <w:shd w:val="clear" w:color="auto" w:fill="FFFFFF"/>
            <w:vAlign w:val="top"/>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保科技开发</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有限公司</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氨氮</w:t>
            </w:r>
          </w:p>
        </w:tc>
        <w:tc>
          <w:tcPr>
            <w:vMerge/>
            <w:tcBorders>
              <w:left w:val="single" w:sz="4"/>
              <w:bottom w:val="single" w:sz="4"/>
            </w:tcBorders>
            <w:shd w:val="clear" w:color="auto" w:fill="FFFFFF"/>
            <w:vAlign w:val="center"/>
          </w:tcPr>
          <w:p>
            <w:pPr/>
          </w:p>
        </w:tc>
        <w:tc>
          <w:tcPr>
            <w:vMerge/>
            <w:tcBorders>
              <w:left w:val="single" w:sz="4"/>
              <w:bottom w:val="single" w:sz="4"/>
            </w:tcBorders>
            <w:shd w:val="clear" w:color="auto" w:fill="FFFFFF"/>
            <w:vAlign w:val="center"/>
          </w:tcPr>
          <w:p>
            <w:pPr/>
          </w:p>
        </w:tc>
        <w:tc>
          <w:tcPr>
            <w:vMerge/>
            <w:tcBorders>
              <w:left w:val="single" w:sz="4"/>
              <w:bottom w:val="single" w:sz="4"/>
            </w:tcBorders>
            <w:shd w:val="clear" w:color="auto" w:fill="FFFFFF"/>
            <w:vAlign w:val="center"/>
          </w:tcPr>
          <w:p>
            <w:pP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氨氮：</w:t>
            </w:r>
            <w:r>
              <w:rPr>
                <w:rFonts w:ascii="Times New Roman" w:eastAsia="Times New Roman" w:hAnsi="Times New Roman" w:cs="Times New Roman"/>
                <w:color w:val="000000"/>
                <w:spacing w:val="0"/>
                <w:w w:val="100"/>
                <w:position w:val="0"/>
              </w:rPr>
              <w:t xml:space="preserve">&lt;15 </w:t>
            </w:r>
            <w:r>
              <w:rPr>
                <w:rFonts w:ascii="Times New Roman" w:eastAsia="Times New Roman" w:hAnsi="Times New Roman" w:cs="Times New Roman"/>
                <w:color w:val="000000"/>
                <w:spacing w:val="0"/>
                <w:w w:val="100"/>
                <w:position w:val="0"/>
              </w:rPr>
              <w:t>mg/L</w:t>
            </w:r>
          </w:p>
        </w:tc>
        <w:tc>
          <w:tcPr>
            <w:vMerge/>
            <w:tcBorders>
              <w:left w:val="single" w:sz="4"/>
              <w:bottom w:val="single" w:sz="4"/>
            </w:tcBorders>
            <w:shd w:val="clear" w:color="auto" w:fill="FFFFFF"/>
            <w:vAlign w:val="center"/>
          </w:tcPr>
          <w:p>
            <w:pP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氨氮</w:t>
            </w:r>
            <w:r>
              <w:rPr>
                <w:color w:val="000000"/>
                <w:spacing w:val="0"/>
                <w:w w:val="100"/>
                <w:position w:val="0"/>
              </w:rPr>
              <w:t>：</w:t>
            </w:r>
            <w:r>
              <w:rPr>
                <w:rFonts w:ascii="Times New Roman" w:eastAsia="Times New Roman" w:hAnsi="Times New Roman" w:cs="Times New Roman"/>
                <w:color w:val="000000"/>
                <w:spacing w:val="0"/>
                <w:w w:val="100"/>
                <w:position w:val="0"/>
              </w:rPr>
              <w:t>2t/a</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氨氮</w:t>
            </w:r>
            <w:r>
              <w:rPr>
                <w:rFonts w:ascii="Times New Roman" w:eastAsia="Times New Roman" w:hAnsi="Times New Roman" w:cs="Times New Roman"/>
                <w:color w:val="000000"/>
                <w:spacing w:val="0"/>
                <w:w w:val="100"/>
                <w:position w:val="0"/>
              </w:rPr>
              <w:t>:</w:t>
            </w:r>
            <w:r>
              <w:rPr>
                <w:rFonts w:ascii="Times New Roman" w:eastAsia="Times New Roman" w:hAnsi="Times New Roman" w:cs="Times New Roman"/>
                <w:color w:val="000000"/>
                <w:spacing w:val="0"/>
                <w:w w:val="100"/>
                <w:position w:val="0"/>
              </w:rPr>
              <w:t>14t/a</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无</w:t>
            </w:r>
          </w:p>
        </w:tc>
      </w:tr>
    </w:tbl>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防治污染设施的建设和运行情况</w:t>
      </w:r>
    </w:p>
    <w:p>
      <w:pPr>
        <w:pStyle w:val="Style16"/>
        <w:keepNext w:val="0"/>
        <w:keepLines w:val="0"/>
        <w:widowControl w:val="0"/>
        <w:shd w:val="clear" w:color="auto" w:fill="auto"/>
        <w:bidi w:val="0"/>
        <w:spacing w:before="0" w:after="0" w:line="317" w:lineRule="exact"/>
        <w:ind w:left="0" w:right="0"/>
        <w:jc w:val="both"/>
      </w:pPr>
      <w:r>
        <w:rPr>
          <w:color w:val="000000"/>
          <w:spacing w:val="0"/>
          <w:w w:val="100"/>
          <w:position w:val="0"/>
        </w:rPr>
        <w:t>中联环保废水处理中心采用先进的分类收集、分质处理、废水资源再利用的电镀废水处理工艺，结合物化处理、生化处 理、高级氧化、膜处理及蒸发浓缩结晶组合处理工艺，实现各类污染物达标排放。</w:t>
      </w:r>
    </w:p>
    <w:p>
      <w:pPr>
        <w:pStyle w:val="Style16"/>
        <w:keepNext w:val="0"/>
        <w:keepLines w:val="0"/>
        <w:widowControl w:val="0"/>
        <w:shd w:val="clear" w:color="auto" w:fill="auto"/>
        <w:bidi w:val="0"/>
        <w:spacing w:before="0" w:after="0" w:line="307" w:lineRule="exact"/>
        <w:ind w:left="0" w:right="0" w:firstLine="0"/>
        <w:jc w:val="left"/>
      </w:pPr>
      <w:r>
        <w:rPr>
          <w:color w:val="000000"/>
          <w:spacing w:val="0"/>
          <w:w w:val="100"/>
          <w:position w:val="0"/>
        </w:rPr>
        <w:t>建设项目环境影响评价及其他环境保护行政许可情况</w:t>
      </w:r>
    </w:p>
    <w:p>
      <w:pPr>
        <w:pStyle w:val="Style16"/>
        <w:keepNext w:val="0"/>
        <w:keepLines w:val="0"/>
        <w:widowControl w:val="0"/>
        <w:shd w:val="clear" w:color="auto" w:fill="auto"/>
        <w:bidi w:val="0"/>
        <w:spacing w:before="0" w:after="0" w:line="307" w:lineRule="exact"/>
        <w:ind w:left="0" w:right="0"/>
        <w:jc w:val="both"/>
      </w:pPr>
      <w:r>
        <w:rPr>
          <w:color w:val="000000"/>
          <w:spacing w:val="0"/>
          <w:w w:val="100"/>
          <w:position w:val="0"/>
        </w:rPr>
        <w:t>中联环保严格遵守建设项目环境影响评价制度、竣工验收管理制度等规章制度，及时开展环境影响评价及验收工作，做 到项目建设环保“三同时”。项目于</w:t>
      </w:r>
      <w:r>
        <w:rPr>
          <w:rFonts w:ascii="Times New Roman" w:eastAsia="Times New Roman" w:hAnsi="Times New Roman" w:cs="Times New Roman"/>
          <w:color w:val="000000"/>
          <w:spacing w:val="0"/>
          <w:w w:val="100"/>
          <w:position w:val="0"/>
        </w:rPr>
        <w:t>2008</w:t>
      </w:r>
      <w:r>
        <w:rPr>
          <w:color w:val="000000"/>
          <w:spacing w:val="0"/>
          <w:w w:val="100"/>
          <w:position w:val="0"/>
        </w:rPr>
        <w:t>年得到江西省环境保护厅环评批复（赣环督字</w:t>
      </w:r>
      <w:r>
        <w:rPr>
          <w:rFonts w:ascii="Times New Roman" w:eastAsia="Times New Roman" w:hAnsi="Times New Roman" w:cs="Times New Roman"/>
          <w:color w:val="000000"/>
          <w:spacing w:val="0"/>
          <w:w w:val="100"/>
          <w:position w:val="0"/>
        </w:rPr>
        <w:t>2008</w:t>
      </w:r>
      <w:r>
        <w:rPr>
          <w:color w:val="000000"/>
          <w:spacing w:val="0"/>
          <w:w w:val="100"/>
          <w:position w:val="0"/>
        </w:rPr>
        <w:t>【</w:t>
      </w:r>
      <w:r>
        <w:rPr>
          <w:rFonts w:ascii="Times New Roman" w:eastAsia="Times New Roman" w:hAnsi="Times New Roman" w:cs="Times New Roman"/>
          <w:color w:val="000000"/>
          <w:spacing w:val="0"/>
          <w:w w:val="100"/>
          <w:position w:val="0"/>
        </w:rPr>
        <w:t>495</w:t>
      </w:r>
      <w:r>
        <w:rPr>
          <w:color w:val="000000"/>
          <w:spacing w:val="0"/>
          <w:w w:val="100"/>
          <w:position w:val="0"/>
        </w:rPr>
        <w:t>】号），</w:t>
      </w:r>
      <w:r>
        <w:rPr>
          <w:rFonts w:ascii="Times New Roman" w:eastAsia="Times New Roman" w:hAnsi="Times New Roman" w:cs="Times New Roman"/>
          <w:color w:val="000000"/>
          <w:spacing w:val="0"/>
          <w:w w:val="100"/>
          <w:position w:val="0"/>
        </w:rPr>
        <w:t>2013</w:t>
      </w:r>
      <w:r>
        <w:rPr>
          <w:color w:val="000000"/>
          <w:spacing w:val="0"/>
          <w:w w:val="100"/>
          <w:position w:val="0"/>
        </w:rPr>
        <w:t>年</w:t>
      </w:r>
      <w:r>
        <w:rPr>
          <w:rFonts w:ascii="Times New Roman" w:eastAsia="Times New Roman" w:hAnsi="Times New Roman" w:cs="Times New Roman"/>
          <w:color w:val="000000"/>
          <w:spacing w:val="0"/>
          <w:w w:val="100"/>
          <w:position w:val="0"/>
        </w:rPr>
        <w:t>8</w:t>
      </w:r>
      <w:r>
        <w:rPr>
          <w:color w:val="000000"/>
          <w:spacing w:val="0"/>
          <w:w w:val="100"/>
          <w:position w:val="0"/>
        </w:rPr>
        <w:t>月</w:t>
      </w:r>
      <w:r>
        <w:rPr>
          <w:rFonts w:ascii="Times New Roman" w:eastAsia="Times New Roman" w:hAnsi="Times New Roman" w:cs="Times New Roman"/>
          <w:color w:val="000000"/>
          <w:spacing w:val="0"/>
          <w:w w:val="100"/>
          <w:position w:val="0"/>
        </w:rPr>
        <w:t xml:space="preserve">13 </w:t>
      </w:r>
      <w:r>
        <w:rPr>
          <w:color w:val="000000"/>
          <w:spacing w:val="0"/>
          <w:w w:val="100"/>
          <w:position w:val="0"/>
        </w:rPr>
        <w:t>日得到《江西省环保厅关于赣州市水西稀土深加工表面精饰产业集控区（一期）先期工程竣工环境保护验收意见的函》验收 函件，</w:t>
      </w: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3</w:t>
      </w:r>
      <w:r>
        <w:rPr>
          <w:color w:val="000000"/>
          <w:spacing w:val="0"/>
          <w:w w:val="100"/>
          <w:position w:val="0"/>
        </w:rPr>
        <w:t>月</w:t>
      </w:r>
      <w:r>
        <w:rPr>
          <w:rFonts w:ascii="Times New Roman" w:eastAsia="Times New Roman" w:hAnsi="Times New Roman" w:cs="Times New Roman"/>
          <w:color w:val="000000"/>
          <w:spacing w:val="0"/>
          <w:w w:val="100"/>
          <w:position w:val="0"/>
        </w:rPr>
        <w:t>12</w:t>
      </w:r>
      <w:r>
        <w:rPr>
          <w:color w:val="000000"/>
          <w:spacing w:val="0"/>
          <w:w w:val="100"/>
          <w:position w:val="0"/>
        </w:rPr>
        <w:t>日完成建设项目环评企业自主验收及相关公示工作。</w:t>
      </w:r>
    </w:p>
    <w:p>
      <w:pPr>
        <w:pStyle w:val="Style16"/>
        <w:keepNext w:val="0"/>
        <w:keepLines w:val="0"/>
        <w:widowControl w:val="0"/>
        <w:shd w:val="clear" w:color="auto" w:fill="auto"/>
        <w:bidi w:val="0"/>
        <w:spacing w:before="0" w:after="0" w:line="307" w:lineRule="exact"/>
        <w:ind w:left="0" w:right="0" w:firstLine="0"/>
        <w:jc w:val="left"/>
      </w:pPr>
      <w:r>
        <w:rPr>
          <w:color w:val="000000"/>
          <w:spacing w:val="0"/>
          <w:w w:val="100"/>
          <w:position w:val="0"/>
        </w:rPr>
        <w:t>突发环境事件应急预案</w:t>
      </w:r>
    </w:p>
    <w:p>
      <w:pPr>
        <w:pStyle w:val="Style16"/>
        <w:keepNext w:val="0"/>
        <w:keepLines w:val="0"/>
        <w:widowControl w:val="0"/>
        <w:shd w:val="clear" w:color="auto" w:fill="auto"/>
        <w:bidi w:val="0"/>
        <w:spacing w:before="0" w:after="0" w:line="307" w:lineRule="exact"/>
        <w:ind w:left="0" w:right="0"/>
        <w:jc w:val="both"/>
      </w:pPr>
      <w:r>
        <w:rPr>
          <w:color w:val="000000"/>
          <w:spacing w:val="0"/>
          <w:w w:val="100"/>
          <w:position w:val="0"/>
        </w:rPr>
        <w:t>中联环保于</w:t>
      </w:r>
      <w:r>
        <w:rPr>
          <w:rFonts w:ascii="Times New Roman" w:eastAsia="Times New Roman" w:hAnsi="Times New Roman" w:cs="Times New Roman"/>
          <w:color w:val="000000"/>
          <w:spacing w:val="0"/>
          <w:w w:val="100"/>
          <w:position w:val="0"/>
        </w:rPr>
        <w:t>2018</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5</w:t>
      </w:r>
      <w:r>
        <w:rPr>
          <w:color w:val="000000"/>
          <w:spacing w:val="0"/>
          <w:w w:val="100"/>
          <w:position w:val="0"/>
        </w:rPr>
        <w:t>日完成了《突发事件应急预案》等文件申报，并在“赣州市环保局章贡分局”进行登记备案， 备案登记编号为：</w:t>
      </w:r>
      <w:r>
        <w:rPr>
          <w:rFonts w:ascii="Times New Roman" w:eastAsia="Times New Roman" w:hAnsi="Times New Roman" w:cs="Times New Roman"/>
          <w:color w:val="000000"/>
          <w:spacing w:val="0"/>
          <w:w w:val="100"/>
          <w:position w:val="0"/>
        </w:rPr>
        <w:t>360702-2018-019-M</w:t>
      </w:r>
      <w:r>
        <w:rPr>
          <w:color w:val="000000"/>
          <w:spacing w:val="0"/>
          <w:w w:val="100"/>
          <w:position w:val="0"/>
        </w:rPr>
        <w:t>，风险级别为：较大环境风险（</w:t>
      </w:r>
      <w:r>
        <w:rPr>
          <w:rFonts w:ascii="Times New Roman" w:eastAsia="Times New Roman" w:hAnsi="Times New Roman" w:cs="Times New Roman"/>
          <w:color w:val="000000"/>
          <w:spacing w:val="0"/>
          <w:w w:val="100"/>
          <w:position w:val="0"/>
        </w:rPr>
        <w:t>M</w:t>
      </w:r>
      <w:r>
        <w:rPr>
          <w:color w:val="000000"/>
          <w:spacing w:val="0"/>
          <w:w w:val="100"/>
          <w:position w:val="0"/>
        </w:rPr>
        <w:t>），</w:t>
      </w:r>
      <w:r>
        <w:rPr>
          <w:color w:val="000000"/>
          <w:spacing w:val="0"/>
          <w:w w:val="100"/>
          <w:position w:val="0"/>
        </w:rPr>
        <w:t>并定期开展演练演习工作。</w:t>
      </w:r>
    </w:p>
    <w:p>
      <w:pPr>
        <w:pStyle w:val="Style16"/>
        <w:keepNext w:val="0"/>
        <w:keepLines w:val="0"/>
        <w:widowControl w:val="0"/>
        <w:shd w:val="clear" w:color="auto" w:fill="auto"/>
        <w:bidi w:val="0"/>
        <w:spacing w:before="0" w:after="0" w:line="307" w:lineRule="exact"/>
        <w:ind w:left="0" w:right="0" w:firstLine="0"/>
        <w:jc w:val="left"/>
      </w:pPr>
      <w:r>
        <w:rPr>
          <w:color w:val="000000"/>
          <w:spacing w:val="0"/>
          <w:w w:val="100"/>
          <w:position w:val="0"/>
        </w:rPr>
        <w:t>环境自行监测方案</w:t>
      </w:r>
    </w:p>
    <w:p>
      <w:pPr>
        <w:pStyle w:val="Style16"/>
        <w:keepNext w:val="0"/>
        <w:keepLines w:val="0"/>
        <w:widowControl w:val="0"/>
        <w:shd w:val="clear" w:color="auto" w:fill="auto"/>
        <w:bidi w:val="0"/>
        <w:spacing w:before="0" w:after="0" w:line="317" w:lineRule="exact"/>
        <w:ind w:left="0" w:right="0"/>
        <w:jc w:val="both"/>
      </w:pPr>
      <w:r>
        <w:rPr>
          <w:color w:val="000000"/>
          <w:spacing w:val="0"/>
          <w:w w:val="100"/>
          <w:position w:val="0"/>
        </w:rPr>
        <w:t>中联环保有完善的自行检测方案、检测分析仪器、实验室及检测人员，同时委托第三方检测公司“江西恒定环保检测服 务有限公司”进行定期检测，并按检测方案和地方监管部门要求严格落实每一项工作。</w:t>
      </w:r>
    </w:p>
    <w:p>
      <w:pPr>
        <w:pStyle w:val="Style16"/>
        <w:keepNext w:val="0"/>
        <w:keepLines w:val="0"/>
        <w:widowControl w:val="0"/>
        <w:shd w:val="clear" w:color="auto" w:fill="auto"/>
        <w:bidi w:val="0"/>
        <w:spacing w:before="0" w:after="80" w:line="317" w:lineRule="exact"/>
        <w:ind w:left="0" w:right="0" w:firstLine="0"/>
        <w:jc w:val="left"/>
      </w:pPr>
      <w:r>
        <w:rPr>
          <w:color w:val="000000"/>
          <w:spacing w:val="0"/>
          <w:w w:val="100"/>
          <w:position w:val="0"/>
        </w:rPr>
        <w:t>报告期内因环境问题受到行政处罚的情况</w:t>
      </w:r>
    </w:p>
    <w:tbl>
      <w:tblPr>
        <w:tblOverlap w:val="never"/>
        <w:jc w:val="center"/>
        <w:tblLayout w:type="fixed"/>
      </w:tblPr>
      <w:tblGrid>
        <w:gridCol w:w="1603"/>
        <w:gridCol w:w="1594"/>
        <w:gridCol w:w="1598"/>
        <w:gridCol w:w="1594"/>
        <w:gridCol w:w="1589"/>
        <w:gridCol w:w="1608"/>
      </w:tblGrid>
      <w:tr>
        <w:trPr>
          <w:trHeight w:val="715"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公司或子公司名称</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处罚原因</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违规情形</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处罚结果</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22" w:lineRule="exact"/>
              <w:ind w:left="0" w:right="0" w:firstLine="0"/>
              <w:jc w:val="center"/>
            </w:pPr>
            <w:r>
              <w:rPr>
                <w:color w:val="000000"/>
                <w:spacing w:val="0"/>
                <w:w w:val="100"/>
                <w:position w:val="0"/>
              </w:rPr>
              <w:t>对上市公司生产经 营的影响</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公司的整改措施</w:t>
            </w:r>
          </w:p>
        </w:tc>
      </w:tr>
      <w:tr>
        <w:trPr>
          <w:trHeight w:val="725" w:hRule="exact"/>
        </w:trPr>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307" w:lineRule="exact"/>
              <w:ind w:left="0" w:right="0" w:firstLine="0"/>
              <w:jc w:val="left"/>
            </w:pPr>
            <w:r>
              <w:rPr>
                <w:color w:val="000000"/>
                <w:spacing w:val="0"/>
                <w:w w:val="100"/>
                <w:position w:val="0"/>
              </w:rPr>
              <w:t>赣州中联环保科技 开发有限公司</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无</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无</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无</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无</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无</w:t>
            </w:r>
          </w:p>
        </w:tc>
      </w:tr>
    </w:tbl>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其他应当公开的环境信息</w:t>
      </w:r>
    </w:p>
    <w:p>
      <w:pPr>
        <w:pStyle w:val="Style16"/>
        <w:keepNext w:val="0"/>
        <w:keepLines w:val="0"/>
        <w:widowControl w:val="0"/>
        <w:shd w:val="clear" w:color="auto" w:fill="auto"/>
        <w:bidi w:val="0"/>
        <w:spacing w:before="0" w:after="0" w:line="312" w:lineRule="exact"/>
        <w:ind w:left="0" w:right="0"/>
        <w:jc w:val="both"/>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7</w:t>
      </w:r>
      <w:r>
        <w:rPr>
          <w:color w:val="000000"/>
          <w:spacing w:val="0"/>
          <w:w w:val="100"/>
          <w:position w:val="0"/>
        </w:rPr>
        <w:t>月，对现有工艺设备进行优化升级，</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15</w:t>
      </w:r>
      <w:r>
        <w:rPr>
          <w:color w:val="000000"/>
          <w:spacing w:val="0"/>
          <w:w w:val="100"/>
          <w:position w:val="0"/>
        </w:rPr>
        <w:t>日完成优化升级工作，已逐步实现节能减排的目标。</w:t>
      </w:r>
    </w:p>
    <w:p>
      <w:pPr>
        <w:pStyle w:val="Style16"/>
        <w:keepNext w:val="0"/>
        <w:keepLines w:val="0"/>
        <w:widowControl w:val="0"/>
        <w:shd w:val="clear" w:color="auto" w:fill="auto"/>
        <w:bidi w:val="0"/>
        <w:spacing w:before="0" w:after="0" w:line="312" w:lineRule="exact"/>
        <w:ind w:left="0" w:right="0" w:firstLine="0"/>
        <w:jc w:val="left"/>
      </w:pPr>
      <w:r>
        <w:rPr>
          <w:color w:val="000000"/>
          <w:spacing w:val="0"/>
          <w:w w:val="100"/>
          <w:position w:val="0"/>
        </w:rPr>
        <w:t>在报告期内为减少其碳排放所采取的措施及效果</w:t>
      </w:r>
    </w:p>
    <w:p>
      <w:pPr>
        <w:pStyle w:val="Style16"/>
        <w:keepNext w:val="0"/>
        <w:keepLines w:val="0"/>
        <w:widowControl w:val="0"/>
        <w:shd w:val="clear" w:color="auto" w:fill="auto"/>
        <w:bidi w:val="0"/>
        <w:spacing w:before="0" w:after="0" w:line="312" w:lineRule="exact"/>
        <w:ind w:left="0" w:right="0" w:firstLine="0"/>
        <w:jc w:val="left"/>
      </w:pPr>
      <w:r>
        <w:rPr>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16"/>
        <w:keepNext w:val="0"/>
        <w:keepLines w:val="0"/>
        <w:widowControl w:val="0"/>
        <w:shd w:val="clear" w:color="auto" w:fill="auto"/>
        <w:bidi w:val="0"/>
        <w:spacing w:before="0" w:after="0" w:line="312" w:lineRule="exact"/>
        <w:ind w:left="0" w:right="0" w:firstLine="0"/>
        <w:jc w:val="left"/>
      </w:pPr>
      <w:r>
        <w:rPr>
          <w:color w:val="000000"/>
          <w:spacing w:val="0"/>
          <w:w w:val="100"/>
          <w:position w:val="0"/>
        </w:rPr>
        <w:t>其他环保相关信息</w:t>
      </w:r>
    </w:p>
    <w:p>
      <w:pPr>
        <w:pStyle w:val="Style16"/>
        <w:keepNext w:val="0"/>
        <w:keepLines w:val="0"/>
        <w:widowControl w:val="0"/>
        <w:shd w:val="clear" w:color="auto" w:fill="auto"/>
        <w:bidi w:val="0"/>
        <w:spacing w:before="0" w:after="380" w:line="312" w:lineRule="exact"/>
        <w:ind w:left="0" w:right="0"/>
        <w:jc w:val="left"/>
      </w:pPr>
      <w:r>
        <w:rPr>
          <w:color w:val="000000"/>
          <w:spacing w:val="0"/>
          <w:w w:val="100"/>
          <w:position w:val="0"/>
        </w:rPr>
        <w:t xml:space="preserve">中联环保是广州市龙源环保科技有限公司的全资子公司，主要从事电镀污水处理业务。中联环保开发的赣州中联环保电 镀产业园，是省、市两级政府的重点企业，是市政府的配套园区，企业自身不产生污染，只对入园电镀企业的废水进行处理， </w:t>
      </w:r>
      <w:r>
        <w:rPr>
          <w:color w:val="000000"/>
          <w:spacing w:val="0"/>
          <w:w w:val="100"/>
          <w:position w:val="0"/>
        </w:rPr>
        <w:t>处理后达标排放。</w:t>
      </w:r>
    </w:p>
    <w:p>
      <w:pPr>
        <w:pStyle w:val="Style25"/>
        <w:keepNext/>
        <w:keepLines/>
        <w:widowControl w:val="0"/>
        <w:shd w:val="clear" w:color="auto" w:fill="auto"/>
        <w:bidi w:val="0"/>
        <w:spacing w:before="0" w:after="240" w:line="240" w:lineRule="auto"/>
        <w:ind w:left="0" w:right="0" w:firstLine="0"/>
        <w:jc w:val="left"/>
      </w:pPr>
      <w:bookmarkStart w:id="467" w:name="bookmark467"/>
      <w:bookmarkStart w:id="468" w:name="bookmark468"/>
      <w:bookmarkStart w:id="469" w:name="bookmark469"/>
      <w:bookmarkStart w:id="470" w:name="bookmark470"/>
      <w:r>
        <w:rPr>
          <w:color w:val="000000"/>
          <w:spacing w:val="0"/>
          <w:w w:val="100"/>
          <w:position w:val="0"/>
          <w:sz w:val="24"/>
          <w:szCs w:val="24"/>
        </w:rPr>
        <w:t>二</w:t>
      </w:r>
      <w:bookmarkEnd w:id="469"/>
      <w:r>
        <w:rPr>
          <w:color w:val="000000"/>
          <w:spacing w:val="0"/>
          <w:w w:val="100"/>
          <w:position w:val="0"/>
          <w:sz w:val="24"/>
          <w:szCs w:val="24"/>
        </w:rPr>
        <w:t>、社会责任情况</w:t>
      </w:r>
      <w:bookmarkEnd w:id="467"/>
      <w:bookmarkEnd w:id="468"/>
      <w:bookmarkEnd w:id="470"/>
    </w:p>
    <w:p>
      <w:pPr>
        <w:pStyle w:val="Style16"/>
        <w:keepNext w:val="0"/>
        <w:keepLines w:val="0"/>
        <w:widowControl w:val="0"/>
        <w:shd w:val="clear" w:color="auto" w:fill="auto"/>
        <w:bidi w:val="0"/>
        <w:spacing w:before="0" w:line="314" w:lineRule="exact"/>
        <w:ind w:left="0" w:right="0"/>
        <w:jc w:val="both"/>
      </w:pPr>
      <w:r>
        <w:rPr>
          <w:color w:val="000000"/>
          <w:spacing w:val="0"/>
          <w:w w:val="100"/>
          <w:position w:val="0"/>
        </w:rPr>
        <w:t>作为一家上市公司，公司在发展壮大的过程中，始终坚持积极履行社会责任。</w:t>
      </w:r>
      <w:r>
        <w:rPr>
          <w:rFonts w:ascii="Times New Roman" w:eastAsia="Times New Roman" w:hAnsi="Times New Roman" w:cs="Times New Roman"/>
          <w:color w:val="000000"/>
          <w:spacing w:val="0"/>
          <w:w w:val="100"/>
          <w:position w:val="0"/>
        </w:rPr>
        <w:t>2021</w:t>
      </w:r>
      <w:r>
        <w:rPr>
          <w:color w:val="000000"/>
          <w:spacing w:val="0"/>
          <w:w w:val="100"/>
          <w:position w:val="0"/>
        </w:rPr>
        <w:t>年，公司按照“为社会、客户、合作 伙伴、投资者和企业员工创造价值”的企业责任理念，在创造经济价值的同时，重视与股东、债权人、员工、客户、供应商 等利益相关方及时沟通，在合作过程中做到重信誉、重承诺、重合同、守信用，与利益相关方保持健康良好、合作共赢的关 系；秉承绿色经营理念，提供安全优质产品，保护员工合法权益，积极参与社会公益，促进公司与员工、社会与自然的和谐 发展。</w:t>
      </w:r>
    </w:p>
    <w:p>
      <w:pPr>
        <w:pStyle w:val="Style16"/>
        <w:keepNext w:val="0"/>
        <w:keepLines w:val="0"/>
        <w:widowControl w:val="0"/>
        <w:shd w:val="clear" w:color="auto" w:fill="auto"/>
        <w:tabs>
          <w:tab w:pos="760" w:val="left"/>
        </w:tabs>
        <w:bidi w:val="0"/>
        <w:spacing w:before="0" w:line="312" w:lineRule="exact"/>
        <w:ind w:left="0" w:right="0"/>
        <w:jc w:val="both"/>
      </w:pPr>
      <w:bookmarkStart w:id="471" w:name="bookmark471"/>
      <w:r>
        <w:rPr>
          <w:color w:val="000000"/>
          <w:spacing w:val="0"/>
          <w:w w:val="100"/>
          <w:position w:val="0"/>
        </w:rPr>
        <w:t>（</w:t>
      </w:r>
      <w:bookmarkEnd w:id="471"/>
      <w:r>
        <w:rPr>
          <w:rFonts w:ascii="Times New Roman" w:eastAsia="Times New Roman" w:hAnsi="Times New Roman" w:cs="Times New Roman"/>
          <w:color w:val="000000"/>
          <w:spacing w:val="0"/>
          <w:w w:val="100"/>
          <w:position w:val="0"/>
        </w:rPr>
        <w:t>1</w:t>
      </w:r>
      <w:r>
        <w:rPr>
          <w:color w:val="000000"/>
          <w:spacing w:val="0"/>
          <w:w w:val="100"/>
          <w:position w:val="0"/>
        </w:rPr>
        <w:t>）</w:t>
        <w:tab/>
        <w:t>股东权益责任</w:t>
      </w:r>
    </w:p>
    <w:p>
      <w:pPr>
        <w:pStyle w:val="Style16"/>
        <w:keepNext w:val="0"/>
        <w:keepLines w:val="0"/>
        <w:widowControl w:val="0"/>
        <w:shd w:val="clear" w:color="auto" w:fill="auto"/>
        <w:bidi w:val="0"/>
        <w:spacing w:before="0" w:line="312" w:lineRule="exact"/>
        <w:ind w:left="0" w:right="0"/>
        <w:jc w:val="both"/>
      </w:pPr>
      <w:r>
        <w:rPr>
          <w:color w:val="000000"/>
          <w:spacing w:val="0"/>
          <w:w w:val="100"/>
          <w:position w:val="0"/>
        </w:rPr>
        <w:t>保障股东特别是中小股东的权益，是公司最基本的社会责任。报告期内，公司召开的股东大会按要求开通了网络投票， 保障了股东基本的参与权和表决权。公司严格按照《公司章程》等有关规定，在征求独立董事的意见后制定年度权益分派方 案并经董事会和股东大会审议通过。</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6</w:t>
      </w:r>
      <w:r>
        <w:rPr>
          <w:color w:val="000000"/>
          <w:spacing w:val="0"/>
          <w:w w:val="100"/>
          <w:position w:val="0"/>
        </w:rPr>
        <w:t>月，公司</w:t>
      </w:r>
      <w:r>
        <w:rPr>
          <w:rFonts w:ascii="Times New Roman" w:eastAsia="Times New Roman" w:hAnsi="Times New Roman" w:cs="Times New Roman"/>
          <w:color w:val="000000"/>
          <w:spacing w:val="0"/>
          <w:w w:val="100"/>
          <w:position w:val="0"/>
        </w:rPr>
        <w:t>2020</w:t>
      </w:r>
      <w:r>
        <w:rPr>
          <w:color w:val="000000"/>
          <w:spacing w:val="0"/>
          <w:w w:val="100"/>
          <w:position w:val="0"/>
        </w:rPr>
        <w:t>年年度权益分派方案实施完成，以当时公司总股本</w:t>
      </w:r>
      <w:r>
        <w:rPr>
          <w:rFonts w:ascii="Times New Roman" w:eastAsia="Times New Roman" w:hAnsi="Times New Roman" w:cs="Times New Roman"/>
          <w:color w:val="000000"/>
          <w:spacing w:val="0"/>
          <w:w w:val="100"/>
          <w:position w:val="0"/>
        </w:rPr>
        <w:t xml:space="preserve">2,483,382,898 </w:t>
      </w:r>
      <w:r>
        <w:rPr>
          <w:color w:val="000000"/>
          <w:spacing w:val="0"/>
          <w:w w:val="100"/>
          <w:position w:val="0"/>
        </w:rPr>
        <w:t>股为基数，向全体股东每</w:t>
      </w:r>
      <w:r>
        <w:rPr>
          <w:rFonts w:ascii="Times New Roman" w:eastAsia="Times New Roman" w:hAnsi="Times New Roman" w:cs="Times New Roman"/>
          <w:color w:val="000000"/>
          <w:spacing w:val="0"/>
          <w:w w:val="100"/>
          <w:position w:val="0"/>
        </w:rPr>
        <w:t>10</w:t>
      </w:r>
      <w:r>
        <w:rPr>
          <w:color w:val="000000"/>
          <w:spacing w:val="0"/>
          <w:w w:val="100"/>
          <w:position w:val="0"/>
        </w:rPr>
        <w:t>股派发现金红利</w:t>
      </w:r>
      <w:r>
        <w:rPr>
          <w:rFonts w:ascii="Times New Roman" w:eastAsia="Times New Roman" w:hAnsi="Times New Roman" w:cs="Times New Roman"/>
          <w:color w:val="000000"/>
          <w:spacing w:val="0"/>
          <w:w w:val="100"/>
          <w:position w:val="0"/>
        </w:rPr>
        <w:t>1</w:t>
      </w:r>
      <w:r>
        <w:rPr>
          <w:rFonts w:ascii="Times New Roman" w:eastAsia="Times New Roman" w:hAnsi="Times New Roman" w:cs="Times New Roman"/>
          <w:color w:val="000000"/>
          <w:spacing w:val="0"/>
          <w:w w:val="100"/>
          <w:position w:val="0"/>
        </w:rPr>
        <w:t>.50</w:t>
      </w:r>
      <w:r>
        <w:rPr>
          <w:color w:val="000000"/>
          <w:spacing w:val="0"/>
          <w:w w:val="100"/>
          <w:position w:val="0"/>
        </w:rPr>
        <w:t>元（含税），共计派发现金红利</w:t>
      </w:r>
      <w:r>
        <w:rPr>
          <w:rFonts w:ascii="Times New Roman" w:eastAsia="Times New Roman" w:hAnsi="Times New Roman" w:cs="Times New Roman"/>
          <w:color w:val="000000"/>
          <w:spacing w:val="0"/>
          <w:w w:val="100"/>
          <w:position w:val="0"/>
        </w:rPr>
        <w:t>372,507,434.70</w:t>
      </w:r>
      <w:r>
        <w:rPr>
          <w:color w:val="000000"/>
          <w:spacing w:val="0"/>
          <w:w w:val="100"/>
          <w:position w:val="0"/>
        </w:rPr>
        <w:t>元。公司在进行信息披露时， 始终坚持真实、准确、及时、完整、公平的披露原则，秉持公平、公正、公开的原则对待全体投资者。</w:t>
      </w:r>
    </w:p>
    <w:p>
      <w:pPr>
        <w:pStyle w:val="Style16"/>
        <w:keepNext w:val="0"/>
        <w:keepLines w:val="0"/>
        <w:widowControl w:val="0"/>
        <w:shd w:val="clear" w:color="auto" w:fill="auto"/>
        <w:tabs>
          <w:tab w:pos="760" w:val="left"/>
        </w:tabs>
        <w:bidi w:val="0"/>
        <w:spacing w:before="0" w:line="312" w:lineRule="exact"/>
        <w:ind w:left="0" w:right="0"/>
        <w:jc w:val="both"/>
      </w:pPr>
      <w:bookmarkStart w:id="472" w:name="bookmark472"/>
      <w:r>
        <w:rPr>
          <w:color w:val="000000"/>
          <w:spacing w:val="0"/>
          <w:w w:val="100"/>
          <w:position w:val="0"/>
        </w:rPr>
        <w:t>（</w:t>
      </w:r>
      <w:bookmarkEnd w:id="472"/>
      <w:r>
        <w:rPr>
          <w:rFonts w:ascii="Times New Roman" w:eastAsia="Times New Roman" w:hAnsi="Times New Roman" w:cs="Times New Roman"/>
          <w:color w:val="000000"/>
          <w:spacing w:val="0"/>
          <w:w w:val="100"/>
          <w:position w:val="0"/>
        </w:rPr>
        <w:t>2</w:t>
      </w:r>
      <w:r>
        <w:rPr>
          <w:color w:val="000000"/>
          <w:spacing w:val="0"/>
          <w:w w:val="100"/>
          <w:position w:val="0"/>
        </w:rPr>
        <w:t>）</w:t>
        <w:tab/>
        <w:t>债权人、供应商权益责任</w:t>
      </w:r>
    </w:p>
    <w:p>
      <w:pPr>
        <w:pStyle w:val="Style16"/>
        <w:keepNext w:val="0"/>
        <w:keepLines w:val="0"/>
        <w:widowControl w:val="0"/>
        <w:shd w:val="clear" w:color="auto" w:fill="auto"/>
        <w:bidi w:val="0"/>
        <w:spacing w:before="0" w:line="310" w:lineRule="exact"/>
        <w:ind w:left="0" w:right="0"/>
        <w:jc w:val="both"/>
      </w:pPr>
      <w:r>
        <w:rPr>
          <w:color w:val="000000"/>
          <w:spacing w:val="0"/>
          <w:w w:val="100"/>
          <w:position w:val="0"/>
        </w:rPr>
        <w:t>公司一贯奉行稳健诚信的经营策略，对于债权人，充分尊重其对债权权益相关的重大信息的知情权；对于供应商，重视 其权益，不无故拖欠款项。</w:t>
      </w:r>
      <w:r>
        <w:rPr>
          <w:rFonts w:ascii="Times New Roman" w:eastAsia="Times New Roman" w:hAnsi="Times New Roman" w:cs="Times New Roman"/>
          <w:color w:val="000000"/>
          <w:spacing w:val="0"/>
          <w:w w:val="100"/>
          <w:position w:val="0"/>
        </w:rPr>
        <w:t>2021</w:t>
      </w:r>
      <w:r>
        <w:rPr>
          <w:color w:val="000000"/>
          <w:spacing w:val="0"/>
          <w:w w:val="100"/>
          <w:position w:val="0"/>
        </w:rPr>
        <w:t>年，公司持续阳光采购、合作共赢、高质量协同发展的理念，强化供应商考核要求，通过使 用制造企业生产过程执行管理系统</w:t>
      </w:r>
      <w:r>
        <w:rPr>
          <w:color w:val="000000"/>
          <w:spacing w:val="0"/>
          <w:w w:val="100"/>
          <w:position w:val="0"/>
        </w:rPr>
        <w:t>（</w:t>
      </w:r>
      <w:r>
        <w:rPr>
          <w:rFonts w:ascii="Times New Roman" w:eastAsia="Times New Roman" w:hAnsi="Times New Roman" w:cs="Times New Roman"/>
          <w:color w:val="000000"/>
          <w:spacing w:val="0"/>
          <w:w w:val="100"/>
          <w:position w:val="0"/>
        </w:rPr>
        <w:t>MES</w:t>
      </w:r>
      <w:r>
        <w:rPr>
          <w:color w:val="000000"/>
          <w:spacing w:val="0"/>
          <w:w w:val="100"/>
          <w:position w:val="0"/>
        </w:rPr>
        <w:t>）</w:t>
      </w:r>
      <w:r>
        <w:rPr>
          <w:color w:val="000000"/>
          <w:spacing w:val="0"/>
          <w:w w:val="100"/>
          <w:position w:val="0"/>
        </w:rPr>
        <w:t>和健全的管理制度，客观透明、高效快捷地对众多供应商进行筛选，致力做到 公平、公正，与合作伙伴建立和谐、协同、双赢的合作关系。</w:t>
      </w:r>
    </w:p>
    <w:p>
      <w:pPr>
        <w:pStyle w:val="Style16"/>
        <w:keepNext w:val="0"/>
        <w:keepLines w:val="0"/>
        <w:widowControl w:val="0"/>
        <w:shd w:val="clear" w:color="auto" w:fill="auto"/>
        <w:tabs>
          <w:tab w:pos="760" w:val="left"/>
        </w:tabs>
        <w:bidi w:val="0"/>
        <w:spacing w:before="0" w:line="312" w:lineRule="exact"/>
        <w:ind w:left="0" w:right="0"/>
        <w:jc w:val="both"/>
      </w:pPr>
      <w:bookmarkStart w:id="473" w:name="bookmark473"/>
      <w:r>
        <w:rPr>
          <w:color w:val="000000"/>
          <w:spacing w:val="0"/>
          <w:w w:val="100"/>
          <w:position w:val="0"/>
        </w:rPr>
        <w:t>（</w:t>
      </w:r>
      <w:bookmarkEnd w:id="473"/>
      <w:r>
        <w:rPr>
          <w:rFonts w:ascii="Times New Roman" w:eastAsia="Times New Roman" w:hAnsi="Times New Roman" w:cs="Times New Roman"/>
          <w:color w:val="000000"/>
          <w:spacing w:val="0"/>
          <w:w w:val="100"/>
          <w:position w:val="0"/>
        </w:rPr>
        <w:t>3</w:t>
      </w:r>
      <w:r>
        <w:rPr>
          <w:color w:val="000000"/>
          <w:spacing w:val="0"/>
          <w:w w:val="100"/>
          <w:position w:val="0"/>
        </w:rPr>
        <w:t>）</w:t>
        <w:tab/>
        <w:t>员工权益责任</w:t>
      </w:r>
    </w:p>
    <w:p>
      <w:pPr>
        <w:pStyle w:val="Style16"/>
        <w:keepNext w:val="0"/>
        <w:keepLines w:val="0"/>
        <w:widowControl w:val="0"/>
        <w:shd w:val="clear" w:color="auto" w:fill="auto"/>
        <w:bidi w:val="0"/>
        <w:spacing w:before="0" w:line="313" w:lineRule="exact"/>
        <w:ind w:left="0" w:right="0"/>
        <w:jc w:val="both"/>
      </w:pPr>
      <w:r>
        <w:rPr>
          <w:color w:val="000000"/>
          <w:spacing w:val="0"/>
          <w:w w:val="100"/>
          <w:position w:val="0"/>
        </w:rPr>
        <w:t>公司始终坚持“尊重并欣赏每个人的才能”的人才理念，坚持“人才是高质量发展的第一资源”，严格遵守《劳动法》 《劳动合同法》《妇女权益保护法》等相关法律法规，依法与各员工签订劳动合同，购买、缴纳各项保险，保障员工的合法 权益。建立健全“引晋育留”的人才全流程管控机制，把科技强企作为公司人力资源工作的指导方针。在“战略人才引进” 中，</w:t>
      </w:r>
      <w:r>
        <w:rPr>
          <w:rFonts w:ascii="Times New Roman" w:eastAsia="Times New Roman" w:hAnsi="Times New Roman" w:cs="Times New Roman"/>
          <w:color w:val="000000"/>
          <w:spacing w:val="0"/>
          <w:w w:val="100"/>
          <w:position w:val="0"/>
        </w:rPr>
        <w:t>2021</w:t>
      </w:r>
      <w:r>
        <w:rPr>
          <w:color w:val="000000"/>
          <w:spacing w:val="0"/>
          <w:w w:val="100"/>
          <w:position w:val="0"/>
        </w:rPr>
        <w:t>年重点拓展行业高精尖、国家级科技人才引进，大力引进国内外知名院校人才担任公司技术带头人、战略专家等核 心岗位，充分吸纳行业“金字塔”人才加入到公司的组织建设与发展中来。在“战略人才培养”上，建立多通道职业发展机 制，开展各项人才培养专项，重点培养中基层骨干、营销人才、管理干部，强化技术创新培养，打造具有“复合型企业领军 人”、“技术带头人”、“营销铁军”思维的人才队伍。在保障员工福利方面，工会组织了各类职业培训，不断完善职工帮 扶助困制度，营造温馨和谐的氛围，从而真正为公司留才育才增添了额外的保障，大大提高了员工的稳定性。</w:t>
      </w:r>
    </w:p>
    <w:p>
      <w:pPr>
        <w:pStyle w:val="Style16"/>
        <w:keepNext w:val="0"/>
        <w:keepLines w:val="0"/>
        <w:widowControl w:val="0"/>
        <w:shd w:val="clear" w:color="auto" w:fill="auto"/>
        <w:tabs>
          <w:tab w:pos="760" w:val="left"/>
        </w:tabs>
        <w:bidi w:val="0"/>
        <w:spacing w:before="0" w:line="312" w:lineRule="exact"/>
        <w:ind w:left="0" w:right="0"/>
        <w:jc w:val="both"/>
      </w:pPr>
      <w:bookmarkStart w:id="474" w:name="bookmark474"/>
      <w:r>
        <w:rPr>
          <w:color w:val="000000"/>
          <w:spacing w:val="0"/>
          <w:w w:val="100"/>
          <w:position w:val="0"/>
        </w:rPr>
        <w:t>（</w:t>
      </w:r>
      <w:bookmarkEnd w:id="474"/>
      <w:r>
        <w:rPr>
          <w:rFonts w:ascii="Times New Roman" w:eastAsia="Times New Roman" w:hAnsi="Times New Roman" w:cs="Times New Roman"/>
          <w:color w:val="000000"/>
          <w:spacing w:val="0"/>
          <w:w w:val="100"/>
          <w:position w:val="0"/>
        </w:rPr>
        <w:t>4</w:t>
      </w:r>
      <w:r>
        <w:rPr>
          <w:color w:val="000000"/>
          <w:spacing w:val="0"/>
          <w:w w:val="100"/>
          <w:position w:val="0"/>
        </w:rPr>
        <w:t>）</w:t>
        <w:tab/>
        <w:t>安全生产责任</w:t>
      </w:r>
    </w:p>
    <w:p>
      <w:pPr>
        <w:pStyle w:val="Style16"/>
        <w:keepNext w:val="0"/>
        <w:keepLines w:val="0"/>
        <w:widowControl w:val="0"/>
        <w:shd w:val="clear" w:color="auto" w:fill="auto"/>
        <w:bidi w:val="0"/>
        <w:spacing w:before="0" w:line="312" w:lineRule="exact"/>
        <w:ind w:left="0" w:right="0"/>
        <w:jc w:val="both"/>
      </w:pPr>
      <w:r>
        <w:rPr>
          <w:color w:val="000000"/>
          <w:spacing w:val="0"/>
          <w:w w:val="100"/>
          <w:position w:val="0"/>
        </w:rPr>
        <w:t>公司安全生产工作根据党政领导班子严格落实“党政同责、一岗双责、齐抓共管、失职追责”的要求，确定安全目标和 考核办法，层层落实安全责任制，确保安全管理人员持证上岗，保障安全投入充足。创新信息化管理平台，采用线上线下相 结合管理模式，强化安全宣传教育，定期开展安全监督检查，深化安全隐患排查，以安全专项整治为推手，扎实推进安全标 准化建设，创建健康高效安全文化氛围，不断完善安全生产长效机制。强化职业健康管理，落实职业健康监护工作。严格部 署各项环保督查工作，合法转移危险废物，环境保护工作正常有序。狠抓应急管理，及时检验应急预案和应急组织有效性。 扎实推进综治内保、保密、国家安全等工作。</w:t>
      </w:r>
    </w:p>
    <w:p>
      <w:pPr>
        <w:pStyle w:val="Style16"/>
        <w:keepNext w:val="0"/>
        <w:keepLines w:val="0"/>
        <w:widowControl w:val="0"/>
        <w:shd w:val="clear" w:color="auto" w:fill="auto"/>
        <w:bidi w:val="0"/>
        <w:spacing w:before="0" w:line="283" w:lineRule="exact"/>
        <w:ind w:left="0" w:right="0"/>
        <w:jc w:val="both"/>
      </w:pPr>
      <w:r>
        <w:rPr>
          <w:rFonts w:ascii="Times New Roman" w:eastAsia="Times New Roman" w:hAnsi="Times New Roman" w:cs="Times New Roman"/>
          <w:color w:val="000000"/>
          <w:spacing w:val="0"/>
          <w:w w:val="100"/>
          <w:position w:val="0"/>
        </w:rPr>
        <w:t>2021</w:t>
      </w:r>
      <w:r>
        <w:rPr>
          <w:color w:val="000000"/>
          <w:spacing w:val="0"/>
          <w:w w:val="100"/>
          <w:position w:val="0"/>
        </w:rPr>
        <w:t>年，公司紧密围绕“全力抗疫情、合力保生产”主线，坚持安全第一、预防为主、综合治理的安全生产方针，在上 级主管部门的监督、指导和统一部署下认真贯彻落实上级的决定、指示，有序开展各项安全工作，疫情防控措施有效，安全 生产形势平稳向好，达成公司，，落实安全责任、推动安全发展，确保全年零事故,，的</w:t>
      </w:r>
      <w:r>
        <w:rPr>
          <w:rFonts w:ascii="Times New Roman" w:eastAsia="Times New Roman" w:hAnsi="Times New Roman" w:cs="Times New Roman"/>
          <w:color w:val="000000"/>
          <w:spacing w:val="0"/>
          <w:w w:val="100"/>
          <w:position w:val="0"/>
        </w:rPr>
        <w:t>2021</w:t>
      </w:r>
      <w:r>
        <w:rPr>
          <w:color w:val="000000"/>
          <w:spacing w:val="0"/>
          <w:w w:val="100"/>
          <w:position w:val="0"/>
        </w:rPr>
        <w:t>年安全总体工作目标。</w:t>
      </w:r>
    </w:p>
    <w:p>
      <w:pPr>
        <w:pStyle w:val="Style16"/>
        <w:keepNext w:val="0"/>
        <w:keepLines w:val="0"/>
        <w:widowControl w:val="0"/>
        <w:shd w:val="clear" w:color="auto" w:fill="auto"/>
        <w:tabs>
          <w:tab w:pos="760" w:val="left"/>
        </w:tabs>
        <w:bidi w:val="0"/>
        <w:spacing w:before="0" w:line="312" w:lineRule="exact"/>
        <w:ind w:left="0" w:right="0"/>
        <w:jc w:val="both"/>
      </w:pPr>
      <w:bookmarkStart w:id="475" w:name="bookmark475"/>
      <w:r>
        <w:rPr>
          <w:color w:val="000000"/>
          <w:spacing w:val="0"/>
          <w:w w:val="100"/>
          <w:position w:val="0"/>
        </w:rPr>
        <w:t>（</w:t>
      </w:r>
      <w:bookmarkEnd w:id="475"/>
      <w:r>
        <w:rPr>
          <w:rFonts w:ascii="Times New Roman" w:eastAsia="Times New Roman" w:hAnsi="Times New Roman" w:cs="Times New Roman"/>
          <w:color w:val="000000"/>
          <w:spacing w:val="0"/>
          <w:w w:val="100"/>
          <w:position w:val="0"/>
        </w:rPr>
        <w:t>5</w:t>
      </w:r>
      <w:r>
        <w:rPr>
          <w:color w:val="000000"/>
          <w:spacing w:val="0"/>
          <w:w w:val="100"/>
          <w:position w:val="0"/>
        </w:rPr>
        <w:t>）</w:t>
        <w:tab/>
        <w:t>商品质量责任</w:t>
      </w:r>
    </w:p>
    <w:p>
      <w:pPr>
        <w:pStyle w:val="Style16"/>
        <w:keepNext w:val="0"/>
        <w:keepLines w:val="0"/>
        <w:widowControl w:val="0"/>
        <w:shd w:val="clear" w:color="auto" w:fill="auto"/>
        <w:bidi w:val="0"/>
        <w:spacing w:before="0" w:line="310" w:lineRule="exact"/>
        <w:ind w:left="0" w:right="0"/>
        <w:jc w:val="both"/>
      </w:pPr>
      <w:r>
        <w:rPr>
          <w:color w:val="000000"/>
          <w:spacing w:val="0"/>
          <w:w w:val="100"/>
          <w:position w:val="0"/>
        </w:rPr>
        <w:t xml:space="preserve">公司高度重视产品质量，遵守各项法律、法规。在“质量是我们的自尊心”的理念指导下，制定了《质量目标管理规定》 《市场质量问题处理程序》等一系列质量管理制度，建立了涵盖市场、研发、生产、服务全过程的质量管理体系，并通过了 </w:t>
      </w:r>
      <w:r>
        <w:rPr>
          <w:rFonts w:ascii="Times New Roman" w:eastAsia="Times New Roman" w:hAnsi="Times New Roman" w:cs="Times New Roman"/>
          <w:color w:val="000000"/>
          <w:spacing w:val="0"/>
          <w:w w:val="100"/>
          <w:position w:val="0"/>
        </w:rPr>
        <w:t>ISO9001</w:t>
      </w:r>
      <w:r>
        <w:rPr>
          <w:color w:val="000000"/>
          <w:spacing w:val="0"/>
          <w:w w:val="100"/>
          <w:position w:val="0"/>
        </w:rPr>
        <w:t>质量管理体系认证。为推进质量发展的可持续性，公司开展《卓越绩效管理模式》，并先后获得广州市萝岗区区长</w:t>
      </w:r>
    </w:p>
    <w:p>
      <w:pPr>
        <w:pStyle w:val="Style16"/>
        <w:keepNext w:val="0"/>
        <w:keepLines w:val="0"/>
        <w:widowControl w:val="0"/>
        <w:shd w:val="clear" w:color="auto" w:fill="auto"/>
        <w:bidi w:val="0"/>
        <w:spacing w:before="0" w:line="310" w:lineRule="exact"/>
        <w:ind w:left="0" w:right="0" w:firstLine="0"/>
        <w:jc w:val="left"/>
      </w:pPr>
      <w:r>
        <w:rPr>
          <w:color w:val="000000"/>
          <w:spacing w:val="0"/>
          <w:w w:val="100"/>
          <w:position w:val="0"/>
        </w:rPr>
        <w:t>质量奖、广州市市长质量奖、广东省政府质量奖。</w:t>
      </w:r>
    </w:p>
    <w:p>
      <w:pPr>
        <w:pStyle w:val="Style16"/>
        <w:keepNext w:val="0"/>
        <w:keepLines w:val="0"/>
        <w:widowControl w:val="0"/>
        <w:numPr>
          <w:ilvl w:val="0"/>
          <w:numId w:val="25"/>
        </w:numPr>
        <w:shd w:val="clear" w:color="auto" w:fill="auto"/>
        <w:tabs>
          <w:tab w:pos="820" w:val="left"/>
        </w:tabs>
        <w:bidi w:val="0"/>
        <w:spacing w:before="0" w:line="310" w:lineRule="exact"/>
        <w:ind w:left="0" w:right="0"/>
        <w:jc w:val="both"/>
      </w:pPr>
      <w:bookmarkStart w:id="476" w:name="bookmark476"/>
      <w:bookmarkEnd w:id="476"/>
      <w:r>
        <w:rPr>
          <w:color w:val="000000"/>
          <w:spacing w:val="0"/>
          <w:w w:val="100"/>
          <w:position w:val="0"/>
        </w:rPr>
        <w:t>环境保护责任</w:t>
      </w:r>
    </w:p>
    <w:p>
      <w:pPr>
        <w:pStyle w:val="Style16"/>
        <w:keepNext w:val="0"/>
        <w:keepLines w:val="0"/>
        <w:widowControl w:val="0"/>
        <w:shd w:val="clear" w:color="auto" w:fill="auto"/>
        <w:bidi w:val="0"/>
        <w:spacing w:before="0" w:line="307" w:lineRule="exact"/>
        <w:ind w:left="0" w:right="0"/>
        <w:jc w:val="both"/>
      </w:pPr>
      <w:r>
        <w:rPr>
          <w:color w:val="000000"/>
          <w:spacing w:val="0"/>
          <w:w w:val="100"/>
          <w:position w:val="0"/>
        </w:rPr>
        <w:t>公司执行国家生态环境部法规要求，一向秉承绿色经营发展理念。作为高科技上市企业，公司生产以整机装配为主，无 水污染、基本无大气、噪声污染，经营活动对自然生态环境产生的直接影响甚微。</w:t>
      </w:r>
    </w:p>
    <w:p>
      <w:pPr>
        <w:pStyle w:val="Style16"/>
        <w:keepNext w:val="0"/>
        <w:keepLines w:val="0"/>
        <w:widowControl w:val="0"/>
        <w:numPr>
          <w:ilvl w:val="0"/>
          <w:numId w:val="25"/>
        </w:numPr>
        <w:shd w:val="clear" w:color="auto" w:fill="auto"/>
        <w:tabs>
          <w:tab w:pos="820" w:val="left"/>
        </w:tabs>
        <w:bidi w:val="0"/>
        <w:spacing w:before="0" w:line="310" w:lineRule="exact"/>
        <w:ind w:left="0" w:right="0"/>
        <w:jc w:val="both"/>
      </w:pPr>
      <w:bookmarkStart w:id="477" w:name="bookmark477"/>
      <w:bookmarkEnd w:id="477"/>
      <w:r>
        <w:rPr>
          <w:color w:val="000000"/>
          <w:spacing w:val="0"/>
          <w:w w:val="100"/>
          <w:position w:val="0"/>
        </w:rPr>
        <w:t>社会公益责任</w:t>
      </w:r>
    </w:p>
    <w:p>
      <w:pPr>
        <w:pStyle w:val="Style16"/>
        <w:keepNext w:val="0"/>
        <w:keepLines w:val="0"/>
        <w:widowControl w:val="0"/>
        <w:shd w:val="clear" w:color="auto" w:fill="auto"/>
        <w:bidi w:val="0"/>
        <w:spacing w:before="0" w:line="310" w:lineRule="exact"/>
        <w:ind w:left="0" w:right="0"/>
        <w:jc w:val="both"/>
      </w:pPr>
      <w:r>
        <w:rPr>
          <w:color w:val="000000"/>
          <w:spacing w:val="0"/>
          <w:w w:val="100"/>
          <w:position w:val="0"/>
        </w:rPr>
        <w:t>公司在努力创造企业价值的同时，注重社会价值的创造。在面临行业急剧变革和经营成本上升的双重压力下，公司努力 保持发展，吸纳更多就业人员；持续为地区财政创收；组织开展结对扶贫、志愿服务等社会公益活动，积极践行企业所应承 担的社会责任，促进公司与员工、社会与自然的全面和谐发展，努力创造和谐公共关系，提升公司品牌形象。</w:t>
      </w:r>
    </w:p>
    <w:p>
      <w:pPr>
        <w:pStyle w:val="Style16"/>
        <w:keepNext w:val="0"/>
        <w:keepLines w:val="0"/>
        <w:widowControl w:val="0"/>
        <w:shd w:val="clear" w:color="auto" w:fill="auto"/>
        <w:bidi w:val="0"/>
        <w:spacing w:before="0" w:after="360" w:line="322" w:lineRule="exact"/>
        <w:ind w:left="0" w:right="0"/>
        <w:jc w:val="both"/>
      </w:pPr>
      <w:r>
        <w:rPr>
          <w:color w:val="000000"/>
          <w:spacing w:val="0"/>
          <w:w w:val="100"/>
          <w:position w:val="0"/>
        </w:rPr>
        <w:t>未来，公司在经营发展的同时将持续履行社会责任，兼顾各利益相关者利益，坚持绿色经营理念，努力打造广受客户青 睐、赢得社会信赖的知名品牌，实现商业利益与社会责任的和谐统一。</w:t>
      </w:r>
    </w:p>
    <w:p>
      <w:pPr>
        <w:pStyle w:val="Style25"/>
        <w:keepNext/>
        <w:keepLines/>
        <w:widowControl w:val="0"/>
        <w:shd w:val="clear" w:color="auto" w:fill="auto"/>
        <w:bidi w:val="0"/>
        <w:spacing w:before="0" w:after="260" w:line="240" w:lineRule="auto"/>
        <w:ind w:left="0" w:right="0" w:firstLine="0"/>
        <w:jc w:val="left"/>
      </w:pPr>
      <w:bookmarkStart w:id="478" w:name="bookmark478"/>
      <w:bookmarkStart w:id="479" w:name="bookmark479"/>
      <w:bookmarkStart w:id="480" w:name="bookmark480"/>
      <w:bookmarkStart w:id="481" w:name="bookmark481"/>
      <w:r>
        <w:rPr>
          <w:color w:val="000000"/>
          <w:spacing w:val="0"/>
          <w:w w:val="100"/>
          <w:position w:val="0"/>
          <w:sz w:val="24"/>
          <w:szCs w:val="24"/>
        </w:rPr>
        <w:t>三</w:t>
      </w:r>
      <w:bookmarkEnd w:id="480"/>
      <w:r>
        <w:rPr>
          <w:color w:val="000000"/>
          <w:spacing w:val="0"/>
          <w:w w:val="100"/>
          <w:position w:val="0"/>
          <w:sz w:val="24"/>
          <w:szCs w:val="24"/>
        </w:rPr>
        <w:t>、巩固拓展脱贫攻坚成果、乡村振兴的情况</w:t>
      </w:r>
      <w:bookmarkEnd w:id="478"/>
      <w:bookmarkEnd w:id="479"/>
      <w:bookmarkEnd w:id="481"/>
    </w:p>
    <w:p>
      <w:pPr>
        <w:pStyle w:val="Style16"/>
        <w:keepNext w:val="0"/>
        <w:keepLines w:val="0"/>
        <w:widowControl w:val="0"/>
        <w:shd w:val="clear" w:color="auto" w:fill="auto"/>
        <w:bidi w:val="0"/>
        <w:spacing w:before="0" w:line="310" w:lineRule="exact"/>
        <w:ind w:left="0" w:right="0"/>
        <w:jc w:val="both"/>
      </w:pPr>
      <w:r>
        <w:rPr>
          <w:color w:val="000000"/>
          <w:spacing w:val="0"/>
          <w:w w:val="100"/>
          <w:position w:val="0"/>
        </w:rPr>
        <w:t>报告期内公司未开展巩固拓展脱贫攻坚成果、乡村振兴工作。</w:t>
      </w:r>
      <w:r>
        <w:br w:type="page"/>
      </w:r>
    </w:p>
    <w:p>
      <w:pPr>
        <w:pStyle w:val="Style14"/>
        <w:keepNext/>
        <w:keepLines/>
        <w:widowControl w:val="0"/>
        <w:shd w:val="clear" w:color="auto" w:fill="auto"/>
        <w:bidi w:val="0"/>
        <w:spacing w:before="0" w:after="560" w:line="240" w:lineRule="auto"/>
        <w:ind w:left="0" w:right="0" w:firstLine="0"/>
        <w:jc w:val="center"/>
      </w:pPr>
      <w:bookmarkStart w:id="482" w:name="bookmark482"/>
      <w:bookmarkStart w:id="483" w:name="bookmark483"/>
      <w:bookmarkStart w:id="484" w:name="bookmark484"/>
      <w:r>
        <w:rPr>
          <w:color w:val="000000"/>
          <w:spacing w:val="0"/>
          <w:w w:val="100"/>
          <w:position w:val="0"/>
        </w:rPr>
        <w:t>第六节重要事项</w:t>
      </w:r>
      <w:bookmarkEnd w:id="482"/>
      <w:bookmarkEnd w:id="483"/>
      <w:bookmarkEnd w:id="484"/>
    </w:p>
    <w:p>
      <w:pPr>
        <w:pStyle w:val="Style25"/>
        <w:keepNext/>
        <w:keepLines/>
        <w:widowControl w:val="0"/>
        <w:shd w:val="clear" w:color="auto" w:fill="auto"/>
        <w:bidi w:val="0"/>
        <w:spacing w:before="0" w:after="260" w:line="240" w:lineRule="auto"/>
        <w:ind w:left="0" w:right="0" w:firstLine="0"/>
        <w:jc w:val="left"/>
      </w:pPr>
      <w:bookmarkStart w:id="485" w:name="bookmark485"/>
      <w:bookmarkStart w:id="486" w:name="bookmark486"/>
      <w:bookmarkStart w:id="487" w:name="bookmark487"/>
      <w:bookmarkStart w:id="488" w:name="bookmark488"/>
      <w:bookmarkStart w:id="489" w:name="bookmark489"/>
      <w:r>
        <w:rPr>
          <w:color w:val="000000"/>
          <w:spacing w:val="0"/>
          <w:w w:val="100"/>
          <w:position w:val="0"/>
          <w:sz w:val="24"/>
          <w:szCs w:val="24"/>
        </w:rPr>
        <w:t>一</w:t>
      </w:r>
      <w:bookmarkEnd w:id="488"/>
      <w:r>
        <w:rPr>
          <w:color w:val="000000"/>
          <w:spacing w:val="0"/>
          <w:w w:val="100"/>
          <w:position w:val="0"/>
          <w:sz w:val="24"/>
          <w:szCs w:val="24"/>
        </w:rPr>
        <w:t>、承诺事项履行情况</w:t>
      </w:r>
      <w:bookmarkEnd w:id="486"/>
      <w:bookmarkEnd w:id="487"/>
      <w:bookmarkEnd w:id="489"/>
      <w:bookmarkEnd w:id="485"/>
    </w:p>
    <w:p>
      <w:pPr>
        <w:pStyle w:val="Style31"/>
        <w:keepNext/>
        <w:keepLines/>
        <w:widowControl w:val="0"/>
        <w:shd w:val="clear" w:color="auto" w:fill="auto"/>
        <w:bidi w:val="0"/>
        <w:spacing w:before="0" w:after="340" w:line="326" w:lineRule="exact"/>
        <w:ind w:left="0" w:right="0" w:firstLine="0"/>
        <w:jc w:val="left"/>
      </w:pPr>
      <w:bookmarkStart w:id="490" w:name="bookmark490"/>
      <w:bookmarkStart w:id="491" w:name="bookmark491"/>
      <w:bookmarkStart w:id="492" w:name="bookmark492"/>
      <w:bookmarkStart w:id="493" w:name="bookmark493"/>
      <w:r>
        <w:rPr>
          <w:rFonts w:ascii="Times New Roman" w:eastAsia="Times New Roman" w:hAnsi="Times New Roman" w:cs="Times New Roman"/>
          <w:color w:val="000000"/>
          <w:spacing w:val="0"/>
          <w:w w:val="100"/>
          <w:position w:val="0"/>
        </w:rPr>
        <w:t>1</w:t>
      </w:r>
      <w:bookmarkEnd w:id="492"/>
      <w:r>
        <w:rPr>
          <w:color w:val="000000"/>
          <w:spacing w:val="0"/>
          <w:w w:val="100"/>
          <w:position w:val="0"/>
        </w:rPr>
        <w:t>、公司实际控制人、股东、关联方、收购人以及公司等承诺相关方在报告期内履行完毕及截至报告期末 尚未履行完毕的承诺事项</w:t>
      </w:r>
      <w:bookmarkEnd w:id="490"/>
      <w:bookmarkEnd w:id="491"/>
      <w:bookmarkEnd w:id="493"/>
    </w:p>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寸</w:t>
      </w:r>
      <w:r>
        <w:rPr>
          <w:rFonts w:ascii="SimSun" w:eastAsia="SimSun" w:hAnsi="SimSun" w:cs="SimSun"/>
          <w:color w:val="000000"/>
          <w:spacing w:val="0"/>
          <w:w w:val="100"/>
          <w:position w:val="0"/>
          <w:sz w:val="18"/>
          <w:szCs w:val="18"/>
        </w:rPr>
        <w:t>适用</w:t>
      </w:r>
      <w:r>
        <w:rPr>
          <w:rFonts w:ascii="SimSun" w:eastAsia="SimSun" w:hAnsi="SimSun" w:cs="SimSun"/>
          <w:color w:val="000000"/>
          <w:spacing w:val="0"/>
          <w:w w:val="100"/>
          <w:position w:val="0"/>
          <w:sz w:val="18"/>
          <w:szCs w:val="18"/>
        </w:rPr>
        <w:t>口</w:t>
      </w:r>
      <w:r>
        <w:rPr>
          <w:rFonts w:ascii="SimSun" w:eastAsia="SimSun" w:hAnsi="SimSun" w:cs="SimSun"/>
          <w:color w:val="000000"/>
          <w:spacing w:val="0"/>
          <w:w w:val="100"/>
          <w:position w:val="0"/>
          <w:sz w:val="18"/>
          <w:szCs w:val="18"/>
        </w:rPr>
        <w:t>不适用</w:t>
      </w:r>
    </w:p>
    <w:tbl>
      <w:tblPr>
        <w:tblOverlap w:val="never"/>
        <w:jc w:val="center"/>
        <w:tblLayout w:type="fixed"/>
      </w:tblPr>
      <w:tblGrid>
        <w:gridCol w:w="1853"/>
        <w:gridCol w:w="1277"/>
        <w:gridCol w:w="850"/>
        <w:gridCol w:w="3259"/>
        <w:gridCol w:w="566"/>
        <w:gridCol w:w="566"/>
        <w:gridCol w:w="1214"/>
      </w:tblGrid>
      <w:tr>
        <w:trPr>
          <w:trHeight w:val="715"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560"/>
              <w:jc w:val="left"/>
            </w:pPr>
            <w:r>
              <w:rPr>
                <w:color w:val="000000"/>
                <w:spacing w:val="0"/>
                <w:w w:val="100"/>
                <w:position w:val="0"/>
              </w:rPr>
              <w:t>承诺事由</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360"/>
              <w:jc w:val="both"/>
            </w:pPr>
            <w:r>
              <w:rPr>
                <w:color w:val="000000"/>
                <w:spacing w:val="0"/>
                <w:w w:val="100"/>
                <w:position w:val="0"/>
              </w:rPr>
              <w:t>承诺方</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承诺类型</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承诺内容</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7" w:lineRule="exact"/>
              <w:ind w:left="0" w:right="0" w:firstLine="0"/>
              <w:jc w:val="left"/>
            </w:pPr>
            <w:r>
              <w:rPr>
                <w:color w:val="000000"/>
                <w:spacing w:val="0"/>
                <w:w w:val="100"/>
                <w:position w:val="0"/>
              </w:rPr>
              <w:t>承诺 时间</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承诺</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期限</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40"/>
              <w:jc w:val="left"/>
            </w:pPr>
            <w:r>
              <w:rPr>
                <w:color w:val="000000"/>
                <w:spacing w:val="0"/>
                <w:w w:val="100"/>
                <w:position w:val="0"/>
              </w:rPr>
              <w:t>履行情况</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股改承诺</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无</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无</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收购报告书或权益变</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动报告书中所作承诺</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无</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无</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资产重组时所作承诺</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无</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无</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94" w:hRule="exact"/>
        </w:trPr>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07" w:lineRule="exact"/>
              <w:ind w:left="0" w:right="0" w:firstLine="0"/>
              <w:jc w:val="left"/>
            </w:pPr>
            <w:r>
              <w:rPr>
                <w:color w:val="000000"/>
                <w:spacing w:val="0"/>
                <w:w w:val="100"/>
                <w:position w:val="0"/>
              </w:rPr>
              <w:t>首次公开发行或再融 资时所作承诺</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3" w:lineRule="exact"/>
              <w:ind w:left="0" w:right="0" w:firstLine="0"/>
              <w:jc w:val="both"/>
            </w:pPr>
            <w:r>
              <w:rPr>
                <w:color w:val="000000"/>
                <w:spacing w:val="0"/>
                <w:w w:val="100"/>
                <w:position w:val="0"/>
              </w:rPr>
              <w:t>公司控股股东 无线电集团和 其他三名发起 人股东梅州敬 基实业有限公 司、盈富泰克创 业投资有限公 司、广州藤川科 技有限公司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关于同业</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竞争、关</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联交易、</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资金占用</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方面的承</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诺</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both"/>
            </w:pPr>
            <w:r>
              <w:rPr>
                <w:color w:val="000000"/>
                <w:spacing w:val="0"/>
                <w:w w:val="100"/>
                <w:position w:val="0"/>
              </w:rPr>
              <w:t>为避免在以后的经营中产生同业竞争，公 司控股股东无线电集团和其他三名发起 人股东梅州敬基实业有限公司、盈富泰克 创业投资有限公司、广州藤川科技有限公 司向公司出具了《关于避免与广州广电运 通金融电子股份有限公司同业竞争的承 诺函》，承诺其以后不从事与本公司业务 相同或相近的业务。</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7" w:lineRule="exact"/>
              <w:ind w:left="0" w:right="0" w:firstLine="0"/>
              <w:jc w:val="left"/>
            </w:pPr>
            <w:r>
              <w:rPr>
                <w:rFonts w:ascii="Times New Roman" w:eastAsia="Times New Roman" w:hAnsi="Times New Roman" w:cs="Times New Roman"/>
                <w:color w:val="000000"/>
                <w:spacing w:val="0"/>
                <w:w w:val="100"/>
                <w:position w:val="0"/>
              </w:rPr>
              <w:t xml:space="preserve">2007 </w:t>
            </w:r>
            <w:r>
              <w:rPr>
                <w:color w:val="000000"/>
                <w:spacing w:val="0"/>
                <w:w w:val="100"/>
                <w:position w:val="0"/>
              </w:rPr>
              <w:t>年</w:t>
            </w:r>
            <w:r>
              <w:rPr>
                <w:rFonts w:ascii="Times New Roman" w:eastAsia="Times New Roman" w:hAnsi="Times New Roman" w:cs="Times New Roman"/>
                <w:color w:val="000000"/>
                <w:spacing w:val="0"/>
                <w:w w:val="100"/>
                <w:position w:val="0"/>
              </w:rPr>
              <w:t xml:space="preserve">08 </w:t>
            </w:r>
            <w:r>
              <w:rPr>
                <w:color w:val="000000"/>
                <w:spacing w:val="0"/>
                <w:w w:val="100"/>
                <w:position w:val="0"/>
              </w:rPr>
              <w:t>月</w:t>
            </w:r>
            <w:r>
              <w:rPr>
                <w:rFonts w:ascii="Times New Roman" w:eastAsia="Times New Roman" w:hAnsi="Times New Roman" w:cs="Times New Roman"/>
                <w:color w:val="000000"/>
                <w:spacing w:val="0"/>
                <w:w w:val="100"/>
                <w:position w:val="0"/>
              </w:rPr>
              <w:t xml:space="preserve">13 </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长期</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有效</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严格履行</w:t>
            </w:r>
          </w:p>
        </w:tc>
      </w:tr>
      <w:tr>
        <w:trPr>
          <w:trHeight w:val="1339" w:hRule="exact"/>
        </w:trPr>
        <w:tc>
          <w:tcPr>
            <w:vMerge/>
            <w:tcBorders>
              <w:left w:val="single" w:sz="4"/>
            </w:tcBorders>
            <w:shd w:val="clear" w:color="auto" w:fill="D3D3D3"/>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广州市城发投</w:t>
            </w:r>
          </w:p>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资基金管理有</w:t>
            </w:r>
          </w:p>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80" w:line="240" w:lineRule="auto"/>
              <w:ind w:left="0" w:right="0" w:firstLine="0"/>
              <w:jc w:val="left"/>
            </w:pPr>
            <w:r>
              <w:rPr>
                <w:color w:val="000000"/>
                <w:spacing w:val="0"/>
                <w:w w:val="100"/>
                <w:position w:val="0"/>
              </w:rPr>
              <w:t>股份限售</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承诺</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4" w:lineRule="exact"/>
              <w:ind w:left="0" w:right="0" w:firstLine="0"/>
              <w:jc w:val="both"/>
            </w:pPr>
            <w:r>
              <w:rPr>
                <w:color w:val="000000"/>
                <w:spacing w:val="0"/>
                <w:w w:val="100"/>
                <w:position w:val="0"/>
              </w:rPr>
              <w:t>城发基金承诺：自广电运通本次非公开发 行的</w:t>
            </w:r>
            <w:r>
              <w:rPr>
                <w:rFonts w:ascii="Times New Roman" w:eastAsia="Times New Roman" w:hAnsi="Times New Roman" w:cs="Times New Roman"/>
                <w:color w:val="000000"/>
                <w:spacing w:val="0"/>
                <w:w w:val="100"/>
                <w:position w:val="0"/>
              </w:rPr>
              <w:t>A</w:t>
            </w:r>
            <w:r>
              <w:rPr>
                <w:color w:val="000000"/>
                <w:spacing w:val="0"/>
                <w:w w:val="100"/>
                <w:position w:val="0"/>
              </w:rPr>
              <w:t>股股票上市之日起</w:t>
            </w:r>
            <w:r>
              <w:rPr>
                <w:rFonts w:ascii="Times New Roman" w:eastAsia="Times New Roman" w:hAnsi="Times New Roman" w:cs="Times New Roman"/>
                <w:color w:val="000000"/>
                <w:spacing w:val="0"/>
                <w:w w:val="100"/>
                <w:position w:val="0"/>
              </w:rPr>
              <w:t>18</w:t>
            </w:r>
            <w:r>
              <w:rPr>
                <w:color w:val="000000"/>
                <w:spacing w:val="0"/>
                <w:w w:val="100"/>
                <w:position w:val="0"/>
              </w:rPr>
              <w:t>个月内，不 转让城发基金所认购的上述股份。</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5" w:lineRule="exact"/>
              <w:ind w:left="0" w:right="0" w:firstLine="0"/>
              <w:jc w:val="left"/>
            </w:pPr>
            <w:r>
              <w:rPr>
                <w:rFonts w:ascii="Times New Roman" w:eastAsia="Times New Roman" w:hAnsi="Times New Roman" w:cs="Times New Roman"/>
                <w:color w:val="000000"/>
                <w:spacing w:val="0"/>
                <w:w w:val="100"/>
                <w:position w:val="0"/>
              </w:rPr>
              <w:t xml:space="preserve">2021 </w:t>
            </w:r>
            <w:r>
              <w:rPr>
                <w:color w:val="000000"/>
                <w:spacing w:val="0"/>
                <w:w w:val="100"/>
                <w:position w:val="0"/>
              </w:rPr>
              <w:t>年</w:t>
            </w:r>
            <w:r>
              <w:rPr>
                <w:rFonts w:ascii="Times New Roman" w:eastAsia="Times New Roman" w:hAnsi="Times New Roman" w:cs="Times New Roman"/>
                <w:color w:val="000000"/>
                <w:spacing w:val="0"/>
                <w:w w:val="100"/>
                <w:position w:val="0"/>
              </w:rPr>
              <w:t xml:space="preserve">01 </w:t>
            </w:r>
            <w:r>
              <w:rPr>
                <w:color w:val="000000"/>
                <w:spacing w:val="0"/>
                <w:w w:val="100"/>
                <w:position w:val="0"/>
              </w:rPr>
              <w:t>月</w:t>
            </w:r>
            <w:r>
              <w:rPr>
                <w:rFonts w:ascii="Times New Roman" w:eastAsia="Times New Roman" w:hAnsi="Times New Roman" w:cs="Times New Roman"/>
                <w:color w:val="000000"/>
                <w:spacing w:val="0"/>
                <w:w w:val="100"/>
                <w:position w:val="0"/>
              </w:rPr>
              <w:t xml:space="preserve">08 </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5" w:lineRule="exact"/>
              <w:ind w:left="0" w:right="0" w:firstLine="0"/>
              <w:jc w:val="left"/>
            </w:pPr>
            <w:r>
              <w:rPr>
                <w:rFonts w:ascii="Times New Roman" w:eastAsia="Times New Roman" w:hAnsi="Times New Roman" w:cs="Times New Roman"/>
                <w:color w:val="000000"/>
                <w:spacing w:val="0"/>
                <w:w w:val="100"/>
                <w:position w:val="0"/>
              </w:rPr>
              <w:t xml:space="preserve">2022 </w:t>
            </w:r>
            <w:r>
              <w:rPr>
                <w:color w:val="000000"/>
                <w:spacing w:val="0"/>
                <w:w w:val="100"/>
                <w:position w:val="0"/>
              </w:rPr>
              <w:t>年</w:t>
            </w:r>
            <w:r>
              <w:rPr>
                <w:rFonts w:ascii="Times New Roman" w:eastAsia="Times New Roman" w:hAnsi="Times New Roman" w:cs="Times New Roman"/>
                <w:color w:val="000000"/>
                <w:spacing w:val="0"/>
                <w:w w:val="100"/>
                <w:position w:val="0"/>
              </w:rPr>
              <w:t xml:space="preserve">09 </w:t>
            </w:r>
            <w:r>
              <w:rPr>
                <w:color w:val="000000"/>
                <w:spacing w:val="0"/>
                <w:w w:val="100"/>
                <w:position w:val="0"/>
              </w:rPr>
              <w:t>月</w:t>
            </w:r>
            <w:r>
              <w:rPr>
                <w:rFonts w:ascii="Times New Roman" w:eastAsia="Times New Roman" w:hAnsi="Times New Roman" w:cs="Times New Roman"/>
                <w:color w:val="000000"/>
                <w:spacing w:val="0"/>
                <w:w w:val="100"/>
                <w:position w:val="0"/>
              </w:rPr>
              <w:t xml:space="preserve">26 </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严格履行</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股权激励承诺</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无</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无</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571"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其他对公司中小股东 所作承诺</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广州广电运通</w:t>
            </w:r>
          </w:p>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金融电子股份</w:t>
            </w:r>
          </w:p>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有限公司</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募集资金</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使用承诺</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both"/>
            </w:pPr>
            <w:r>
              <w:rPr>
                <w:color w:val="000000"/>
                <w:spacing w:val="0"/>
                <w:w w:val="100"/>
                <w:position w:val="0"/>
              </w:rPr>
              <w:t>公司在以下期间，不进行风险投资：</w:t>
            </w:r>
            <w:r>
              <w:rPr>
                <w:rFonts w:ascii="Times New Roman" w:eastAsia="Times New Roman" w:hAnsi="Times New Roman" w:cs="Times New Roman"/>
                <w:color w:val="000000"/>
                <w:spacing w:val="0"/>
                <w:w w:val="100"/>
                <w:position w:val="0"/>
              </w:rPr>
              <w:t>1</w:t>
            </w:r>
            <w:r>
              <w:rPr>
                <w:color w:val="000000"/>
                <w:spacing w:val="0"/>
                <w:w w:val="100"/>
                <w:position w:val="0"/>
              </w:rPr>
              <w:t>、 使用闲置募集资金暂时补充流动资金期 间；</w:t>
            </w:r>
            <w:r>
              <w:rPr>
                <w:rFonts w:ascii="Times New Roman" w:eastAsia="Times New Roman" w:hAnsi="Times New Roman" w:cs="Times New Roman"/>
                <w:color w:val="000000"/>
                <w:spacing w:val="0"/>
                <w:w w:val="100"/>
                <w:position w:val="0"/>
              </w:rPr>
              <w:t>2</w:t>
            </w:r>
            <w:r>
              <w:rPr>
                <w:color w:val="000000"/>
                <w:spacing w:val="0"/>
                <w:w w:val="100"/>
                <w:position w:val="0"/>
              </w:rPr>
              <w:t>、将募集资金投向变更为永久性补 充流动资金后十二个月内；</w:t>
            </w:r>
            <w:r>
              <w:rPr>
                <w:rFonts w:ascii="Times New Roman" w:eastAsia="Times New Roman" w:hAnsi="Times New Roman" w:cs="Times New Roman"/>
                <w:color w:val="000000"/>
                <w:spacing w:val="0"/>
                <w:w w:val="100"/>
                <w:position w:val="0"/>
              </w:rPr>
              <w:t>3</w:t>
            </w:r>
            <w:r>
              <w:rPr>
                <w:color w:val="000000"/>
                <w:spacing w:val="0"/>
                <w:w w:val="100"/>
                <w:position w:val="0"/>
              </w:rPr>
              <w:t>、将超募资 金永久性用于补充流动资金或者归还银 行贷款后的十二个月内。</w:t>
            </w:r>
          </w:p>
          <w:p>
            <w:pPr>
              <w:pStyle w:val="Style9"/>
              <w:keepNext w:val="0"/>
              <w:keepLines w:val="0"/>
              <w:widowControl w:val="0"/>
              <w:shd w:val="clear" w:color="auto" w:fill="auto"/>
              <w:bidi w:val="0"/>
              <w:spacing w:before="0" w:after="0" w:line="312" w:lineRule="exact"/>
              <w:ind w:left="0" w:right="0" w:firstLine="0"/>
              <w:jc w:val="both"/>
            </w:pPr>
            <w:r>
              <w:rPr>
                <w:color w:val="000000"/>
                <w:spacing w:val="0"/>
                <w:w w:val="100"/>
                <w:position w:val="0"/>
              </w:rPr>
              <w:t>公司承诺进行风险投资后的十二个月内， 不使用闲置募集资金暂时补充流动资金， 不将募集资金投向变更为永久性补充流 动资金，不将超募资金永久性用于补充流 动资金或归还银行贷款。</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315" w:lineRule="exact"/>
              <w:ind w:left="0" w:right="0" w:firstLine="0"/>
              <w:jc w:val="left"/>
            </w:pPr>
            <w:r>
              <w:rPr>
                <w:rFonts w:ascii="Times New Roman" w:eastAsia="Times New Roman" w:hAnsi="Times New Roman" w:cs="Times New Roman"/>
                <w:color w:val="000000"/>
                <w:spacing w:val="0"/>
                <w:w w:val="100"/>
                <w:position w:val="0"/>
              </w:rPr>
              <w:t xml:space="preserve">2016 </w:t>
            </w:r>
            <w:r>
              <w:rPr>
                <w:color w:val="000000"/>
                <w:spacing w:val="0"/>
                <w:w w:val="100"/>
                <w:position w:val="0"/>
              </w:rPr>
              <w:t>年</w:t>
            </w:r>
            <w:r>
              <w:rPr>
                <w:rFonts w:ascii="Times New Roman" w:eastAsia="Times New Roman" w:hAnsi="Times New Roman" w:cs="Times New Roman"/>
                <w:color w:val="000000"/>
                <w:spacing w:val="0"/>
                <w:w w:val="100"/>
                <w:position w:val="0"/>
              </w:rPr>
              <w:t xml:space="preserve">02 </w:t>
            </w:r>
            <w:r>
              <w:rPr>
                <w:color w:val="000000"/>
                <w:spacing w:val="0"/>
                <w:w w:val="100"/>
                <w:position w:val="0"/>
              </w:rPr>
              <w:t>月</w:t>
            </w:r>
            <w:r>
              <w:rPr>
                <w:rFonts w:ascii="Times New Roman" w:eastAsia="Times New Roman" w:hAnsi="Times New Roman" w:cs="Times New Roman"/>
                <w:color w:val="000000"/>
                <w:spacing w:val="0"/>
                <w:w w:val="100"/>
                <w:position w:val="0"/>
              </w:rPr>
              <w:t xml:space="preserve">03 </w:t>
            </w:r>
            <w:r>
              <w:rPr>
                <w:color w:val="000000"/>
                <w:spacing w:val="0"/>
                <w:w w:val="100"/>
                <w:position w:val="0"/>
              </w:rPr>
              <w:t>日</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314" w:lineRule="exact"/>
              <w:ind w:left="0" w:right="0" w:firstLine="0"/>
              <w:jc w:val="left"/>
            </w:pPr>
            <w:r>
              <w:rPr>
                <w:color w:val="000000"/>
                <w:spacing w:val="0"/>
                <w:w w:val="100"/>
                <w:position w:val="0"/>
              </w:rPr>
              <w:t>进行</w:t>
            </w:r>
          </w:p>
          <w:p>
            <w:pPr>
              <w:pStyle w:val="Style9"/>
              <w:keepNext w:val="0"/>
              <w:keepLines w:val="0"/>
              <w:widowControl w:val="0"/>
              <w:shd w:val="clear" w:color="auto" w:fill="auto"/>
              <w:bidi w:val="0"/>
              <w:spacing w:before="0" w:after="0" w:line="314" w:lineRule="exact"/>
              <w:ind w:left="0" w:right="0" w:firstLine="0"/>
              <w:jc w:val="left"/>
            </w:pPr>
            <w:r>
              <w:rPr>
                <w:color w:val="000000"/>
                <w:spacing w:val="0"/>
                <w:w w:val="100"/>
                <w:position w:val="0"/>
              </w:rPr>
              <w:t>风险</w:t>
            </w:r>
          </w:p>
          <w:p>
            <w:pPr>
              <w:pStyle w:val="Style9"/>
              <w:keepNext w:val="0"/>
              <w:keepLines w:val="0"/>
              <w:widowControl w:val="0"/>
              <w:shd w:val="clear" w:color="auto" w:fill="auto"/>
              <w:bidi w:val="0"/>
              <w:spacing w:before="0" w:after="0" w:line="314" w:lineRule="exact"/>
              <w:ind w:left="0" w:right="0" w:firstLine="0"/>
              <w:jc w:val="left"/>
            </w:pPr>
            <w:r>
              <w:rPr>
                <w:color w:val="000000"/>
                <w:spacing w:val="0"/>
                <w:w w:val="100"/>
                <w:position w:val="0"/>
              </w:rPr>
              <w:t>投资</w:t>
            </w:r>
          </w:p>
          <w:p>
            <w:pPr>
              <w:pStyle w:val="Style9"/>
              <w:keepNext w:val="0"/>
              <w:keepLines w:val="0"/>
              <w:widowControl w:val="0"/>
              <w:shd w:val="clear" w:color="auto" w:fill="auto"/>
              <w:bidi w:val="0"/>
              <w:spacing w:before="0" w:after="0" w:line="314" w:lineRule="exact"/>
              <w:ind w:left="0" w:right="0" w:firstLine="0"/>
              <w:jc w:val="left"/>
            </w:pPr>
            <w:r>
              <w:rPr>
                <w:color w:val="000000"/>
                <w:spacing w:val="0"/>
                <w:w w:val="100"/>
                <w:position w:val="0"/>
              </w:rPr>
              <w:t>后的</w:t>
            </w:r>
          </w:p>
          <w:p>
            <w:pPr>
              <w:pStyle w:val="Style9"/>
              <w:keepNext w:val="0"/>
              <w:keepLines w:val="0"/>
              <w:widowControl w:val="0"/>
              <w:shd w:val="clear" w:color="auto" w:fill="auto"/>
              <w:bidi w:val="0"/>
              <w:spacing w:before="0" w:after="0" w:line="314" w:lineRule="exact"/>
              <w:ind w:left="0" w:right="0" w:firstLine="0"/>
              <w:jc w:val="left"/>
            </w:pPr>
            <w:r>
              <w:rPr>
                <w:color w:val="000000"/>
                <w:spacing w:val="0"/>
                <w:w w:val="100"/>
                <w:position w:val="0"/>
              </w:rPr>
              <w:t>十二 个月 内</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严格履行</w:t>
            </w:r>
          </w:p>
        </w:tc>
      </w:tr>
    </w:tbl>
    <w:p>
      <w:pPr>
        <w:widowControl w:val="0"/>
        <w:spacing w:line="1" w:lineRule="exact"/>
      </w:pPr>
      <w:r>
        <w:br w:type="page"/>
      </w:r>
    </w:p>
    <w:tbl>
      <w:tblPr>
        <w:tblOverlap w:val="never"/>
        <w:jc w:val="center"/>
        <w:tblLayout w:type="fixed"/>
      </w:tblPr>
      <w:tblGrid>
        <w:gridCol w:w="1853"/>
        <w:gridCol w:w="1277"/>
        <w:gridCol w:w="850"/>
        <w:gridCol w:w="3259"/>
        <w:gridCol w:w="566"/>
        <w:gridCol w:w="566"/>
        <w:gridCol w:w="1214"/>
      </w:tblGrid>
      <w:tr>
        <w:trPr>
          <w:trHeight w:val="2899" w:hRule="exact"/>
        </w:trPr>
        <w:tc>
          <w:tcPr>
            <w:vMerge w:val="restart"/>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郑孙满</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股份回购</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承诺</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3" w:lineRule="exact"/>
              <w:ind w:left="0" w:right="0" w:firstLine="0"/>
              <w:jc w:val="both"/>
            </w:pPr>
            <w:r>
              <w:rPr>
                <w:color w:val="000000"/>
                <w:spacing w:val="0"/>
                <w:w w:val="100"/>
                <w:position w:val="0"/>
              </w:rPr>
              <w:t>若美电贝尔于</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日前未实 现上市，对于广电运通持有美电贝尔</w:t>
            </w:r>
            <w:r>
              <w:rPr>
                <w:rFonts w:ascii="Times New Roman" w:eastAsia="Times New Roman" w:hAnsi="Times New Roman" w:cs="Times New Roman"/>
                <w:color w:val="000000"/>
                <w:spacing w:val="0"/>
                <w:w w:val="100"/>
                <w:position w:val="0"/>
              </w:rPr>
              <w:t xml:space="preserve">25% </w:t>
            </w:r>
            <w:r>
              <w:rPr>
                <w:color w:val="000000"/>
                <w:spacing w:val="0"/>
                <w:w w:val="100"/>
                <w:position w:val="0"/>
              </w:rPr>
              <w:t>股份中截至</w:t>
            </w:r>
            <w:r>
              <w:rPr>
                <w:rFonts w:ascii="Times New Roman" w:eastAsia="Times New Roman" w:hAnsi="Times New Roman" w:cs="Times New Roman"/>
                <w:color w:val="000000"/>
                <w:spacing w:val="0"/>
                <w:w w:val="100"/>
                <w:position w:val="0"/>
              </w:rPr>
              <w:t>2018</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日剩余未签 订正式股权转让协议的部分，郑孙满承诺 自行或寻找第三方投资者按年化</w:t>
            </w:r>
            <w:r>
              <w:rPr>
                <w:rFonts w:ascii="Times New Roman" w:eastAsia="Times New Roman" w:hAnsi="Times New Roman" w:cs="Times New Roman"/>
                <w:color w:val="000000"/>
                <w:spacing w:val="0"/>
                <w:w w:val="100"/>
                <w:position w:val="0"/>
              </w:rPr>
              <w:t>8%</w:t>
            </w:r>
            <w:r>
              <w:rPr>
                <w:color w:val="000000"/>
                <w:spacing w:val="0"/>
                <w:w w:val="100"/>
                <w:position w:val="0"/>
              </w:rPr>
              <w:t>的资 金成本率，于</w:t>
            </w:r>
            <w:r>
              <w:rPr>
                <w:rFonts w:ascii="Times New Roman" w:eastAsia="Times New Roman" w:hAnsi="Times New Roman" w:cs="Times New Roman"/>
                <w:color w:val="000000"/>
                <w:spacing w:val="0"/>
                <w:w w:val="100"/>
                <w:position w:val="0"/>
              </w:rPr>
              <w:t>2022</w:t>
            </w:r>
            <w:r>
              <w:rPr>
                <w:color w:val="000000"/>
                <w:spacing w:val="0"/>
                <w:w w:val="100"/>
                <w:position w:val="0"/>
              </w:rPr>
              <w:t>年</w:t>
            </w:r>
            <w:r>
              <w:rPr>
                <w:rFonts w:ascii="Times New Roman" w:eastAsia="Times New Roman" w:hAnsi="Times New Roman" w:cs="Times New Roman"/>
                <w:color w:val="000000"/>
                <w:spacing w:val="0"/>
                <w:w w:val="100"/>
                <w:position w:val="0"/>
              </w:rPr>
              <w:t>3</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日前回购该 股份，每股回购价不低于</w:t>
            </w:r>
            <w:r>
              <w:rPr>
                <w:rFonts w:ascii="Times New Roman" w:eastAsia="Times New Roman" w:hAnsi="Times New Roman" w:cs="Times New Roman"/>
                <w:color w:val="000000"/>
                <w:spacing w:val="0"/>
                <w:w w:val="100"/>
                <w:position w:val="0"/>
              </w:rPr>
              <w:t>5.754</w:t>
            </w:r>
            <w:r>
              <w:rPr>
                <w:color w:val="000000"/>
                <w:spacing w:val="0"/>
                <w:w w:val="100"/>
                <w:position w:val="0"/>
              </w:rPr>
              <w:t>元</w:t>
            </w:r>
            <w:r>
              <w:rPr>
                <w:rFonts w:ascii="Times New Roman" w:eastAsia="Times New Roman" w:hAnsi="Times New Roman" w:cs="Times New Roman"/>
                <w:color w:val="000000"/>
                <w:spacing w:val="0"/>
                <w:w w:val="100"/>
                <w:position w:val="0"/>
              </w:rPr>
              <w:t>/</w:t>
            </w:r>
            <w:r>
              <w:rPr>
                <w:color w:val="000000"/>
                <w:spacing w:val="0"/>
                <w:w w:val="100"/>
                <w:position w:val="0"/>
              </w:rPr>
              <w:t>股，且 在符合国有资产相关规定的条件下进行 回购。</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7" w:lineRule="exact"/>
              <w:ind w:left="0" w:right="0" w:firstLine="0"/>
              <w:jc w:val="left"/>
            </w:pPr>
            <w:r>
              <w:rPr>
                <w:rFonts w:ascii="Times New Roman" w:eastAsia="Times New Roman" w:hAnsi="Times New Roman" w:cs="Times New Roman"/>
                <w:color w:val="000000"/>
                <w:spacing w:val="0"/>
                <w:w w:val="100"/>
                <w:position w:val="0"/>
              </w:rPr>
              <w:t xml:space="preserve">2018 </w:t>
            </w:r>
            <w:r>
              <w:rPr>
                <w:color w:val="000000"/>
                <w:spacing w:val="0"/>
                <w:w w:val="100"/>
                <w:position w:val="0"/>
              </w:rPr>
              <w:t>年</w:t>
            </w:r>
            <w:r>
              <w:rPr>
                <w:rFonts w:ascii="Times New Roman" w:eastAsia="Times New Roman" w:hAnsi="Times New Roman" w:cs="Times New Roman"/>
                <w:color w:val="000000"/>
                <w:spacing w:val="0"/>
                <w:w w:val="100"/>
                <w:position w:val="0"/>
              </w:rPr>
              <w:t xml:space="preserve">11 </w:t>
            </w:r>
            <w:r>
              <w:rPr>
                <w:color w:val="000000"/>
                <w:spacing w:val="0"/>
                <w:w w:val="100"/>
                <w:position w:val="0"/>
              </w:rPr>
              <w:t>月</w:t>
            </w:r>
            <w:r>
              <w:rPr>
                <w:rFonts w:ascii="Times New Roman" w:eastAsia="Times New Roman" w:hAnsi="Times New Roman" w:cs="Times New Roman"/>
                <w:color w:val="000000"/>
                <w:spacing w:val="0"/>
                <w:w w:val="100"/>
                <w:position w:val="0"/>
              </w:rPr>
              <w:t xml:space="preserve">23 </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7" w:lineRule="exact"/>
              <w:ind w:left="0" w:right="0" w:firstLine="0"/>
              <w:jc w:val="left"/>
            </w:pPr>
            <w:r>
              <w:rPr>
                <w:rFonts w:ascii="Times New Roman" w:eastAsia="Times New Roman" w:hAnsi="Times New Roman" w:cs="Times New Roman"/>
                <w:color w:val="000000"/>
                <w:spacing w:val="0"/>
                <w:w w:val="100"/>
                <w:position w:val="0"/>
              </w:rPr>
              <w:t xml:space="preserve">2021 </w:t>
            </w:r>
            <w:r>
              <w:rPr>
                <w:color w:val="000000"/>
                <w:spacing w:val="0"/>
                <w:w w:val="100"/>
                <w:position w:val="0"/>
              </w:rPr>
              <w:t>年</w:t>
            </w:r>
            <w:r>
              <w:rPr>
                <w:rFonts w:ascii="Times New Roman" w:eastAsia="Times New Roman" w:hAnsi="Times New Roman" w:cs="Times New Roman"/>
                <w:color w:val="000000"/>
                <w:spacing w:val="0"/>
                <w:w w:val="100"/>
                <w:position w:val="0"/>
              </w:rPr>
              <w:t xml:space="preserve">12 </w:t>
            </w:r>
            <w:r>
              <w:rPr>
                <w:color w:val="000000"/>
                <w:spacing w:val="0"/>
                <w:w w:val="100"/>
                <w:position w:val="0"/>
              </w:rPr>
              <w:t>月</w:t>
            </w:r>
            <w:r>
              <w:rPr>
                <w:rFonts w:ascii="Times New Roman" w:eastAsia="Times New Roman" w:hAnsi="Times New Roman" w:cs="Times New Roman"/>
                <w:color w:val="000000"/>
                <w:spacing w:val="0"/>
                <w:w w:val="100"/>
                <w:position w:val="0"/>
              </w:rPr>
              <w:t xml:space="preserve">31 </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311" w:lineRule="exact"/>
              <w:ind w:left="0" w:right="0" w:firstLine="0"/>
              <w:jc w:val="both"/>
            </w:pPr>
            <w:r>
              <w:rPr>
                <w:color w:val="000000"/>
                <w:spacing w:val="0"/>
                <w:w w:val="100"/>
                <w:position w:val="0"/>
              </w:rPr>
              <w:t>因美电贝尔实 际控制人郑孙 满未完成美电 贝尔上市承 诺，双方正密 切磋商有关股 份回购事宜。</w:t>
            </w:r>
          </w:p>
        </w:tc>
      </w:tr>
      <w:tr>
        <w:trPr>
          <w:trHeight w:val="1339" w:hRule="exact"/>
        </w:trPr>
        <w:tc>
          <w:tcPr>
            <w:vMerge/>
            <w:tcBorders>
              <w:left w:val="single" w:sz="4"/>
            </w:tcBorders>
            <w:shd w:val="clear" w:color="auto" w:fill="D3D3D3"/>
            <w:vAlign w:val="top"/>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07" w:lineRule="exact"/>
              <w:ind w:left="0" w:right="0" w:firstLine="0"/>
              <w:jc w:val="both"/>
            </w:pPr>
            <w:r>
              <w:rPr>
                <w:color w:val="000000"/>
                <w:spacing w:val="0"/>
                <w:w w:val="100"/>
                <w:position w:val="0"/>
              </w:rPr>
              <w:t>湖北琪顺投资 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业绩承诺</w:t>
            </w:r>
          </w:p>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及补偿安 排</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0" w:lineRule="exact"/>
              <w:ind w:left="0" w:right="0" w:firstLine="0"/>
              <w:jc w:val="both"/>
            </w:pPr>
            <w:r>
              <w:rPr>
                <w:color w:val="000000"/>
                <w:spacing w:val="0"/>
                <w:w w:val="100"/>
                <w:position w:val="0"/>
              </w:rPr>
              <w:t>湖北琪顺承诺湖北融信</w:t>
            </w:r>
            <w:r>
              <w:rPr>
                <w:rFonts w:ascii="Times New Roman" w:eastAsia="Times New Roman" w:hAnsi="Times New Roman" w:cs="Times New Roman"/>
                <w:color w:val="000000"/>
                <w:spacing w:val="0"/>
                <w:w w:val="100"/>
                <w:position w:val="0"/>
              </w:rPr>
              <w:t>2017</w:t>
            </w:r>
            <w:r>
              <w:rPr>
                <w:color w:val="000000"/>
                <w:spacing w:val="0"/>
                <w:w w:val="100"/>
                <w:position w:val="0"/>
              </w:rPr>
              <w:t>年、</w:t>
            </w:r>
            <w:r>
              <w:rPr>
                <w:rFonts w:ascii="Times New Roman" w:eastAsia="Times New Roman" w:hAnsi="Times New Roman" w:cs="Times New Roman"/>
                <w:color w:val="000000"/>
                <w:spacing w:val="0"/>
                <w:w w:val="100"/>
                <w:position w:val="0"/>
              </w:rPr>
              <w:t>2018</w:t>
            </w:r>
            <w:r>
              <w:rPr>
                <w:color w:val="000000"/>
                <w:spacing w:val="0"/>
                <w:w w:val="100"/>
                <w:position w:val="0"/>
              </w:rPr>
              <w:t xml:space="preserve">年、 </w:t>
            </w:r>
            <w:r>
              <w:rPr>
                <w:rFonts w:ascii="Times New Roman" w:eastAsia="Times New Roman" w:hAnsi="Times New Roman" w:cs="Times New Roman"/>
                <w:color w:val="000000"/>
                <w:spacing w:val="0"/>
                <w:w w:val="100"/>
                <w:position w:val="0"/>
              </w:rPr>
              <w:t>2019</w:t>
            </w:r>
            <w:r>
              <w:rPr>
                <w:color w:val="000000"/>
                <w:spacing w:val="0"/>
                <w:w w:val="100"/>
                <w:position w:val="0"/>
              </w:rPr>
              <w:t>年三个会计年度扣除非经常性损益 后的净利润（经具有证券业务资格的审计 机构审计）累计不低于</w:t>
            </w:r>
            <w:r>
              <w:rPr>
                <w:rFonts w:ascii="Times New Roman" w:eastAsia="Times New Roman" w:hAnsi="Times New Roman" w:cs="Times New Roman"/>
                <w:color w:val="000000"/>
                <w:spacing w:val="0"/>
                <w:w w:val="100"/>
                <w:position w:val="0"/>
              </w:rPr>
              <w:t>1,946</w:t>
            </w:r>
            <w:r>
              <w:rPr>
                <w:color w:val="000000"/>
                <w:spacing w:val="0"/>
                <w:w w:val="100"/>
                <w:position w:val="0"/>
              </w:rPr>
              <w:t>万元。</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5" w:lineRule="exact"/>
              <w:ind w:left="0" w:right="0" w:firstLine="0"/>
              <w:jc w:val="left"/>
            </w:pPr>
            <w:r>
              <w:rPr>
                <w:rFonts w:ascii="Times New Roman" w:eastAsia="Times New Roman" w:hAnsi="Times New Roman" w:cs="Times New Roman"/>
                <w:color w:val="000000"/>
                <w:spacing w:val="0"/>
                <w:w w:val="100"/>
                <w:position w:val="0"/>
              </w:rPr>
              <w:t xml:space="preserve">2017 </w:t>
            </w:r>
            <w:r>
              <w:rPr>
                <w:color w:val="000000"/>
                <w:spacing w:val="0"/>
                <w:w w:val="100"/>
                <w:position w:val="0"/>
              </w:rPr>
              <w:t>年</w:t>
            </w:r>
            <w:r>
              <w:rPr>
                <w:rFonts w:ascii="Times New Roman" w:eastAsia="Times New Roman" w:hAnsi="Times New Roman" w:cs="Times New Roman"/>
                <w:color w:val="000000"/>
                <w:spacing w:val="0"/>
                <w:w w:val="100"/>
                <w:position w:val="0"/>
              </w:rPr>
              <w:t xml:space="preserve">01 </w:t>
            </w:r>
            <w:r>
              <w:rPr>
                <w:color w:val="000000"/>
                <w:spacing w:val="0"/>
                <w:w w:val="100"/>
                <w:position w:val="0"/>
              </w:rPr>
              <w:t>月</w:t>
            </w:r>
            <w:r>
              <w:rPr>
                <w:rFonts w:ascii="Times New Roman" w:eastAsia="Times New Roman" w:hAnsi="Times New Roman" w:cs="Times New Roman"/>
                <w:color w:val="000000"/>
                <w:spacing w:val="0"/>
                <w:w w:val="100"/>
                <w:position w:val="0"/>
              </w:rPr>
              <w:t xml:space="preserve">01 </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5" w:lineRule="exact"/>
              <w:ind w:left="0" w:right="0" w:firstLine="0"/>
              <w:jc w:val="left"/>
            </w:pPr>
            <w:r>
              <w:rPr>
                <w:rFonts w:ascii="Times New Roman" w:eastAsia="Times New Roman" w:hAnsi="Times New Roman" w:cs="Times New Roman"/>
                <w:color w:val="000000"/>
                <w:spacing w:val="0"/>
                <w:w w:val="100"/>
                <w:position w:val="0"/>
              </w:rPr>
              <w:t xml:space="preserve">2019 </w:t>
            </w:r>
            <w:r>
              <w:rPr>
                <w:color w:val="000000"/>
                <w:spacing w:val="0"/>
                <w:w w:val="100"/>
                <w:position w:val="0"/>
              </w:rPr>
              <w:t>年</w:t>
            </w:r>
            <w:r>
              <w:rPr>
                <w:rFonts w:ascii="Times New Roman" w:eastAsia="Times New Roman" w:hAnsi="Times New Roman" w:cs="Times New Roman"/>
                <w:color w:val="000000"/>
                <w:spacing w:val="0"/>
                <w:w w:val="100"/>
                <w:position w:val="0"/>
              </w:rPr>
              <w:t xml:space="preserve">12 </w:t>
            </w:r>
            <w:r>
              <w:rPr>
                <w:color w:val="000000"/>
                <w:spacing w:val="0"/>
                <w:w w:val="100"/>
                <w:position w:val="0"/>
              </w:rPr>
              <w:t>月</w:t>
            </w:r>
            <w:r>
              <w:rPr>
                <w:rFonts w:ascii="Times New Roman" w:eastAsia="Times New Roman" w:hAnsi="Times New Roman" w:cs="Times New Roman"/>
                <w:color w:val="000000"/>
                <w:spacing w:val="0"/>
                <w:w w:val="100"/>
                <w:position w:val="0"/>
              </w:rPr>
              <w:t xml:space="preserve">31 </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履行完毕</w:t>
            </w:r>
          </w:p>
        </w:tc>
      </w:tr>
      <w:tr>
        <w:trPr>
          <w:trHeight w:val="1651" w:hRule="exact"/>
        </w:trPr>
        <w:tc>
          <w:tcPr>
            <w:vMerge/>
            <w:tcBorders>
              <w:left w:val="single" w:sz="4"/>
            </w:tcBorders>
            <w:shd w:val="clear" w:color="auto" w:fill="D3D3D3"/>
            <w:vAlign w:val="top"/>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both"/>
            </w:pPr>
            <w:r>
              <w:rPr>
                <w:color w:val="000000"/>
                <w:spacing w:val="0"/>
                <w:w w:val="100"/>
                <w:position w:val="0"/>
              </w:rPr>
              <w:t>刘英、谢高辉、 刘军、广州方舟 企业管理中心 （有限合伙）、</w:t>
            </w:r>
          </w:p>
          <w:p>
            <w:pPr>
              <w:pStyle w:val="Style9"/>
              <w:keepNext w:val="0"/>
              <w:keepLines w:val="0"/>
              <w:widowControl w:val="0"/>
              <w:shd w:val="clear" w:color="auto" w:fill="auto"/>
              <w:bidi w:val="0"/>
              <w:spacing w:before="0" w:after="0" w:line="312" w:lineRule="exact"/>
              <w:ind w:left="0" w:right="0" w:firstLine="0"/>
              <w:jc w:val="both"/>
            </w:pPr>
            <w:r>
              <w:rPr>
                <w:color w:val="000000"/>
                <w:spacing w:val="0"/>
                <w:w w:val="100"/>
                <w:position w:val="0"/>
              </w:rPr>
              <w:t>周卓人</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业绩承诺</w:t>
            </w:r>
          </w:p>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及补偿安 排</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both"/>
            </w:pPr>
            <w:r>
              <w:rPr>
                <w:color w:val="000000"/>
                <w:spacing w:val="0"/>
                <w:w w:val="100"/>
                <w:position w:val="0"/>
              </w:rPr>
              <w:t>五舟科技</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2022</w:t>
            </w:r>
            <w:r>
              <w:rPr>
                <w:color w:val="000000"/>
                <w:spacing w:val="0"/>
                <w:w w:val="100"/>
                <w:position w:val="0"/>
              </w:rPr>
              <w:t>年和</w:t>
            </w:r>
            <w:r>
              <w:rPr>
                <w:rFonts w:ascii="Times New Roman" w:eastAsia="Times New Roman" w:hAnsi="Times New Roman" w:cs="Times New Roman"/>
                <w:color w:val="000000"/>
                <w:spacing w:val="0"/>
                <w:w w:val="100"/>
                <w:position w:val="0"/>
              </w:rPr>
              <w:t>2023</w:t>
            </w:r>
            <w:r>
              <w:rPr>
                <w:color w:val="000000"/>
                <w:spacing w:val="0"/>
                <w:w w:val="100"/>
                <w:position w:val="0"/>
              </w:rPr>
              <w:t>年期间 的净利润（指经审计的扣除非经常性损益 的税后归属母公司股东的公司净利润）累 计不低于</w:t>
            </w:r>
            <w:r>
              <w:rPr>
                <w:rFonts w:ascii="Times New Roman" w:eastAsia="Times New Roman" w:hAnsi="Times New Roman" w:cs="Times New Roman"/>
                <w:color w:val="000000"/>
                <w:spacing w:val="0"/>
                <w:w w:val="100"/>
                <w:position w:val="0"/>
              </w:rPr>
              <w:t>7,290</w:t>
            </w:r>
            <w:r>
              <w:rPr>
                <w:color w:val="000000"/>
                <w:spacing w:val="0"/>
                <w:w w:val="100"/>
                <w:position w:val="0"/>
              </w:rPr>
              <w:t>万元。</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7" w:lineRule="exact"/>
              <w:ind w:left="0" w:right="0" w:firstLine="0"/>
              <w:jc w:val="left"/>
            </w:pPr>
            <w:r>
              <w:rPr>
                <w:rFonts w:ascii="Times New Roman" w:eastAsia="Times New Roman" w:hAnsi="Times New Roman" w:cs="Times New Roman"/>
                <w:color w:val="000000"/>
                <w:spacing w:val="0"/>
                <w:w w:val="100"/>
                <w:position w:val="0"/>
              </w:rPr>
              <w:t xml:space="preserve">2020 </w:t>
            </w:r>
            <w:r>
              <w:rPr>
                <w:color w:val="000000"/>
                <w:spacing w:val="0"/>
                <w:w w:val="100"/>
                <w:position w:val="0"/>
              </w:rPr>
              <w:t>年</w:t>
            </w:r>
            <w:r>
              <w:rPr>
                <w:rFonts w:ascii="Times New Roman" w:eastAsia="Times New Roman" w:hAnsi="Times New Roman" w:cs="Times New Roman"/>
                <w:color w:val="000000"/>
                <w:spacing w:val="0"/>
                <w:w w:val="100"/>
                <w:position w:val="0"/>
              </w:rPr>
              <w:t xml:space="preserve">12 </w:t>
            </w:r>
            <w:r>
              <w:rPr>
                <w:color w:val="000000"/>
                <w:spacing w:val="0"/>
                <w:w w:val="100"/>
                <w:position w:val="0"/>
              </w:rPr>
              <w:t>月</w:t>
            </w:r>
            <w:r>
              <w:rPr>
                <w:rFonts w:ascii="Times New Roman" w:eastAsia="Times New Roman" w:hAnsi="Times New Roman" w:cs="Times New Roman"/>
                <w:color w:val="000000"/>
                <w:spacing w:val="0"/>
                <w:w w:val="100"/>
                <w:position w:val="0"/>
              </w:rPr>
              <w:t xml:space="preserve">29 </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7" w:lineRule="exact"/>
              <w:ind w:left="0" w:right="0" w:firstLine="0"/>
              <w:jc w:val="left"/>
            </w:pPr>
            <w:r>
              <w:rPr>
                <w:rFonts w:ascii="Times New Roman" w:eastAsia="Times New Roman" w:hAnsi="Times New Roman" w:cs="Times New Roman"/>
                <w:color w:val="000000"/>
                <w:spacing w:val="0"/>
                <w:w w:val="100"/>
                <w:position w:val="0"/>
              </w:rPr>
              <w:t xml:space="preserve">2023 </w:t>
            </w:r>
            <w:r>
              <w:rPr>
                <w:color w:val="000000"/>
                <w:spacing w:val="0"/>
                <w:w w:val="100"/>
                <w:position w:val="0"/>
              </w:rPr>
              <w:t>年</w:t>
            </w:r>
            <w:r>
              <w:rPr>
                <w:rFonts w:ascii="Times New Roman" w:eastAsia="Times New Roman" w:hAnsi="Times New Roman" w:cs="Times New Roman"/>
                <w:color w:val="000000"/>
                <w:spacing w:val="0"/>
                <w:w w:val="100"/>
                <w:position w:val="0"/>
              </w:rPr>
              <w:t xml:space="preserve">12 </w:t>
            </w:r>
            <w:r>
              <w:rPr>
                <w:color w:val="000000"/>
                <w:spacing w:val="0"/>
                <w:w w:val="100"/>
                <w:position w:val="0"/>
              </w:rPr>
              <w:t>月</w:t>
            </w:r>
            <w:r>
              <w:rPr>
                <w:rFonts w:ascii="Times New Roman" w:eastAsia="Times New Roman" w:hAnsi="Times New Roman" w:cs="Times New Roman"/>
                <w:color w:val="000000"/>
                <w:spacing w:val="0"/>
                <w:w w:val="100"/>
                <w:position w:val="0"/>
              </w:rPr>
              <w:t xml:space="preserve">31 </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严格履行</w:t>
            </w:r>
          </w:p>
        </w:tc>
      </w:tr>
      <w:tr>
        <w:trPr>
          <w:trHeight w:val="2587" w:hRule="exact"/>
        </w:trPr>
        <w:tc>
          <w:tcPr>
            <w:vMerge/>
            <w:tcBorders>
              <w:left w:val="single" w:sz="4"/>
            </w:tcBorders>
            <w:shd w:val="clear" w:color="auto" w:fill="D3D3D3"/>
            <w:vAlign w:val="top"/>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钟勇</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股份限售</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承诺</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4" w:lineRule="exact"/>
              <w:ind w:left="0" w:right="0" w:firstLine="0"/>
              <w:jc w:val="both"/>
            </w:pPr>
            <w:r>
              <w:rPr>
                <w:color w:val="000000"/>
                <w:spacing w:val="0"/>
                <w:w w:val="100"/>
                <w:position w:val="0"/>
              </w:rPr>
              <w:t>自本承诺之日起的</w:t>
            </w:r>
            <w:r>
              <w:rPr>
                <w:rFonts w:ascii="Times New Roman" w:eastAsia="Times New Roman" w:hAnsi="Times New Roman" w:cs="Times New Roman"/>
                <w:color w:val="000000"/>
                <w:spacing w:val="0"/>
                <w:w w:val="100"/>
                <w:position w:val="0"/>
              </w:rPr>
              <w:t>18</w:t>
            </w:r>
            <w:r>
              <w:rPr>
                <w:color w:val="000000"/>
                <w:spacing w:val="0"/>
                <w:w w:val="100"/>
                <w:position w:val="0"/>
              </w:rPr>
              <w:t>个月内（即</w:t>
            </w:r>
            <w:r>
              <w:rPr>
                <w:rFonts w:ascii="Times New Roman" w:eastAsia="Times New Roman" w:hAnsi="Times New Roman" w:cs="Times New Roman"/>
                <w:color w:val="000000"/>
                <w:spacing w:val="0"/>
                <w:w w:val="100"/>
                <w:position w:val="0"/>
              </w:rPr>
              <w:t>2021</w:t>
            </w:r>
            <w:r>
              <w:rPr>
                <w:color w:val="000000"/>
                <w:spacing w:val="0"/>
                <w:w w:val="100"/>
                <w:position w:val="0"/>
              </w:rPr>
              <w:t xml:space="preserve">年 </w:t>
            </w:r>
            <w:r>
              <w:rPr>
                <w:rFonts w:ascii="Times New Roman" w:eastAsia="Times New Roman" w:hAnsi="Times New Roman" w:cs="Times New Roman"/>
                <w:color w:val="000000"/>
                <w:spacing w:val="0"/>
                <w:w w:val="100"/>
                <w:position w:val="0"/>
              </w:rPr>
              <w:t>1</w:t>
            </w:r>
            <w:r>
              <w:rPr>
                <w:color w:val="000000"/>
                <w:spacing w:val="0"/>
                <w:w w:val="100"/>
                <w:position w:val="0"/>
              </w:rPr>
              <w:t>月</w:t>
            </w:r>
            <w:r>
              <w:rPr>
                <w:rFonts w:ascii="Times New Roman" w:eastAsia="Times New Roman" w:hAnsi="Times New Roman" w:cs="Times New Roman"/>
                <w:color w:val="000000"/>
                <w:spacing w:val="0"/>
                <w:w w:val="100"/>
                <w:position w:val="0"/>
              </w:rPr>
              <w:t>13</w:t>
            </w:r>
            <w:r>
              <w:rPr>
                <w:color w:val="000000"/>
                <w:spacing w:val="0"/>
                <w:w w:val="100"/>
                <w:position w:val="0"/>
              </w:rPr>
              <w:t>日起至</w:t>
            </w:r>
            <w:r>
              <w:rPr>
                <w:rFonts w:ascii="Times New Roman" w:eastAsia="Times New Roman" w:hAnsi="Times New Roman" w:cs="Times New Roman"/>
                <w:color w:val="000000"/>
                <w:spacing w:val="0"/>
                <w:w w:val="100"/>
                <w:position w:val="0"/>
              </w:rPr>
              <w:t>2022</w:t>
            </w:r>
            <w:r>
              <w:rPr>
                <w:color w:val="000000"/>
                <w:spacing w:val="0"/>
                <w:w w:val="100"/>
                <w:position w:val="0"/>
              </w:rPr>
              <w:t>年</w:t>
            </w:r>
            <w:r>
              <w:rPr>
                <w:rFonts w:ascii="Times New Roman" w:eastAsia="Times New Roman" w:hAnsi="Times New Roman" w:cs="Times New Roman"/>
                <w:color w:val="000000"/>
                <w:spacing w:val="0"/>
                <w:w w:val="100"/>
                <w:position w:val="0"/>
              </w:rPr>
              <w:t>7</w:t>
            </w:r>
            <w:r>
              <w:rPr>
                <w:color w:val="000000"/>
                <w:spacing w:val="0"/>
                <w:w w:val="100"/>
                <w:position w:val="0"/>
              </w:rPr>
              <w:t>月</w:t>
            </w:r>
            <w:r>
              <w:rPr>
                <w:rFonts w:ascii="Times New Roman" w:eastAsia="Times New Roman" w:hAnsi="Times New Roman" w:cs="Times New Roman"/>
                <w:color w:val="000000"/>
                <w:spacing w:val="0"/>
                <w:w w:val="100"/>
                <w:position w:val="0"/>
              </w:rPr>
              <w:t>13</w:t>
            </w:r>
            <w:r>
              <w:rPr>
                <w:color w:val="000000"/>
                <w:spacing w:val="0"/>
                <w:w w:val="100"/>
                <w:position w:val="0"/>
              </w:rPr>
              <w:t>日止），本 人不通过集中竞价和大宗交易方式减持 所持有的广电运通股份，包括承诺期间该 部分股份因资本公积转增、派送股票红 利、配股、增发等新增的股份。若违反上 述承诺，减持股份所得全部归广电运通所 有。</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7" w:lineRule="exact"/>
              <w:ind w:left="0" w:right="0" w:firstLine="0"/>
              <w:jc w:val="left"/>
            </w:pPr>
            <w:r>
              <w:rPr>
                <w:rFonts w:ascii="Times New Roman" w:eastAsia="Times New Roman" w:hAnsi="Times New Roman" w:cs="Times New Roman"/>
                <w:color w:val="000000"/>
                <w:spacing w:val="0"/>
                <w:w w:val="100"/>
                <w:position w:val="0"/>
              </w:rPr>
              <w:t xml:space="preserve">2021 </w:t>
            </w:r>
            <w:r>
              <w:rPr>
                <w:color w:val="000000"/>
                <w:spacing w:val="0"/>
                <w:w w:val="100"/>
                <w:position w:val="0"/>
              </w:rPr>
              <w:t>年</w:t>
            </w:r>
            <w:r>
              <w:rPr>
                <w:rFonts w:ascii="Times New Roman" w:eastAsia="Times New Roman" w:hAnsi="Times New Roman" w:cs="Times New Roman"/>
                <w:color w:val="000000"/>
                <w:spacing w:val="0"/>
                <w:w w:val="100"/>
                <w:position w:val="0"/>
              </w:rPr>
              <w:t xml:space="preserve">01 </w:t>
            </w:r>
            <w:r>
              <w:rPr>
                <w:color w:val="000000"/>
                <w:spacing w:val="0"/>
                <w:w w:val="100"/>
                <w:position w:val="0"/>
              </w:rPr>
              <w:t>月</w:t>
            </w:r>
            <w:r>
              <w:rPr>
                <w:rFonts w:ascii="Times New Roman" w:eastAsia="Times New Roman" w:hAnsi="Times New Roman" w:cs="Times New Roman"/>
                <w:color w:val="000000"/>
                <w:spacing w:val="0"/>
                <w:w w:val="100"/>
                <w:position w:val="0"/>
              </w:rPr>
              <w:t xml:space="preserve">13 </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7" w:lineRule="exact"/>
              <w:ind w:left="0" w:right="0" w:firstLine="0"/>
              <w:jc w:val="left"/>
            </w:pPr>
            <w:r>
              <w:rPr>
                <w:rFonts w:ascii="Times New Roman" w:eastAsia="Times New Roman" w:hAnsi="Times New Roman" w:cs="Times New Roman"/>
                <w:color w:val="000000"/>
                <w:spacing w:val="0"/>
                <w:w w:val="100"/>
                <w:position w:val="0"/>
              </w:rPr>
              <w:t xml:space="preserve">2022 </w:t>
            </w:r>
            <w:r>
              <w:rPr>
                <w:color w:val="000000"/>
                <w:spacing w:val="0"/>
                <w:w w:val="100"/>
                <w:position w:val="0"/>
              </w:rPr>
              <w:t>年</w:t>
            </w:r>
            <w:r>
              <w:rPr>
                <w:rFonts w:ascii="Times New Roman" w:eastAsia="Times New Roman" w:hAnsi="Times New Roman" w:cs="Times New Roman"/>
                <w:color w:val="000000"/>
                <w:spacing w:val="0"/>
                <w:w w:val="100"/>
                <w:position w:val="0"/>
              </w:rPr>
              <w:t xml:space="preserve">07 </w:t>
            </w:r>
            <w:r>
              <w:rPr>
                <w:color w:val="000000"/>
                <w:spacing w:val="0"/>
                <w:w w:val="100"/>
                <w:position w:val="0"/>
              </w:rPr>
              <w:t>月</w:t>
            </w:r>
            <w:r>
              <w:rPr>
                <w:rFonts w:ascii="Times New Roman" w:eastAsia="Times New Roman" w:hAnsi="Times New Roman" w:cs="Times New Roman"/>
                <w:color w:val="000000"/>
                <w:spacing w:val="0"/>
                <w:w w:val="100"/>
                <w:position w:val="0"/>
              </w:rPr>
              <w:t xml:space="preserve">13 </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严格履行</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承诺是否按时履行</w:t>
            </w:r>
          </w:p>
        </w:tc>
        <w:tc>
          <w:tcPr>
            <w:gridSpan w:val="6"/>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1704"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314" w:lineRule="exact"/>
              <w:ind w:left="0" w:right="0" w:firstLine="0"/>
              <w:jc w:val="left"/>
            </w:pPr>
            <w:r>
              <w:rPr>
                <w:color w:val="000000"/>
                <w:spacing w:val="0"/>
                <w:w w:val="100"/>
                <w:position w:val="0"/>
              </w:rPr>
              <w:t>如承诺超期未履行完 毕的，应当详细说明未 完成履行的具体原因 及下一步的工作计划</w:t>
            </w:r>
          </w:p>
        </w:tc>
        <w:tc>
          <w:tcPr>
            <w:gridSpan w:val="6"/>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tabs>
                <w:tab w:pos="283" w:val="left"/>
              </w:tabs>
              <w:bidi w:val="0"/>
              <w:spacing w:before="0" w:line="312" w:lineRule="exact"/>
              <w:ind w:left="0" w:right="0" w:firstLine="0"/>
              <w:jc w:val="both"/>
            </w:pPr>
            <w:r>
              <w:rPr>
                <w:rFonts w:ascii="Times New Roman" w:eastAsia="Times New Roman" w:hAnsi="Times New Roman" w:cs="Times New Roman"/>
                <w:color w:val="000000"/>
                <w:spacing w:val="0"/>
                <w:w w:val="100"/>
                <w:position w:val="0"/>
              </w:rPr>
              <w:t>1</w:t>
            </w:r>
            <w:r>
              <w:rPr>
                <w:color w:val="000000"/>
                <w:spacing w:val="0"/>
                <w:w w:val="100"/>
                <w:position w:val="0"/>
              </w:rPr>
              <w:t>、</w:t>
              <w:tab/>
              <w:t>因美电贝尔实际控制人郑孙满未完成美电贝尔上市承诺，郑孙满应于</w:t>
            </w:r>
            <w:r>
              <w:rPr>
                <w:rFonts w:ascii="Times New Roman" w:eastAsia="Times New Roman" w:hAnsi="Times New Roman" w:cs="Times New Roman"/>
                <w:color w:val="000000"/>
                <w:spacing w:val="0"/>
                <w:w w:val="100"/>
                <w:position w:val="0"/>
              </w:rPr>
              <w:t>2022</w:t>
            </w:r>
            <w:r>
              <w:rPr>
                <w:color w:val="000000"/>
                <w:spacing w:val="0"/>
                <w:w w:val="100"/>
                <w:position w:val="0"/>
              </w:rPr>
              <w:t>年</w:t>
            </w:r>
            <w:r>
              <w:rPr>
                <w:rFonts w:ascii="Times New Roman" w:eastAsia="Times New Roman" w:hAnsi="Times New Roman" w:cs="Times New Roman"/>
                <w:color w:val="000000"/>
                <w:spacing w:val="0"/>
                <w:w w:val="100"/>
                <w:position w:val="0"/>
              </w:rPr>
              <w:t>3</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日前回购 公司持有的美电贝尔</w:t>
            </w:r>
            <w:r>
              <w:rPr>
                <w:rFonts w:ascii="Times New Roman" w:eastAsia="Times New Roman" w:hAnsi="Times New Roman" w:cs="Times New Roman"/>
                <w:color w:val="000000"/>
                <w:spacing w:val="0"/>
                <w:w w:val="100"/>
                <w:position w:val="0"/>
              </w:rPr>
              <w:t>5%</w:t>
            </w:r>
            <w:r>
              <w:rPr>
                <w:color w:val="000000"/>
                <w:spacing w:val="0"/>
                <w:w w:val="100"/>
                <w:position w:val="0"/>
              </w:rPr>
              <w:t>股份（合计</w:t>
            </w:r>
            <w:r>
              <w:rPr>
                <w:rFonts w:ascii="Times New Roman" w:eastAsia="Times New Roman" w:hAnsi="Times New Roman" w:cs="Times New Roman"/>
                <w:color w:val="000000"/>
                <w:spacing w:val="0"/>
                <w:w w:val="100"/>
                <w:position w:val="0"/>
              </w:rPr>
              <w:t>2,802,666</w:t>
            </w:r>
            <w:r>
              <w:rPr>
                <w:color w:val="000000"/>
                <w:spacing w:val="0"/>
                <w:w w:val="100"/>
                <w:position w:val="0"/>
              </w:rPr>
              <w:t>股），回购价不低于</w:t>
            </w:r>
            <w:r>
              <w:rPr>
                <w:rFonts w:ascii="Times New Roman" w:eastAsia="Times New Roman" w:hAnsi="Times New Roman" w:cs="Times New Roman"/>
                <w:color w:val="000000"/>
                <w:spacing w:val="0"/>
                <w:w w:val="100"/>
                <w:position w:val="0"/>
              </w:rPr>
              <w:t>5.754</w:t>
            </w:r>
            <w:r>
              <w:rPr>
                <w:color w:val="000000"/>
                <w:spacing w:val="0"/>
                <w:w w:val="100"/>
                <w:position w:val="0"/>
              </w:rPr>
              <w:t>元</w:t>
            </w:r>
            <w:r>
              <w:rPr>
                <w:rFonts w:ascii="Times New Roman" w:eastAsia="Times New Roman" w:hAnsi="Times New Roman" w:cs="Times New Roman"/>
                <w:color w:val="000000"/>
                <w:spacing w:val="0"/>
                <w:w w:val="100"/>
                <w:position w:val="0"/>
              </w:rPr>
              <w:t>/</w:t>
            </w:r>
            <w:r>
              <w:rPr>
                <w:color w:val="000000"/>
                <w:spacing w:val="0"/>
                <w:w w:val="100"/>
                <w:position w:val="0"/>
              </w:rPr>
              <w:t>股。双方正密切磋商有 关股份回购事宜。</w:t>
            </w:r>
          </w:p>
          <w:p>
            <w:pPr>
              <w:pStyle w:val="Style9"/>
              <w:keepNext w:val="0"/>
              <w:keepLines w:val="0"/>
              <w:widowControl w:val="0"/>
              <w:shd w:val="clear" w:color="auto" w:fill="auto"/>
              <w:tabs>
                <w:tab w:pos="235" w:val="left"/>
              </w:tabs>
              <w:bidi w:val="0"/>
              <w:spacing w:before="0" w:after="0" w:line="317" w:lineRule="exact"/>
              <w:ind w:left="0" w:right="0" w:firstLine="0"/>
              <w:jc w:val="both"/>
            </w:pPr>
            <w:r>
              <w:rPr>
                <w:rFonts w:ascii="Times New Roman" w:eastAsia="Times New Roman" w:hAnsi="Times New Roman" w:cs="Times New Roman"/>
                <w:color w:val="000000"/>
                <w:spacing w:val="0"/>
                <w:w w:val="100"/>
                <w:position w:val="0"/>
              </w:rPr>
              <w:t>2</w:t>
            </w:r>
            <w:r>
              <w:rPr>
                <w:color w:val="000000"/>
                <w:spacing w:val="0"/>
                <w:w w:val="100"/>
                <w:position w:val="0"/>
              </w:rPr>
              <w:t>、</w:t>
              <w:tab/>
              <w:t>因湖北融信押运保安服务有限公司未完成业绩承诺，湖北琪顺应向湖北银通支付补偿款</w:t>
            </w:r>
            <w:r>
              <w:rPr>
                <w:rFonts w:ascii="Times New Roman" w:eastAsia="Times New Roman" w:hAnsi="Times New Roman" w:cs="Times New Roman"/>
                <w:color w:val="000000"/>
                <w:spacing w:val="0"/>
                <w:w w:val="100"/>
                <w:position w:val="0"/>
              </w:rPr>
              <w:t xml:space="preserve">1,769.68 </w:t>
            </w:r>
            <w:r>
              <w:rPr>
                <w:color w:val="000000"/>
                <w:spacing w:val="0"/>
                <w:w w:val="100"/>
                <w:position w:val="0"/>
              </w:rPr>
              <w:t>万元。截至报告期末，湖北琪顺的补偿义务已履行完毕。</w:t>
            </w:r>
          </w:p>
        </w:tc>
      </w:tr>
    </w:tbl>
    <w:p>
      <w:pPr>
        <w:widowControl w:val="0"/>
        <w:spacing w:after="259" w:line="1" w:lineRule="exact"/>
      </w:pPr>
    </w:p>
    <w:p>
      <w:pPr>
        <w:pStyle w:val="Style31"/>
        <w:keepNext/>
        <w:keepLines/>
        <w:widowControl w:val="0"/>
        <w:shd w:val="clear" w:color="auto" w:fill="auto"/>
        <w:bidi w:val="0"/>
        <w:spacing w:before="0" w:after="360" w:line="317" w:lineRule="exact"/>
        <w:ind w:left="0" w:right="0" w:firstLine="0"/>
        <w:jc w:val="both"/>
      </w:pPr>
      <w:bookmarkStart w:id="494" w:name="bookmark494"/>
      <w:bookmarkStart w:id="495" w:name="bookmark495"/>
      <w:bookmarkStart w:id="496" w:name="bookmark496"/>
      <w:bookmarkStart w:id="497" w:name="bookmark497"/>
      <w:r>
        <w:rPr>
          <w:rFonts w:ascii="Times New Roman" w:eastAsia="Times New Roman" w:hAnsi="Times New Roman" w:cs="Times New Roman"/>
          <w:color w:val="000000"/>
          <w:spacing w:val="0"/>
          <w:w w:val="100"/>
          <w:position w:val="0"/>
        </w:rPr>
        <w:t>2</w:t>
      </w:r>
      <w:bookmarkEnd w:id="496"/>
      <w:r>
        <w:rPr>
          <w:color w:val="000000"/>
          <w:spacing w:val="0"/>
          <w:w w:val="100"/>
          <w:position w:val="0"/>
        </w:rPr>
        <w:t>、公司资产或项目存在盈利预测，且报告期仍处在盈利预测期间，公司就资产或项目达到原盈利预测及 其原因做出说明</w:t>
      </w:r>
      <w:bookmarkEnd w:id="494"/>
      <w:bookmarkEnd w:id="495"/>
      <w:bookmarkEnd w:id="497"/>
    </w:p>
    <w:p>
      <w:pPr>
        <w:pStyle w:val="Style16"/>
        <w:keepNext w:val="0"/>
        <w:keepLines w:val="0"/>
        <w:widowControl w:val="0"/>
        <w:shd w:val="clear" w:color="auto" w:fill="auto"/>
        <w:bidi w:val="0"/>
        <w:spacing w:before="0" w:after="360" w:line="240" w:lineRule="auto"/>
        <w:ind w:left="0" w:right="0" w:firstLine="0"/>
        <w:jc w:val="both"/>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25"/>
        <w:keepNext/>
        <w:keepLines/>
        <w:widowControl w:val="0"/>
        <w:shd w:val="clear" w:color="auto" w:fill="auto"/>
        <w:bidi w:val="0"/>
        <w:spacing w:before="0" w:after="360" w:line="240" w:lineRule="auto"/>
        <w:ind w:left="0" w:right="0" w:firstLine="0"/>
        <w:jc w:val="both"/>
      </w:pPr>
      <w:bookmarkStart w:id="498" w:name="bookmark498"/>
      <w:bookmarkStart w:id="499" w:name="bookmark499"/>
      <w:bookmarkStart w:id="500" w:name="bookmark500"/>
      <w:bookmarkStart w:id="501" w:name="bookmark501"/>
      <w:r>
        <w:rPr>
          <w:color w:val="000000"/>
          <w:spacing w:val="0"/>
          <w:w w:val="100"/>
          <w:position w:val="0"/>
          <w:sz w:val="24"/>
          <w:szCs w:val="24"/>
        </w:rPr>
        <w:t>二</w:t>
      </w:r>
      <w:bookmarkEnd w:id="500"/>
      <w:r>
        <w:rPr>
          <w:color w:val="000000"/>
          <w:spacing w:val="0"/>
          <w:w w:val="100"/>
          <w:position w:val="0"/>
          <w:sz w:val="24"/>
          <w:szCs w:val="24"/>
        </w:rPr>
        <w:t>、控股股东及其他关联方对上市公司的非经营性占用资金情况</w:t>
      </w:r>
      <w:bookmarkEnd w:id="498"/>
      <w:bookmarkEnd w:id="499"/>
      <w:bookmarkEnd w:id="501"/>
    </w:p>
    <w:p>
      <w:pPr>
        <w:pStyle w:val="Style16"/>
        <w:keepNext w:val="0"/>
        <w:keepLines w:val="0"/>
        <w:widowControl w:val="0"/>
        <w:shd w:val="clear" w:color="auto" w:fill="auto"/>
        <w:bidi w:val="0"/>
        <w:spacing w:before="0" w:after="140" w:line="240" w:lineRule="auto"/>
        <w:ind w:left="0" w:right="0" w:firstLine="0"/>
        <w:jc w:val="both"/>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16"/>
        <w:keepNext w:val="0"/>
        <w:keepLines w:val="0"/>
        <w:widowControl w:val="0"/>
        <w:shd w:val="clear" w:color="auto" w:fill="auto"/>
        <w:bidi w:val="0"/>
        <w:spacing w:before="0" w:after="360" w:line="240" w:lineRule="auto"/>
        <w:ind w:left="0" w:right="0" w:firstLine="0"/>
        <w:jc w:val="both"/>
      </w:pPr>
      <w:r>
        <w:rPr>
          <w:color w:val="000000"/>
          <w:spacing w:val="0"/>
          <w:w w:val="100"/>
          <w:position w:val="0"/>
        </w:rPr>
        <w:t>公司报告期不存在控股股东及其他关联方对上市公司的非经营性占用资金。</w:t>
      </w:r>
    </w:p>
    <w:p>
      <w:pPr>
        <w:pStyle w:val="Style25"/>
        <w:keepNext/>
        <w:keepLines/>
        <w:widowControl w:val="0"/>
        <w:shd w:val="clear" w:color="auto" w:fill="auto"/>
        <w:tabs>
          <w:tab w:pos="522" w:val="left"/>
        </w:tabs>
        <w:bidi w:val="0"/>
        <w:spacing w:before="0" w:after="360" w:line="240" w:lineRule="auto"/>
        <w:ind w:left="0" w:right="0" w:firstLine="0"/>
        <w:jc w:val="left"/>
      </w:pPr>
      <w:bookmarkStart w:id="502" w:name="bookmark502"/>
      <w:bookmarkStart w:id="503" w:name="bookmark503"/>
      <w:bookmarkStart w:id="504" w:name="bookmark504"/>
      <w:bookmarkStart w:id="505" w:name="bookmark505"/>
      <w:r>
        <w:rPr>
          <w:color w:val="000000"/>
          <w:spacing w:val="0"/>
          <w:w w:val="100"/>
          <w:position w:val="0"/>
          <w:sz w:val="24"/>
          <w:szCs w:val="24"/>
        </w:rPr>
        <w:t>三</w:t>
      </w:r>
      <w:bookmarkEnd w:id="504"/>
      <w:r>
        <w:rPr>
          <w:color w:val="000000"/>
          <w:spacing w:val="0"/>
          <w:w w:val="100"/>
          <w:position w:val="0"/>
          <w:sz w:val="24"/>
          <w:szCs w:val="24"/>
        </w:rPr>
        <w:t>、</w:t>
        <w:tab/>
        <w:t>违规对外担保情况</w:t>
      </w:r>
      <w:bookmarkEnd w:id="502"/>
      <w:bookmarkEnd w:id="503"/>
      <w:bookmarkEnd w:id="505"/>
    </w:p>
    <w:p>
      <w:pPr>
        <w:pStyle w:val="Style16"/>
        <w:keepNext w:val="0"/>
        <w:keepLines w:val="0"/>
        <w:widowControl w:val="0"/>
        <w:shd w:val="clear" w:color="auto" w:fill="auto"/>
        <w:bidi w:val="0"/>
        <w:spacing w:before="0" w:after="0" w:line="374"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16"/>
        <w:keepNext w:val="0"/>
        <w:keepLines w:val="0"/>
        <w:widowControl w:val="0"/>
        <w:shd w:val="clear" w:color="auto" w:fill="auto"/>
        <w:bidi w:val="0"/>
        <w:spacing w:before="0" w:after="360" w:line="322" w:lineRule="exact"/>
        <w:ind w:left="0" w:right="0" w:firstLine="0"/>
        <w:jc w:val="left"/>
      </w:pPr>
      <w:r>
        <w:rPr>
          <w:color w:val="000000"/>
          <w:spacing w:val="0"/>
          <w:w w:val="100"/>
          <w:position w:val="0"/>
        </w:rPr>
        <w:t>公司报告期无违规对外担保情况。</w:t>
      </w:r>
    </w:p>
    <w:p>
      <w:pPr>
        <w:pStyle w:val="Style25"/>
        <w:keepNext/>
        <w:keepLines/>
        <w:widowControl w:val="0"/>
        <w:shd w:val="clear" w:color="auto" w:fill="auto"/>
        <w:tabs>
          <w:tab w:pos="522" w:val="left"/>
        </w:tabs>
        <w:bidi w:val="0"/>
        <w:spacing w:before="0" w:after="360" w:line="240" w:lineRule="auto"/>
        <w:ind w:left="0" w:right="0" w:firstLine="0"/>
        <w:jc w:val="left"/>
      </w:pPr>
      <w:bookmarkStart w:id="506" w:name="bookmark506"/>
      <w:bookmarkStart w:id="507" w:name="bookmark507"/>
      <w:bookmarkStart w:id="508" w:name="bookmark508"/>
      <w:bookmarkStart w:id="509" w:name="bookmark509"/>
      <w:r>
        <w:rPr>
          <w:color w:val="000000"/>
          <w:spacing w:val="0"/>
          <w:w w:val="100"/>
          <w:position w:val="0"/>
          <w:sz w:val="24"/>
          <w:szCs w:val="24"/>
        </w:rPr>
        <w:t>四</w:t>
      </w:r>
      <w:bookmarkEnd w:id="508"/>
      <w:r>
        <w:rPr>
          <w:color w:val="000000"/>
          <w:spacing w:val="0"/>
          <w:w w:val="100"/>
          <w:position w:val="0"/>
          <w:sz w:val="24"/>
          <w:szCs w:val="24"/>
        </w:rPr>
        <w:t>、</w:t>
        <w:tab/>
        <w:t>董事会对最近一期</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非标准审计报告</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相关情况的说明</w:t>
      </w:r>
      <w:bookmarkEnd w:id="506"/>
      <w:bookmarkEnd w:id="507"/>
      <w:bookmarkEnd w:id="509"/>
    </w:p>
    <w:p>
      <w:pPr>
        <w:pStyle w:val="Style16"/>
        <w:keepNext w:val="0"/>
        <w:keepLines w:val="0"/>
        <w:widowControl w:val="0"/>
        <w:shd w:val="clear" w:color="auto" w:fill="auto"/>
        <w:bidi w:val="0"/>
        <w:spacing w:before="0" w:after="240" w:line="374"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25"/>
        <w:keepNext/>
        <w:keepLines/>
        <w:widowControl w:val="0"/>
        <w:shd w:val="clear" w:color="auto" w:fill="auto"/>
        <w:tabs>
          <w:tab w:pos="522" w:val="left"/>
        </w:tabs>
        <w:bidi w:val="0"/>
        <w:spacing w:before="0" w:after="360" w:line="240" w:lineRule="auto"/>
        <w:ind w:left="0" w:right="0" w:firstLine="0"/>
        <w:jc w:val="left"/>
      </w:pPr>
      <w:bookmarkStart w:id="510" w:name="bookmark510"/>
      <w:bookmarkStart w:id="511" w:name="bookmark511"/>
      <w:bookmarkStart w:id="512" w:name="bookmark512"/>
      <w:bookmarkStart w:id="513" w:name="bookmark513"/>
      <w:r>
        <w:rPr>
          <w:color w:val="000000"/>
          <w:spacing w:val="0"/>
          <w:w w:val="100"/>
          <w:position w:val="0"/>
          <w:sz w:val="24"/>
          <w:szCs w:val="24"/>
        </w:rPr>
        <w:t>五</w:t>
      </w:r>
      <w:bookmarkEnd w:id="512"/>
      <w:r>
        <w:rPr>
          <w:color w:val="000000"/>
          <w:spacing w:val="0"/>
          <w:w w:val="100"/>
          <w:position w:val="0"/>
          <w:sz w:val="24"/>
          <w:szCs w:val="24"/>
        </w:rPr>
        <w:t>、</w:t>
        <w:tab/>
        <w:t>董事会、监事会、独立董事（如有）对会计师事务所本报告期</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非标准审计报告</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的说明</w:t>
      </w:r>
      <w:bookmarkEnd w:id="510"/>
      <w:bookmarkEnd w:id="511"/>
      <w:bookmarkEnd w:id="513"/>
    </w:p>
    <w:p>
      <w:pPr>
        <w:pStyle w:val="Style16"/>
        <w:keepNext w:val="0"/>
        <w:keepLines w:val="0"/>
        <w:widowControl w:val="0"/>
        <w:shd w:val="clear" w:color="auto" w:fill="auto"/>
        <w:bidi w:val="0"/>
        <w:spacing w:before="0" w:after="240" w:line="374"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25"/>
        <w:keepNext/>
        <w:keepLines/>
        <w:widowControl w:val="0"/>
        <w:shd w:val="clear" w:color="auto" w:fill="auto"/>
        <w:tabs>
          <w:tab w:pos="522" w:val="left"/>
        </w:tabs>
        <w:bidi w:val="0"/>
        <w:spacing w:before="0" w:after="360" w:line="240" w:lineRule="auto"/>
        <w:ind w:left="0" w:right="0" w:firstLine="0"/>
        <w:jc w:val="left"/>
      </w:pPr>
      <w:bookmarkStart w:id="514" w:name="bookmark514"/>
      <w:bookmarkStart w:id="515" w:name="bookmark515"/>
      <w:bookmarkStart w:id="516" w:name="bookmark516"/>
      <w:bookmarkStart w:id="517" w:name="bookmark517"/>
      <w:r>
        <w:rPr>
          <w:color w:val="000000"/>
          <w:spacing w:val="0"/>
          <w:w w:val="100"/>
          <w:position w:val="0"/>
          <w:sz w:val="24"/>
          <w:szCs w:val="24"/>
        </w:rPr>
        <w:t>六</w:t>
      </w:r>
      <w:bookmarkEnd w:id="516"/>
      <w:r>
        <w:rPr>
          <w:color w:val="000000"/>
          <w:spacing w:val="0"/>
          <w:w w:val="100"/>
          <w:position w:val="0"/>
          <w:sz w:val="24"/>
          <w:szCs w:val="24"/>
        </w:rPr>
        <w:t>、</w:t>
        <w:tab/>
        <w:t>与上年度财务报告相比，会计政策、会计估计变更或重大会计差错更正的情况说明</w:t>
      </w:r>
      <w:bookmarkEnd w:id="514"/>
      <w:bookmarkEnd w:id="515"/>
      <w:bookmarkEnd w:id="517"/>
    </w:p>
    <w:p>
      <w:pPr>
        <w:pStyle w:val="Style16"/>
        <w:keepNext w:val="0"/>
        <w:keepLines w:val="0"/>
        <w:widowControl w:val="0"/>
        <w:shd w:val="clear" w:color="auto" w:fill="auto"/>
        <w:bidi w:val="0"/>
        <w:spacing w:before="0" w:after="0" w:line="374" w:lineRule="auto"/>
        <w:ind w:left="0" w:right="0" w:firstLine="0"/>
        <w:jc w:val="both"/>
      </w:pPr>
      <w:r>
        <w:rPr>
          <w:rFonts w:ascii="Times New Roman" w:eastAsia="Times New Roman" w:hAnsi="Times New Roman" w:cs="Times New Roman"/>
          <w:color w:val="000000"/>
          <w:spacing w:val="0"/>
          <w:w w:val="100"/>
          <w:position w:val="0"/>
        </w:rPr>
        <w:t xml:space="preserve">V </w:t>
      </w:r>
      <w:r>
        <w:rPr>
          <w:color w:val="000000"/>
          <w:spacing w:val="0"/>
          <w:w w:val="100"/>
          <w:position w:val="0"/>
        </w:rPr>
        <w:t xml:space="preserve">适用 </w:t>
      </w:r>
      <w:r>
        <w:rPr>
          <w:rFonts w:ascii="Times New Roman" w:eastAsia="Times New Roman" w:hAnsi="Times New Roman" w:cs="Times New Roman"/>
          <w:color w:val="000000"/>
          <w:spacing w:val="0"/>
          <w:w w:val="100"/>
          <w:position w:val="0"/>
        </w:rPr>
        <w:t xml:space="preserve">□ </w:t>
      </w:r>
      <w:r>
        <w:rPr>
          <w:color w:val="000000"/>
          <w:spacing w:val="0"/>
          <w:w w:val="100"/>
          <w:position w:val="0"/>
        </w:rPr>
        <w:t>不适用</w:t>
      </w:r>
    </w:p>
    <w:p>
      <w:pPr>
        <w:pStyle w:val="Style16"/>
        <w:keepNext w:val="0"/>
        <w:keepLines w:val="0"/>
        <w:widowControl w:val="0"/>
        <w:shd w:val="clear" w:color="auto" w:fill="auto"/>
        <w:bidi w:val="0"/>
        <w:spacing w:before="0" w:after="0" w:line="322" w:lineRule="exact"/>
        <w:ind w:left="0" w:right="0" w:firstLine="460"/>
        <w:jc w:val="both"/>
      </w:pPr>
      <w:r>
        <w:rPr>
          <w:rFonts w:ascii="Times New Roman" w:eastAsia="Times New Roman" w:hAnsi="Times New Roman" w:cs="Times New Roman"/>
          <w:color w:val="000000"/>
          <w:spacing w:val="0"/>
          <w:w w:val="100"/>
          <w:position w:val="0"/>
        </w:rPr>
        <w:t>1</w:t>
      </w:r>
      <w:r>
        <w:rPr>
          <w:color w:val="000000"/>
          <w:spacing w:val="0"/>
          <w:w w:val="100"/>
          <w:position w:val="0"/>
        </w:rPr>
        <w:t>、执行《企业会计准则第</w:t>
      </w:r>
      <w:r>
        <w:rPr>
          <w:rFonts w:ascii="Times New Roman" w:eastAsia="Times New Roman" w:hAnsi="Times New Roman" w:cs="Times New Roman"/>
          <w:color w:val="000000"/>
          <w:spacing w:val="0"/>
          <w:w w:val="100"/>
          <w:position w:val="0"/>
        </w:rPr>
        <w:t>21</w:t>
      </w:r>
      <w:r>
        <w:rPr>
          <w:color w:val="000000"/>
          <w:spacing w:val="0"/>
          <w:w w:val="100"/>
          <w:position w:val="0"/>
        </w:rPr>
        <w:t>号</w:t>
      </w:r>
      <w:r>
        <w:rPr>
          <w:color w:val="000000"/>
          <w:spacing w:val="0"/>
          <w:w w:val="100"/>
          <w:position w:val="0"/>
        </w:rPr>
        <w:t>一一</w:t>
      </w:r>
      <w:r>
        <w:rPr>
          <w:color w:val="000000"/>
          <w:spacing w:val="0"/>
          <w:w w:val="100"/>
          <w:position w:val="0"/>
        </w:rPr>
        <w:t>租赁》（</w:t>
      </w:r>
      <w:r>
        <w:rPr>
          <w:rFonts w:ascii="Times New Roman" w:eastAsia="Times New Roman" w:hAnsi="Times New Roman" w:cs="Times New Roman"/>
          <w:color w:val="000000"/>
          <w:spacing w:val="0"/>
          <w:w w:val="100"/>
          <w:position w:val="0"/>
        </w:rPr>
        <w:t>2018</w:t>
      </w:r>
      <w:r>
        <w:rPr>
          <w:color w:val="000000"/>
          <w:spacing w:val="0"/>
          <w:w w:val="100"/>
          <w:position w:val="0"/>
        </w:rPr>
        <w:t>年修订）</w:t>
      </w:r>
    </w:p>
    <w:p>
      <w:pPr>
        <w:pStyle w:val="Style16"/>
        <w:keepNext w:val="0"/>
        <w:keepLines w:val="0"/>
        <w:widowControl w:val="0"/>
        <w:shd w:val="clear" w:color="auto" w:fill="auto"/>
        <w:bidi w:val="0"/>
        <w:spacing w:before="0" w:after="0" w:line="322" w:lineRule="exact"/>
        <w:ind w:left="0" w:right="0" w:firstLine="460"/>
        <w:jc w:val="both"/>
      </w:pPr>
      <w:r>
        <w:rPr>
          <w:color w:val="000000"/>
          <w:spacing w:val="0"/>
          <w:w w:val="100"/>
          <w:position w:val="0"/>
        </w:rPr>
        <w:t>财政部于</w:t>
      </w:r>
      <w:r>
        <w:rPr>
          <w:rFonts w:ascii="Times New Roman" w:eastAsia="Times New Roman" w:hAnsi="Times New Roman" w:cs="Times New Roman"/>
          <w:color w:val="000000"/>
          <w:spacing w:val="0"/>
          <w:w w:val="100"/>
          <w:position w:val="0"/>
        </w:rPr>
        <w:t>2018</w:t>
      </w:r>
      <w:r>
        <w:rPr>
          <w:color w:val="000000"/>
          <w:spacing w:val="0"/>
          <w:w w:val="100"/>
          <w:position w:val="0"/>
        </w:rPr>
        <w:t>年度修订了《企业会计准则第</w:t>
      </w:r>
      <w:r>
        <w:rPr>
          <w:rFonts w:ascii="Times New Roman" w:eastAsia="Times New Roman" w:hAnsi="Times New Roman" w:cs="Times New Roman"/>
          <w:color w:val="000000"/>
          <w:spacing w:val="0"/>
          <w:w w:val="100"/>
          <w:position w:val="0"/>
        </w:rPr>
        <w:t>21</w:t>
      </w:r>
      <w:r>
        <w:rPr>
          <w:color w:val="000000"/>
          <w:spacing w:val="0"/>
          <w:w w:val="100"/>
          <w:position w:val="0"/>
        </w:rPr>
        <w:t>号</w:t>
      </w:r>
      <w:r>
        <w:rPr>
          <w:color w:val="000000"/>
          <w:spacing w:val="0"/>
          <w:w w:val="100"/>
          <w:position w:val="0"/>
        </w:rPr>
        <w:t>一一</w:t>
      </w:r>
      <w:r>
        <w:rPr>
          <w:color w:val="000000"/>
          <w:spacing w:val="0"/>
          <w:w w:val="100"/>
          <w:position w:val="0"/>
        </w:rPr>
        <w:t>租赁》（简称“新租赁准则”）。本公司自</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w:t>
      </w:r>
      <w:r>
        <w:rPr>
          <w:color w:val="000000"/>
          <w:spacing w:val="0"/>
          <w:w w:val="100"/>
          <w:position w:val="0"/>
        </w:rPr>
        <w:t>月</w:t>
      </w:r>
      <w:r>
        <w:rPr>
          <w:rFonts w:ascii="Times New Roman" w:eastAsia="Times New Roman" w:hAnsi="Times New Roman" w:cs="Times New Roman"/>
          <w:color w:val="000000"/>
          <w:spacing w:val="0"/>
          <w:w w:val="100"/>
          <w:position w:val="0"/>
        </w:rPr>
        <w:t>1</w:t>
      </w:r>
      <w:r>
        <w:rPr>
          <w:color w:val="000000"/>
          <w:spacing w:val="0"/>
          <w:w w:val="100"/>
          <w:position w:val="0"/>
        </w:rPr>
        <w:t>日起执行 新租赁准则。根据修订后的准则，对于首次执行日前已存在的合同，公司选择在首次执行日不重新评估其是否为租赁或者包 含租赁。</w:t>
      </w:r>
    </w:p>
    <w:p>
      <w:pPr>
        <w:pStyle w:val="Style16"/>
        <w:keepNext w:val="0"/>
        <w:keepLines w:val="0"/>
        <w:widowControl w:val="0"/>
        <w:shd w:val="clear" w:color="auto" w:fill="auto"/>
        <w:bidi w:val="0"/>
        <w:spacing w:before="0" w:after="0" w:line="322" w:lineRule="exact"/>
        <w:ind w:left="0" w:right="0" w:firstLine="460"/>
        <w:jc w:val="both"/>
      </w:pPr>
      <w:r>
        <w:rPr>
          <w:color w:val="000000"/>
          <w:spacing w:val="0"/>
          <w:w w:val="100"/>
          <w:position w:val="0"/>
        </w:rPr>
        <w:t>本公司作为承租人</w:t>
      </w:r>
    </w:p>
    <w:p>
      <w:pPr>
        <w:pStyle w:val="Style16"/>
        <w:keepNext w:val="0"/>
        <w:keepLines w:val="0"/>
        <w:widowControl w:val="0"/>
        <w:shd w:val="clear" w:color="auto" w:fill="auto"/>
        <w:bidi w:val="0"/>
        <w:spacing w:before="0" w:after="0" w:line="312" w:lineRule="exact"/>
        <w:ind w:left="0" w:right="0" w:firstLine="460"/>
        <w:jc w:val="both"/>
      </w:pPr>
      <w:r>
        <w:rPr>
          <w:color w:val="000000"/>
          <w:spacing w:val="0"/>
          <w:w w:val="100"/>
          <w:position w:val="0"/>
        </w:rPr>
        <w:t>本公司选择根据首次执行新租赁准则的累积影响数，调整首次执行新租赁准则当年年初留存收益及财务报表其他相关项 目金额，不调整可比期间信息。</w:t>
      </w:r>
    </w:p>
    <w:p>
      <w:pPr>
        <w:pStyle w:val="Style16"/>
        <w:keepNext w:val="0"/>
        <w:keepLines w:val="0"/>
        <w:widowControl w:val="0"/>
        <w:shd w:val="clear" w:color="auto" w:fill="auto"/>
        <w:bidi w:val="0"/>
        <w:spacing w:before="0" w:after="0" w:line="312" w:lineRule="exact"/>
        <w:ind w:left="0" w:right="0" w:firstLine="460"/>
        <w:jc w:val="both"/>
      </w:pPr>
      <w:r>
        <w:rPr>
          <w:color w:val="000000"/>
          <w:spacing w:val="0"/>
          <w:w w:val="100"/>
          <w:position w:val="0"/>
        </w:rPr>
        <w:t>对于首次执行日前已存在的经营租赁，本公司在首次执行日根据剩余租赁付款额按首次执行日本公司的增量借款利率折 现的现值计量租赁负债，并根据每项租赁选择以下两种方法之一计量使用权资产：</w:t>
      </w:r>
    </w:p>
    <w:p>
      <w:pPr>
        <w:pStyle w:val="Style16"/>
        <w:keepNext w:val="0"/>
        <w:keepLines w:val="0"/>
        <w:widowControl w:val="0"/>
        <w:shd w:val="clear" w:color="auto" w:fill="auto"/>
        <w:bidi w:val="0"/>
        <w:spacing w:before="0" w:after="0" w:line="322" w:lineRule="exact"/>
        <w:ind w:left="0" w:right="0" w:firstLine="460"/>
        <w:jc w:val="both"/>
      </w:pPr>
      <w:r>
        <w:rPr>
          <w:color w:val="000000"/>
          <w:spacing w:val="0"/>
          <w:w w:val="100"/>
          <w:position w:val="0"/>
        </w:rPr>
        <w:t>假设自租赁期开始日即采用新租赁准则的账面价值，采用首次执行日的本公司的增量借款利率作为折现率。</w:t>
      </w:r>
    </w:p>
    <w:p>
      <w:pPr>
        <w:pStyle w:val="Style16"/>
        <w:keepNext w:val="0"/>
        <w:keepLines w:val="0"/>
        <w:widowControl w:val="0"/>
        <w:shd w:val="clear" w:color="auto" w:fill="auto"/>
        <w:bidi w:val="0"/>
        <w:spacing w:before="0" w:after="0" w:line="322" w:lineRule="exact"/>
        <w:ind w:left="0" w:right="0" w:firstLine="460"/>
        <w:jc w:val="both"/>
      </w:pPr>
      <w:r>
        <w:rPr>
          <w:color w:val="000000"/>
          <w:spacing w:val="0"/>
          <w:w w:val="100"/>
          <w:position w:val="0"/>
        </w:rPr>
        <w:t>与租赁负债相等的金额，并根据预付租金进行必要调整。</w:t>
      </w:r>
    </w:p>
    <w:p>
      <w:pPr>
        <w:pStyle w:val="Style16"/>
        <w:keepNext w:val="0"/>
        <w:keepLines w:val="0"/>
        <w:widowControl w:val="0"/>
        <w:shd w:val="clear" w:color="auto" w:fill="auto"/>
        <w:bidi w:val="0"/>
        <w:spacing w:before="0" w:after="0" w:line="322" w:lineRule="exact"/>
        <w:ind w:left="0" w:right="0" w:firstLine="460"/>
        <w:jc w:val="both"/>
      </w:pPr>
      <w:r>
        <w:rPr>
          <w:color w:val="000000"/>
          <w:spacing w:val="0"/>
          <w:w w:val="100"/>
          <w:position w:val="0"/>
        </w:rPr>
        <w:t>对于首次执行日前的经营租赁，本公司在应用上述方法的同时根据每项租赁选择采用下列一项或多项简化处理：</w:t>
      </w:r>
    </w:p>
    <w:p>
      <w:pPr>
        <w:pStyle w:val="Style16"/>
        <w:keepNext w:val="0"/>
        <w:keepLines w:val="0"/>
        <w:widowControl w:val="0"/>
        <w:shd w:val="clear" w:color="auto" w:fill="auto"/>
        <w:tabs>
          <w:tab w:pos="905" w:val="left"/>
        </w:tabs>
        <w:bidi w:val="0"/>
        <w:spacing w:before="0" w:after="0" w:line="322" w:lineRule="exact"/>
        <w:ind w:left="0" w:right="0" w:firstLine="460"/>
        <w:jc w:val="both"/>
      </w:pPr>
      <w:bookmarkStart w:id="518" w:name="bookmark518"/>
      <w:r>
        <w:rPr>
          <w:color w:val="000000"/>
          <w:spacing w:val="0"/>
          <w:w w:val="100"/>
          <w:position w:val="0"/>
        </w:rPr>
        <w:t>（</w:t>
      </w:r>
      <w:bookmarkEnd w:id="518"/>
      <w:r>
        <w:rPr>
          <w:rFonts w:ascii="Times New Roman" w:eastAsia="Times New Roman" w:hAnsi="Times New Roman" w:cs="Times New Roman"/>
          <w:color w:val="000000"/>
          <w:spacing w:val="0"/>
          <w:w w:val="100"/>
          <w:position w:val="0"/>
        </w:rPr>
        <w:t>1</w:t>
      </w:r>
      <w:r>
        <w:rPr>
          <w:color w:val="000000"/>
          <w:spacing w:val="0"/>
          <w:w w:val="100"/>
          <w:position w:val="0"/>
        </w:rPr>
        <w:t>）</w:t>
        <w:tab/>
        <w:t>将于首次执行日后</w:t>
      </w:r>
      <w:r>
        <w:rPr>
          <w:rFonts w:ascii="Times New Roman" w:eastAsia="Times New Roman" w:hAnsi="Times New Roman" w:cs="Times New Roman"/>
          <w:color w:val="000000"/>
          <w:spacing w:val="0"/>
          <w:w w:val="100"/>
          <w:position w:val="0"/>
        </w:rPr>
        <w:t>12</w:t>
      </w:r>
      <w:r>
        <w:rPr>
          <w:color w:val="000000"/>
          <w:spacing w:val="0"/>
          <w:w w:val="100"/>
          <w:position w:val="0"/>
        </w:rPr>
        <w:t>个月内完成的租赁作为短期租赁处理；</w:t>
      </w:r>
    </w:p>
    <w:p>
      <w:pPr>
        <w:pStyle w:val="Style16"/>
        <w:keepNext w:val="0"/>
        <w:keepLines w:val="0"/>
        <w:widowControl w:val="0"/>
        <w:shd w:val="clear" w:color="auto" w:fill="auto"/>
        <w:tabs>
          <w:tab w:pos="905" w:val="left"/>
        </w:tabs>
        <w:bidi w:val="0"/>
        <w:spacing w:before="0" w:after="0" w:line="322" w:lineRule="exact"/>
        <w:ind w:left="0" w:right="0" w:firstLine="460"/>
        <w:jc w:val="both"/>
      </w:pPr>
      <w:bookmarkStart w:id="519" w:name="bookmark519"/>
      <w:r>
        <w:rPr>
          <w:color w:val="000000"/>
          <w:spacing w:val="0"/>
          <w:w w:val="100"/>
          <w:position w:val="0"/>
        </w:rPr>
        <w:t>（</w:t>
      </w:r>
      <w:bookmarkEnd w:id="519"/>
      <w:r>
        <w:rPr>
          <w:rFonts w:ascii="Times New Roman" w:eastAsia="Times New Roman" w:hAnsi="Times New Roman" w:cs="Times New Roman"/>
          <w:color w:val="000000"/>
          <w:spacing w:val="0"/>
          <w:w w:val="100"/>
          <w:position w:val="0"/>
        </w:rPr>
        <w:t>2</w:t>
      </w:r>
      <w:r>
        <w:rPr>
          <w:color w:val="000000"/>
          <w:spacing w:val="0"/>
          <w:w w:val="100"/>
          <w:position w:val="0"/>
        </w:rPr>
        <w:t>）</w:t>
        <w:tab/>
        <w:t>计量租赁负债时，具有相似特征的租赁采用同一折现率；</w:t>
      </w:r>
    </w:p>
    <w:p>
      <w:pPr>
        <w:pStyle w:val="Style16"/>
        <w:keepNext w:val="0"/>
        <w:keepLines w:val="0"/>
        <w:widowControl w:val="0"/>
        <w:shd w:val="clear" w:color="auto" w:fill="auto"/>
        <w:tabs>
          <w:tab w:pos="905" w:val="left"/>
        </w:tabs>
        <w:bidi w:val="0"/>
        <w:spacing w:before="0" w:after="0" w:line="322" w:lineRule="exact"/>
        <w:ind w:left="0" w:right="0" w:firstLine="460"/>
        <w:jc w:val="both"/>
      </w:pPr>
      <w:bookmarkStart w:id="520" w:name="bookmark520"/>
      <w:r>
        <w:rPr>
          <w:color w:val="000000"/>
          <w:spacing w:val="0"/>
          <w:w w:val="100"/>
          <w:position w:val="0"/>
        </w:rPr>
        <w:t>（</w:t>
      </w:r>
      <w:bookmarkEnd w:id="520"/>
      <w:r>
        <w:rPr>
          <w:rFonts w:ascii="Times New Roman" w:eastAsia="Times New Roman" w:hAnsi="Times New Roman" w:cs="Times New Roman"/>
          <w:color w:val="000000"/>
          <w:spacing w:val="0"/>
          <w:w w:val="100"/>
          <w:position w:val="0"/>
        </w:rPr>
        <w:t>3</w:t>
      </w:r>
      <w:r>
        <w:rPr>
          <w:color w:val="000000"/>
          <w:spacing w:val="0"/>
          <w:w w:val="100"/>
          <w:position w:val="0"/>
        </w:rPr>
        <w:t>）</w:t>
        <w:tab/>
        <w:t>使用权资产的计量不包含初始直接费用；</w:t>
      </w:r>
    </w:p>
    <w:p>
      <w:pPr>
        <w:pStyle w:val="Style16"/>
        <w:keepNext w:val="0"/>
        <w:keepLines w:val="0"/>
        <w:widowControl w:val="0"/>
        <w:shd w:val="clear" w:color="auto" w:fill="auto"/>
        <w:tabs>
          <w:tab w:pos="905" w:val="left"/>
        </w:tabs>
        <w:bidi w:val="0"/>
        <w:spacing w:before="0" w:after="0" w:line="322" w:lineRule="exact"/>
        <w:ind w:left="0" w:right="0" w:firstLine="460"/>
        <w:jc w:val="both"/>
      </w:pPr>
      <w:bookmarkStart w:id="521" w:name="bookmark521"/>
      <w:r>
        <w:rPr>
          <w:color w:val="000000"/>
          <w:spacing w:val="0"/>
          <w:w w:val="100"/>
          <w:position w:val="0"/>
        </w:rPr>
        <w:t>（</w:t>
      </w:r>
      <w:bookmarkEnd w:id="521"/>
      <w:r>
        <w:rPr>
          <w:rFonts w:ascii="Times New Roman" w:eastAsia="Times New Roman" w:hAnsi="Times New Roman" w:cs="Times New Roman"/>
          <w:color w:val="000000"/>
          <w:spacing w:val="0"/>
          <w:w w:val="100"/>
          <w:position w:val="0"/>
        </w:rPr>
        <w:t>4</w:t>
      </w:r>
      <w:r>
        <w:rPr>
          <w:color w:val="000000"/>
          <w:spacing w:val="0"/>
          <w:w w:val="100"/>
          <w:position w:val="0"/>
        </w:rPr>
        <w:t>）</w:t>
        <w:tab/>
        <w:t>存在续租选择权或终止租赁选择权的，根据首次执行日前选择权的实际行使及其他最新情况确定租赁期；</w:t>
      </w:r>
    </w:p>
    <w:p>
      <w:pPr>
        <w:pStyle w:val="Style16"/>
        <w:keepNext w:val="0"/>
        <w:keepLines w:val="0"/>
        <w:widowControl w:val="0"/>
        <w:shd w:val="clear" w:color="auto" w:fill="auto"/>
        <w:tabs>
          <w:tab w:pos="901" w:val="left"/>
        </w:tabs>
        <w:bidi w:val="0"/>
        <w:spacing w:before="0" w:after="0" w:line="326" w:lineRule="exact"/>
        <w:ind w:left="0" w:right="0" w:firstLine="460"/>
        <w:jc w:val="both"/>
      </w:pPr>
      <w:bookmarkStart w:id="522" w:name="bookmark522"/>
      <w:r>
        <w:rPr>
          <w:color w:val="000000"/>
          <w:spacing w:val="0"/>
          <w:w w:val="100"/>
          <w:position w:val="0"/>
        </w:rPr>
        <w:t>（</w:t>
      </w:r>
      <w:bookmarkEnd w:id="522"/>
      <w:r>
        <w:rPr>
          <w:rFonts w:ascii="Times New Roman" w:eastAsia="Times New Roman" w:hAnsi="Times New Roman" w:cs="Times New Roman"/>
          <w:color w:val="000000"/>
          <w:spacing w:val="0"/>
          <w:w w:val="100"/>
          <w:position w:val="0"/>
        </w:rPr>
        <w:t>5</w:t>
      </w:r>
      <w:r>
        <w:rPr>
          <w:color w:val="000000"/>
          <w:spacing w:val="0"/>
          <w:w w:val="100"/>
          <w:position w:val="0"/>
        </w:rPr>
        <w:t>）</w:t>
        <w:tab/>
        <w:t>作为使用权资产减值测试的替代，评估包含租赁的合同在首次执行日前是否为亏损合同，并根据首次执行日前计 入资产负债表的亏损准备金额调整使用权资产；</w:t>
      </w:r>
    </w:p>
    <w:p>
      <w:pPr>
        <w:pStyle w:val="Style16"/>
        <w:keepNext w:val="0"/>
        <w:keepLines w:val="0"/>
        <w:widowControl w:val="0"/>
        <w:shd w:val="clear" w:color="auto" w:fill="auto"/>
        <w:tabs>
          <w:tab w:pos="905" w:val="left"/>
        </w:tabs>
        <w:bidi w:val="0"/>
        <w:spacing w:before="0" w:after="0" w:line="326" w:lineRule="exact"/>
        <w:ind w:left="0" w:right="0" w:firstLine="460"/>
        <w:jc w:val="both"/>
      </w:pPr>
      <w:bookmarkStart w:id="523" w:name="bookmark523"/>
      <w:r>
        <w:rPr>
          <w:color w:val="000000"/>
          <w:spacing w:val="0"/>
          <w:w w:val="100"/>
          <w:position w:val="0"/>
        </w:rPr>
        <w:t>（</w:t>
      </w:r>
      <w:bookmarkEnd w:id="523"/>
      <w:r>
        <w:rPr>
          <w:rFonts w:ascii="Times New Roman" w:eastAsia="Times New Roman" w:hAnsi="Times New Roman" w:cs="Times New Roman"/>
          <w:color w:val="000000"/>
          <w:spacing w:val="0"/>
          <w:w w:val="100"/>
          <w:position w:val="0"/>
        </w:rPr>
        <w:t>6</w:t>
      </w:r>
      <w:r>
        <w:rPr>
          <w:color w:val="000000"/>
          <w:spacing w:val="0"/>
          <w:w w:val="100"/>
          <w:position w:val="0"/>
        </w:rPr>
        <w:t>）</w:t>
        <w:tab/>
        <w:t>首次执行日之前发生的租赁变更，不进行追溯调整，根据租赁变更的最终安排，按照新租赁准则进行会计处理。</w:t>
      </w:r>
    </w:p>
    <w:p>
      <w:pPr>
        <w:pStyle w:val="Style16"/>
        <w:keepNext w:val="0"/>
        <w:keepLines w:val="0"/>
        <w:widowControl w:val="0"/>
        <w:shd w:val="clear" w:color="auto" w:fill="auto"/>
        <w:bidi w:val="0"/>
        <w:spacing w:before="0" w:after="120" w:line="322" w:lineRule="exact"/>
        <w:ind w:left="0" w:right="0" w:firstLine="460"/>
        <w:jc w:val="both"/>
      </w:pPr>
      <w:r>
        <w:rPr>
          <w:color w:val="000000"/>
          <w:spacing w:val="0"/>
          <w:w w:val="100"/>
          <w:position w:val="0"/>
        </w:rPr>
        <w:t>在计量租赁负债时，本公司使用</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w:t>
      </w:r>
      <w:r>
        <w:rPr>
          <w:color w:val="000000"/>
          <w:spacing w:val="0"/>
          <w:w w:val="100"/>
          <w:position w:val="0"/>
        </w:rPr>
        <w:t>月</w:t>
      </w:r>
      <w:r>
        <w:rPr>
          <w:rFonts w:ascii="Times New Roman" w:eastAsia="Times New Roman" w:hAnsi="Times New Roman" w:cs="Times New Roman"/>
          <w:color w:val="000000"/>
          <w:spacing w:val="0"/>
          <w:w w:val="100"/>
          <w:position w:val="0"/>
        </w:rPr>
        <w:t>1</w:t>
      </w:r>
      <w:r>
        <w:rPr>
          <w:color w:val="000000"/>
          <w:spacing w:val="0"/>
          <w:w w:val="100"/>
          <w:position w:val="0"/>
        </w:rPr>
        <w:t>日的承租人增量借款利率来对租赁付款额进行折现。</w:t>
      </w:r>
    </w:p>
    <w:tbl>
      <w:tblPr>
        <w:tblOverlap w:val="never"/>
        <w:jc w:val="center"/>
        <w:tblLayout w:type="fixed"/>
      </w:tblPr>
      <w:tblGrid>
        <w:gridCol w:w="7042"/>
        <w:gridCol w:w="2059"/>
      </w:tblGrid>
      <w:tr>
        <w:trPr>
          <w:trHeight w:val="322" w:hRule="exact"/>
        </w:trPr>
        <w:tc>
          <w:tcPr>
            <w:gridSpan w:val="2"/>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w:t>
            </w:r>
          </w:p>
        </w:tc>
      </w:tr>
      <w:tr>
        <w:trPr>
          <w:trHeight w:val="422" w:hRule="exact"/>
        </w:trPr>
        <w:tc>
          <w:tcPr>
            <w:tcBorders>
              <w:top w:val="single" w:sz="4"/>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日合并财务报表中披露的重大经营租赁的尚未支付的最低租赁付款额</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880"/>
              <w:jc w:val="left"/>
            </w:pPr>
            <w:r>
              <w:rPr>
                <w:rFonts w:ascii="Times New Roman" w:eastAsia="Times New Roman" w:hAnsi="Times New Roman" w:cs="Times New Roman"/>
                <w:color w:val="000000"/>
                <w:spacing w:val="0"/>
                <w:w w:val="100"/>
                <w:position w:val="0"/>
              </w:rPr>
              <w:t>52,229,879.91</w:t>
            </w:r>
          </w:p>
        </w:tc>
      </w:tr>
      <w:tr>
        <w:trPr>
          <w:trHeight w:val="413" w:hRule="exact"/>
        </w:trPr>
        <w:tc>
          <w:tcPr>
            <w:tcBorders>
              <w:top w:val="single" w:sz="4"/>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140"/>
              <w:jc w:val="left"/>
            </w:pPr>
            <w:r>
              <w:rPr>
                <w:color w:val="000000"/>
                <w:spacing w:val="0"/>
                <w:w w:val="100"/>
                <w:position w:val="0"/>
              </w:rPr>
              <w:t>按</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w:t>
            </w:r>
            <w:r>
              <w:rPr>
                <w:color w:val="000000"/>
                <w:spacing w:val="0"/>
                <w:w w:val="100"/>
                <w:position w:val="0"/>
              </w:rPr>
              <w:t>月</w:t>
            </w:r>
            <w:r>
              <w:rPr>
                <w:rFonts w:ascii="Times New Roman" w:eastAsia="Times New Roman" w:hAnsi="Times New Roman" w:cs="Times New Roman"/>
                <w:color w:val="000000"/>
                <w:spacing w:val="0"/>
                <w:w w:val="100"/>
                <w:position w:val="0"/>
              </w:rPr>
              <w:t>1</w:t>
            </w:r>
            <w:r>
              <w:rPr>
                <w:color w:val="000000"/>
                <w:spacing w:val="0"/>
                <w:w w:val="100"/>
                <w:position w:val="0"/>
              </w:rPr>
              <w:t>日本公司增量借款利率折现的现值</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880"/>
              <w:jc w:val="left"/>
            </w:pPr>
            <w:r>
              <w:rPr>
                <w:rFonts w:ascii="Times New Roman" w:eastAsia="Times New Roman" w:hAnsi="Times New Roman" w:cs="Times New Roman"/>
                <w:color w:val="000000"/>
                <w:spacing w:val="0"/>
                <w:w w:val="100"/>
                <w:position w:val="0"/>
              </w:rPr>
              <w:t>46,502,416.07</w:t>
            </w:r>
          </w:p>
        </w:tc>
      </w:tr>
      <w:tr>
        <w:trPr>
          <w:trHeight w:val="413" w:hRule="exact"/>
        </w:trPr>
        <w:tc>
          <w:tcPr>
            <w:tcBorders>
              <w:top w:val="single" w:sz="4"/>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w:t>
            </w:r>
            <w:r>
              <w:rPr>
                <w:color w:val="000000"/>
                <w:spacing w:val="0"/>
                <w:w w:val="100"/>
                <w:position w:val="0"/>
              </w:rPr>
              <w:t>月</w:t>
            </w:r>
            <w:r>
              <w:rPr>
                <w:rFonts w:ascii="Times New Roman" w:eastAsia="Times New Roman" w:hAnsi="Times New Roman" w:cs="Times New Roman"/>
                <w:color w:val="000000"/>
                <w:spacing w:val="0"/>
                <w:w w:val="100"/>
                <w:position w:val="0"/>
              </w:rPr>
              <w:t>1</w:t>
            </w:r>
            <w:r>
              <w:rPr>
                <w:color w:val="000000"/>
                <w:spacing w:val="0"/>
                <w:w w:val="100"/>
                <w:position w:val="0"/>
              </w:rPr>
              <w:t>日新租赁准则下的租赁负债</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880"/>
              <w:jc w:val="left"/>
            </w:pPr>
            <w:r>
              <w:rPr>
                <w:rFonts w:ascii="Times New Roman" w:eastAsia="Times New Roman" w:hAnsi="Times New Roman" w:cs="Times New Roman"/>
                <w:color w:val="000000"/>
                <w:spacing w:val="0"/>
                <w:w w:val="100"/>
                <w:position w:val="0"/>
              </w:rPr>
              <w:t>46,502,416.07</w:t>
            </w:r>
          </w:p>
        </w:tc>
      </w:tr>
      <w:tr>
        <w:trPr>
          <w:trHeight w:val="432" w:hRule="exact"/>
        </w:trPr>
        <w:tc>
          <w:tcPr>
            <w:tcBorders>
              <w:top w:val="single" w:sz="4"/>
              <w:bottom w:val="single" w:sz="4"/>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140"/>
              <w:jc w:val="left"/>
            </w:pPr>
            <w:r>
              <w:rPr>
                <w:color w:val="000000"/>
                <w:spacing w:val="0"/>
                <w:w w:val="100"/>
                <w:position w:val="0"/>
              </w:rPr>
              <w:t>上述折现的现值与租赁负债之间的差额</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5,727,463.84</w:t>
            </w:r>
          </w:p>
        </w:tc>
      </w:tr>
    </w:tbl>
    <w:p>
      <w:pPr>
        <w:pStyle w:val="Style16"/>
        <w:keepNext w:val="0"/>
        <w:keepLines w:val="0"/>
        <w:widowControl w:val="0"/>
        <w:shd w:val="clear" w:color="auto" w:fill="auto"/>
        <w:bidi w:val="0"/>
        <w:spacing w:before="0" w:after="0" w:line="312" w:lineRule="exact"/>
        <w:ind w:left="0" w:right="0"/>
        <w:jc w:val="both"/>
      </w:pPr>
      <w:r>
        <w:rPr>
          <w:color w:val="000000"/>
          <w:spacing w:val="0"/>
          <w:w w:val="100"/>
          <w:position w:val="0"/>
        </w:rPr>
        <w:t>对于首次执行日前已存在的融资租赁，本公司在首次执行日按照融资租入资产和应付融资租赁款的原账面价值，分别计 量使用权资产和租赁负债。</w:t>
      </w:r>
    </w:p>
    <w:p>
      <w:pPr>
        <w:pStyle w:val="Style16"/>
        <w:keepNext w:val="0"/>
        <w:keepLines w:val="0"/>
        <w:widowControl w:val="0"/>
        <w:shd w:val="clear" w:color="auto" w:fill="auto"/>
        <w:bidi w:val="0"/>
        <w:spacing w:before="0" w:after="0" w:line="312" w:lineRule="exact"/>
        <w:ind w:left="0" w:right="0"/>
        <w:jc w:val="both"/>
      </w:pPr>
      <w:r>
        <w:rPr>
          <w:color w:val="000000"/>
          <w:spacing w:val="0"/>
          <w:w w:val="100"/>
          <w:position w:val="0"/>
        </w:rPr>
        <w:t>本公司作为出租人</w:t>
      </w:r>
    </w:p>
    <w:p>
      <w:pPr>
        <w:pStyle w:val="Style16"/>
        <w:keepNext w:val="0"/>
        <w:keepLines w:val="0"/>
        <w:widowControl w:val="0"/>
        <w:shd w:val="clear" w:color="auto" w:fill="auto"/>
        <w:bidi w:val="0"/>
        <w:spacing w:before="0" w:after="0" w:line="312" w:lineRule="exact"/>
        <w:ind w:left="0" w:right="0"/>
        <w:jc w:val="both"/>
      </w:pPr>
      <w:r>
        <w:rPr>
          <w:color w:val="000000"/>
          <w:spacing w:val="0"/>
          <w:w w:val="100"/>
          <w:position w:val="0"/>
        </w:rPr>
        <w:t>对于首次执行日前划分为经营租赁且在首次执行日后仍存续的转租赁，本公司在首次执行日基于原租赁和转租赁的剩余 合同期限和条款进行重新评估，并按照新租赁准则的规定进行分类。重分类为融资租赁的，本公司将其作为一项新的融资租 赁进行会计处理。</w:t>
      </w:r>
    </w:p>
    <w:p>
      <w:pPr>
        <w:pStyle w:val="Style16"/>
        <w:keepNext w:val="0"/>
        <w:keepLines w:val="0"/>
        <w:widowControl w:val="0"/>
        <w:shd w:val="clear" w:color="auto" w:fill="auto"/>
        <w:bidi w:val="0"/>
        <w:spacing w:before="0" w:after="0" w:line="307" w:lineRule="exact"/>
        <w:ind w:left="0" w:right="0"/>
        <w:jc w:val="both"/>
      </w:pPr>
      <w:r>
        <w:rPr>
          <w:color w:val="000000"/>
          <w:spacing w:val="0"/>
          <w:w w:val="100"/>
          <w:position w:val="0"/>
        </w:rPr>
        <w:t>除转租赁外，本公司无需对其作为出租人的租赁按照新租赁准则进行调整。本公司自首次执行日起按照新租赁准则进行 会计处理。</w:t>
      </w:r>
    </w:p>
    <w:p>
      <w:pPr>
        <w:pStyle w:val="Style16"/>
        <w:keepNext w:val="0"/>
        <w:keepLines w:val="0"/>
        <w:widowControl w:val="0"/>
        <w:shd w:val="clear" w:color="auto" w:fill="auto"/>
        <w:bidi w:val="0"/>
        <w:spacing w:before="0" w:after="0" w:line="312" w:lineRule="exact"/>
        <w:ind w:left="0" w:right="0"/>
        <w:jc w:val="both"/>
      </w:pPr>
      <w:r>
        <w:rPr>
          <w:color w:val="000000"/>
          <w:spacing w:val="0"/>
          <w:w w:val="100"/>
          <w:position w:val="0"/>
        </w:rPr>
        <w:t>本公司执行新租赁准则对财务报表的主要影响如下：</w:t>
      </w:r>
    </w:p>
    <w:p>
      <w:pPr>
        <w:pStyle w:val="Style16"/>
        <w:keepNext w:val="0"/>
        <w:keepLines w:val="0"/>
        <w:widowControl w:val="0"/>
        <w:shd w:val="clear" w:color="auto" w:fill="auto"/>
        <w:bidi w:val="0"/>
        <w:spacing w:before="0" w:after="80" w:line="312" w:lineRule="exact"/>
        <w:ind w:left="0" w:right="0" w:firstLine="0"/>
        <w:jc w:val="right"/>
      </w:pPr>
      <w:r>
        <w:rPr>
          <w:color w:val="000000"/>
          <w:spacing w:val="0"/>
          <w:w w:val="100"/>
          <w:position w:val="0"/>
        </w:rPr>
        <w:t>单位：元</w:t>
      </w:r>
    </w:p>
    <w:tbl>
      <w:tblPr>
        <w:tblOverlap w:val="never"/>
        <w:jc w:val="center"/>
        <w:tblLayout w:type="fixed"/>
      </w:tblPr>
      <w:tblGrid>
        <w:gridCol w:w="1906"/>
        <w:gridCol w:w="1152"/>
        <w:gridCol w:w="2357"/>
        <w:gridCol w:w="1891"/>
        <w:gridCol w:w="1781"/>
      </w:tblGrid>
      <w:tr>
        <w:trPr>
          <w:trHeight w:val="350" w:hRule="exact"/>
        </w:trPr>
        <w:tc>
          <w:tcPr>
            <w:vMerge w:val="restart"/>
            <w:tcBorders>
              <w:top w:val="single" w:sz="4"/>
            </w:tcBorders>
            <w:shd w:val="clear" w:color="auto" w:fill="FFFFFF"/>
            <w:vAlign w:val="center"/>
          </w:tcPr>
          <w:p>
            <w:pPr>
              <w:pStyle w:val="Style9"/>
              <w:keepNext w:val="0"/>
              <w:keepLines w:val="0"/>
              <w:widowControl w:val="0"/>
              <w:shd w:val="clear" w:color="auto" w:fill="auto"/>
              <w:bidi w:val="0"/>
              <w:spacing w:before="0" w:after="0" w:line="230" w:lineRule="exact"/>
              <w:ind w:left="0" w:right="0" w:firstLine="0"/>
              <w:jc w:val="center"/>
            </w:pPr>
            <w:r>
              <w:rPr>
                <w:color w:val="000000"/>
                <w:spacing w:val="0"/>
                <w:w w:val="100"/>
                <w:position w:val="0"/>
              </w:rPr>
              <w:t>会计政策变更的内容 和原因</w:t>
            </w:r>
          </w:p>
        </w:tc>
        <w:tc>
          <w:tcPr>
            <w:vMerge w:val="restart"/>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审批程序</w:t>
            </w:r>
          </w:p>
        </w:tc>
        <w:tc>
          <w:tcPr>
            <w:vMerge w:val="restart"/>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60"/>
              <w:jc w:val="left"/>
            </w:pPr>
            <w:r>
              <w:rPr>
                <w:color w:val="000000"/>
                <w:spacing w:val="0"/>
                <w:w w:val="100"/>
                <w:position w:val="0"/>
              </w:rPr>
              <w:t>受影响的报表项目</w:t>
            </w:r>
          </w:p>
        </w:tc>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对</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w:t>
            </w:r>
            <w:r>
              <w:rPr>
                <w:color w:val="000000"/>
                <w:spacing w:val="0"/>
                <w:w w:val="100"/>
                <w:position w:val="0"/>
              </w:rPr>
              <w:t>月</w:t>
            </w:r>
            <w:r>
              <w:rPr>
                <w:rFonts w:ascii="Times New Roman" w:eastAsia="Times New Roman" w:hAnsi="Times New Roman" w:cs="Times New Roman"/>
                <w:color w:val="000000"/>
                <w:spacing w:val="0"/>
                <w:w w:val="100"/>
                <w:position w:val="0"/>
              </w:rPr>
              <w:t>1</w:t>
            </w:r>
            <w:r>
              <w:rPr>
                <w:color w:val="000000"/>
                <w:spacing w:val="0"/>
                <w:w w:val="100"/>
                <w:position w:val="0"/>
              </w:rPr>
              <w:t>日余额的影响金额</w:t>
            </w:r>
          </w:p>
        </w:tc>
      </w:tr>
      <w:tr>
        <w:trPr>
          <w:trHeight w:val="322" w:hRule="exact"/>
        </w:trPr>
        <w:tc>
          <w:tcPr>
            <w:vMerge/>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合并</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母公司</w:t>
            </w:r>
          </w:p>
        </w:tc>
      </w:tr>
      <w:tr>
        <w:trPr>
          <w:trHeight w:val="413" w:hRule="exact"/>
        </w:trPr>
        <w:tc>
          <w:tcPr>
            <w:vMerge w:val="restart"/>
            <w:tcBorders>
              <w:top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140"/>
              <w:jc w:val="left"/>
            </w:pPr>
            <w:r>
              <w:rPr>
                <w:color w:val="000000"/>
                <w:spacing w:val="0"/>
                <w:w w:val="100"/>
                <w:position w:val="0"/>
              </w:rPr>
              <w:t>公司作为承租人对于 首次执行日前已存在 的经营租赁的调整</w:t>
            </w:r>
          </w:p>
        </w:tc>
        <w:tc>
          <w:tcPr>
            <w:vMerge w:val="restart"/>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董事会决议</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使用权资产</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740"/>
              <w:jc w:val="left"/>
            </w:pPr>
            <w:r>
              <w:rPr>
                <w:rFonts w:ascii="Times New Roman" w:eastAsia="Times New Roman" w:hAnsi="Times New Roman" w:cs="Times New Roman"/>
                <w:color w:val="000000"/>
                <w:spacing w:val="0"/>
                <w:w w:val="100"/>
                <w:position w:val="0"/>
              </w:rPr>
              <w:t>47,573,314.80</w:t>
            </w:r>
          </w:p>
        </w:tc>
        <w:tc>
          <w:tcPr>
            <w:tcBorders>
              <w:top w:val="single" w:sz="4"/>
              <w:left w:val="single" w:sz="4"/>
            </w:tcBorders>
            <w:shd w:val="clear" w:color="auto" w:fill="FFFFFF"/>
            <w:vAlign w:val="top"/>
          </w:tcPr>
          <w:p>
            <w:pPr>
              <w:widowControl w:val="0"/>
              <w:rPr>
                <w:sz w:val="10"/>
                <w:szCs w:val="10"/>
              </w:rPr>
            </w:pPr>
          </w:p>
        </w:tc>
      </w:tr>
      <w:tr>
        <w:trPr>
          <w:trHeight w:val="408" w:hRule="exact"/>
        </w:trPr>
        <w:tc>
          <w:tcPr>
            <w:vMerge/>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租赁负债</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740"/>
              <w:jc w:val="left"/>
            </w:pPr>
            <w:r>
              <w:rPr>
                <w:rFonts w:ascii="Times New Roman" w:eastAsia="Times New Roman" w:hAnsi="Times New Roman" w:cs="Times New Roman"/>
                <w:color w:val="000000"/>
                <w:spacing w:val="0"/>
                <w:w w:val="100"/>
                <w:position w:val="0"/>
              </w:rPr>
              <w:t>28,721,017.38</w:t>
            </w:r>
          </w:p>
        </w:tc>
        <w:tc>
          <w:tcPr>
            <w:tcBorders>
              <w:top w:val="single" w:sz="4"/>
              <w:left w:val="single" w:sz="4"/>
            </w:tcBorders>
            <w:shd w:val="clear" w:color="auto" w:fill="FFFFFF"/>
            <w:vAlign w:val="top"/>
          </w:tcPr>
          <w:p>
            <w:pPr>
              <w:widowControl w:val="0"/>
              <w:rPr>
                <w:sz w:val="10"/>
                <w:szCs w:val="10"/>
              </w:rPr>
            </w:pPr>
          </w:p>
        </w:tc>
      </w:tr>
      <w:tr>
        <w:trPr>
          <w:trHeight w:val="408" w:hRule="exact"/>
        </w:trPr>
        <w:tc>
          <w:tcPr>
            <w:vMerge/>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一年到期的非流动负债</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740"/>
              <w:jc w:val="left"/>
            </w:pPr>
            <w:r>
              <w:rPr>
                <w:rFonts w:ascii="Times New Roman" w:eastAsia="Times New Roman" w:hAnsi="Times New Roman" w:cs="Times New Roman"/>
                <w:color w:val="000000"/>
                <w:spacing w:val="0"/>
                <w:w w:val="100"/>
                <w:position w:val="0"/>
              </w:rPr>
              <w:t>17,781,398.69</w:t>
            </w:r>
          </w:p>
        </w:tc>
        <w:tc>
          <w:tcPr>
            <w:tcBorders>
              <w:top w:val="single" w:sz="4"/>
              <w:left w:val="single" w:sz="4"/>
            </w:tcBorders>
            <w:shd w:val="clear" w:color="auto" w:fill="FFFFFF"/>
            <w:vAlign w:val="top"/>
          </w:tcPr>
          <w:p>
            <w:pPr>
              <w:widowControl w:val="0"/>
              <w:rPr>
                <w:sz w:val="10"/>
                <w:szCs w:val="10"/>
              </w:rPr>
            </w:pPr>
          </w:p>
        </w:tc>
      </w:tr>
      <w:tr>
        <w:trPr>
          <w:trHeight w:val="442" w:hRule="exact"/>
        </w:trPr>
        <w:tc>
          <w:tcPr>
            <w:vMerge/>
            <w:tcBorders>
              <w:bottom w:val="single" w:sz="4"/>
            </w:tcBorders>
            <w:shd w:val="clear" w:color="auto" w:fill="FFFFFF"/>
            <w:vAlign w:val="center"/>
          </w:tcPr>
          <w:p>
            <w:pPr/>
          </w:p>
        </w:tc>
        <w:tc>
          <w:tcPr>
            <w:vMerge/>
            <w:tcBorders>
              <w:left w:val="single" w:sz="4"/>
              <w:bottom w:val="single" w:sz="4"/>
            </w:tcBorders>
            <w:shd w:val="clear" w:color="auto" w:fill="FFFFFF"/>
            <w:vAlign w:val="center"/>
          </w:tcPr>
          <w:p>
            <w:pP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预付款项</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740"/>
              <w:jc w:val="left"/>
            </w:pPr>
            <w:r>
              <w:rPr>
                <w:rFonts w:ascii="Times New Roman" w:eastAsia="Times New Roman" w:hAnsi="Times New Roman" w:cs="Times New Roman"/>
                <w:color w:val="000000"/>
                <w:spacing w:val="0"/>
                <w:w w:val="100"/>
                <w:position w:val="0"/>
              </w:rPr>
              <w:t>-1,070,898.73</w:t>
            </w:r>
          </w:p>
        </w:tc>
        <w:tc>
          <w:tcPr>
            <w:tcBorders>
              <w:top w:val="single" w:sz="4"/>
              <w:left w:val="single" w:sz="4"/>
              <w:bottom w:val="single" w:sz="4"/>
            </w:tcBorders>
            <w:shd w:val="clear" w:color="auto" w:fill="FFFFFF"/>
            <w:vAlign w:val="top"/>
          </w:tcPr>
          <w:p>
            <w:pPr>
              <w:widowControl w:val="0"/>
              <w:rPr>
                <w:sz w:val="10"/>
                <w:szCs w:val="10"/>
              </w:rPr>
            </w:pPr>
          </w:p>
        </w:tc>
      </w:tr>
    </w:tbl>
    <w:p>
      <w:pPr>
        <w:pStyle w:val="Style27"/>
        <w:keepNext w:val="0"/>
        <w:keepLines w:val="0"/>
        <w:widowControl w:val="0"/>
        <w:shd w:val="clear" w:color="auto" w:fill="auto"/>
        <w:bidi w:val="0"/>
        <w:spacing w:before="0" w:after="0" w:line="240" w:lineRule="auto"/>
        <w:ind w:left="53" w:right="0" w:firstLine="0"/>
        <w:jc w:val="left"/>
        <w:rPr>
          <w:sz w:val="18"/>
          <w:szCs w:val="18"/>
        </w:rPr>
      </w:pPr>
      <w:r>
        <w:rPr>
          <w:rFonts w:ascii="Times New Roman" w:eastAsia="Times New Roman" w:hAnsi="Times New Roman" w:cs="Times New Roman"/>
          <w:color w:val="000000"/>
          <w:spacing w:val="0"/>
          <w:w w:val="100"/>
          <w:position w:val="0"/>
          <w:sz w:val="18"/>
          <w:szCs w:val="18"/>
        </w:rPr>
        <w:t>2</w:t>
      </w:r>
      <w:r>
        <w:rPr>
          <w:rFonts w:ascii="SimSun" w:eastAsia="SimSun" w:hAnsi="SimSun" w:cs="SimSun"/>
          <w:color w:val="000000"/>
          <w:spacing w:val="0"/>
          <w:w w:val="100"/>
          <w:position w:val="0"/>
          <w:sz w:val="18"/>
          <w:szCs w:val="18"/>
        </w:rPr>
        <w:t>、执行《企业会计准则解释第</w:t>
      </w:r>
      <w:r>
        <w:rPr>
          <w:rFonts w:ascii="Times New Roman" w:eastAsia="Times New Roman" w:hAnsi="Times New Roman" w:cs="Times New Roman"/>
          <w:color w:val="000000"/>
          <w:spacing w:val="0"/>
          <w:w w:val="100"/>
          <w:position w:val="0"/>
          <w:sz w:val="18"/>
          <w:szCs w:val="18"/>
        </w:rPr>
        <w:t>14</w:t>
      </w:r>
      <w:r>
        <w:rPr>
          <w:rFonts w:ascii="SimSun" w:eastAsia="SimSun" w:hAnsi="SimSun" w:cs="SimSun"/>
          <w:color w:val="000000"/>
          <w:spacing w:val="0"/>
          <w:w w:val="100"/>
          <w:position w:val="0"/>
          <w:sz w:val="18"/>
          <w:szCs w:val="18"/>
        </w:rPr>
        <w:t>号》</w:t>
      </w:r>
    </w:p>
    <w:p>
      <w:pPr>
        <w:pStyle w:val="Style16"/>
        <w:keepNext w:val="0"/>
        <w:keepLines w:val="0"/>
        <w:widowControl w:val="0"/>
        <w:shd w:val="clear" w:color="auto" w:fill="auto"/>
        <w:bidi w:val="0"/>
        <w:spacing w:before="0" w:after="0" w:line="317" w:lineRule="exact"/>
        <w:ind w:left="0" w:right="0"/>
        <w:jc w:val="left"/>
      </w:pPr>
      <w:r>
        <w:rPr>
          <w:color w:val="000000"/>
          <w:spacing w:val="0"/>
          <w:w w:val="100"/>
          <w:position w:val="0"/>
        </w:rPr>
        <w:t>财政部于</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2</w:t>
      </w:r>
      <w:r>
        <w:rPr>
          <w:color w:val="000000"/>
          <w:spacing w:val="0"/>
          <w:w w:val="100"/>
          <w:position w:val="0"/>
        </w:rPr>
        <w:t>月</w:t>
      </w:r>
      <w:r>
        <w:rPr>
          <w:rFonts w:ascii="Times New Roman" w:eastAsia="Times New Roman" w:hAnsi="Times New Roman" w:cs="Times New Roman"/>
          <w:color w:val="000000"/>
          <w:spacing w:val="0"/>
          <w:w w:val="100"/>
          <w:position w:val="0"/>
        </w:rPr>
        <w:t>2</w:t>
      </w:r>
      <w:r>
        <w:rPr>
          <w:color w:val="000000"/>
          <w:spacing w:val="0"/>
          <w:w w:val="100"/>
          <w:position w:val="0"/>
        </w:rPr>
        <w:t>日发布了《企业会计准则解释第</w:t>
      </w:r>
      <w:r>
        <w:rPr>
          <w:rFonts w:ascii="Times New Roman" w:eastAsia="Times New Roman" w:hAnsi="Times New Roman" w:cs="Times New Roman"/>
          <w:color w:val="000000"/>
          <w:spacing w:val="0"/>
          <w:w w:val="100"/>
          <w:position w:val="0"/>
        </w:rPr>
        <w:t>14</w:t>
      </w:r>
      <w:r>
        <w:rPr>
          <w:color w:val="000000"/>
          <w:spacing w:val="0"/>
          <w:w w:val="100"/>
          <w:position w:val="0"/>
        </w:rPr>
        <w:t>号》（财会〔</w:t>
      </w:r>
      <w:r>
        <w:rPr>
          <w:rFonts w:ascii="Times New Roman" w:eastAsia="Times New Roman" w:hAnsi="Times New Roman" w:cs="Times New Roman"/>
          <w:color w:val="000000"/>
          <w:spacing w:val="0"/>
          <w:w w:val="100"/>
          <w:position w:val="0"/>
        </w:rPr>
        <w:t>2021</w:t>
      </w: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号，以下简称“解释第</w:t>
      </w:r>
      <w:r>
        <w:rPr>
          <w:rFonts w:ascii="Times New Roman" w:eastAsia="Times New Roman" w:hAnsi="Times New Roman" w:cs="Times New Roman"/>
          <w:color w:val="000000"/>
          <w:spacing w:val="0"/>
          <w:w w:val="100"/>
          <w:position w:val="0"/>
        </w:rPr>
        <w:t>14</w:t>
      </w:r>
      <w:r>
        <w:rPr>
          <w:color w:val="000000"/>
          <w:spacing w:val="0"/>
          <w:w w:val="100"/>
          <w:position w:val="0"/>
        </w:rPr>
        <w:t>号”），自公 布之日起施行。</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w:t>
      </w:r>
      <w:r>
        <w:rPr>
          <w:color w:val="000000"/>
          <w:spacing w:val="0"/>
          <w:w w:val="100"/>
          <w:position w:val="0"/>
        </w:rPr>
        <w:t>月</w:t>
      </w:r>
      <w:r>
        <w:rPr>
          <w:rFonts w:ascii="Times New Roman" w:eastAsia="Times New Roman" w:hAnsi="Times New Roman" w:cs="Times New Roman"/>
          <w:color w:val="000000"/>
          <w:spacing w:val="0"/>
          <w:w w:val="100"/>
          <w:position w:val="0"/>
        </w:rPr>
        <w:t>1</w:t>
      </w:r>
      <w:r>
        <w:rPr>
          <w:color w:val="000000"/>
          <w:spacing w:val="0"/>
          <w:w w:val="100"/>
          <w:position w:val="0"/>
        </w:rPr>
        <w:t>日至施行日新增的有关业务，根据解释第</w:t>
      </w:r>
      <w:r>
        <w:rPr>
          <w:rFonts w:ascii="Times New Roman" w:eastAsia="Times New Roman" w:hAnsi="Times New Roman" w:cs="Times New Roman"/>
          <w:color w:val="000000"/>
          <w:spacing w:val="0"/>
          <w:w w:val="100"/>
          <w:position w:val="0"/>
        </w:rPr>
        <w:t>14</w:t>
      </w:r>
      <w:r>
        <w:rPr>
          <w:color w:val="000000"/>
          <w:spacing w:val="0"/>
          <w:w w:val="100"/>
          <w:position w:val="0"/>
        </w:rPr>
        <w:t>号进行调整。</w:t>
      </w:r>
    </w:p>
    <w:p>
      <w:pPr>
        <w:pStyle w:val="Style16"/>
        <w:keepNext w:val="0"/>
        <w:keepLines w:val="0"/>
        <w:widowControl w:val="0"/>
        <w:shd w:val="clear" w:color="auto" w:fill="auto"/>
        <w:tabs>
          <w:tab w:pos="789" w:val="left"/>
        </w:tabs>
        <w:bidi w:val="0"/>
        <w:spacing w:before="0" w:after="0" w:line="317" w:lineRule="exact"/>
        <w:ind w:left="0" w:right="0"/>
        <w:jc w:val="left"/>
      </w:pPr>
      <w:bookmarkStart w:id="524" w:name="bookmark524"/>
      <w:r>
        <w:rPr>
          <w:color w:val="000000"/>
          <w:spacing w:val="0"/>
          <w:w w:val="100"/>
          <w:position w:val="0"/>
        </w:rPr>
        <w:t>（</w:t>
      </w:r>
      <w:bookmarkEnd w:id="524"/>
      <w:r>
        <w:rPr>
          <w:rFonts w:ascii="Times New Roman" w:eastAsia="Times New Roman" w:hAnsi="Times New Roman" w:cs="Times New Roman"/>
          <w:color w:val="000000"/>
          <w:spacing w:val="0"/>
          <w:w w:val="100"/>
          <w:position w:val="0"/>
        </w:rPr>
        <w:t>1</w:t>
      </w:r>
      <w:r>
        <w:rPr>
          <w:color w:val="000000"/>
          <w:spacing w:val="0"/>
          <w:w w:val="100"/>
          <w:position w:val="0"/>
        </w:rPr>
        <w:t>）</w:t>
        <w:tab/>
        <w:t>政府和社会资本合作（</w:t>
      </w:r>
      <w:r>
        <w:rPr>
          <w:rFonts w:ascii="Times New Roman" w:eastAsia="Times New Roman" w:hAnsi="Times New Roman" w:cs="Times New Roman"/>
          <w:color w:val="000000"/>
          <w:spacing w:val="0"/>
          <w:w w:val="100"/>
          <w:position w:val="0"/>
        </w:rPr>
        <w:t>PPP</w:t>
      </w:r>
      <w:r>
        <w:rPr>
          <w:color w:val="000000"/>
          <w:spacing w:val="0"/>
          <w:w w:val="100"/>
          <w:position w:val="0"/>
        </w:rPr>
        <w:t>）项目合同</w:t>
      </w:r>
    </w:p>
    <w:p>
      <w:pPr>
        <w:pStyle w:val="Style16"/>
        <w:keepNext w:val="0"/>
        <w:keepLines w:val="0"/>
        <w:widowControl w:val="0"/>
        <w:shd w:val="clear" w:color="auto" w:fill="auto"/>
        <w:bidi w:val="0"/>
        <w:spacing w:before="0" w:after="0" w:line="317" w:lineRule="exact"/>
        <w:ind w:left="0" w:right="0"/>
        <w:jc w:val="left"/>
      </w:pPr>
      <w:r>
        <w:rPr>
          <w:color w:val="000000"/>
          <w:spacing w:val="0"/>
          <w:w w:val="100"/>
          <w:position w:val="0"/>
        </w:rPr>
        <w:t>解释第</w:t>
      </w:r>
      <w:r>
        <w:rPr>
          <w:rFonts w:ascii="Times New Roman" w:eastAsia="Times New Roman" w:hAnsi="Times New Roman" w:cs="Times New Roman"/>
          <w:color w:val="000000"/>
          <w:spacing w:val="0"/>
          <w:w w:val="100"/>
          <w:position w:val="0"/>
        </w:rPr>
        <w:t>14</w:t>
      </w:r>
      <w:r>
        <w:rPr>
          <w:color w:val="000000"/>
          <w:spacing w:val="0"/>
          <w:w w:val="100"/>
          <w:position w:val="0"/>
        </w:rPr>
        <w:t>号适用于同时符合该解释所述“双特征”和“双控制”的</w:t>
      </w:r>
      <w:r>
        <w:rPr>
          <w:rFonts w:ascii="Times New Roman" w:eastAsia="Times New Roman" w:hAnsi="Times New Roman" w:cs="Times New Roman"/>
          <w:color w:val="000000"/>
          <w:spacing w:val="0"/>
          <w:w w:val="100"/>
          <w:position w:val="0"/>
        </w:rPr>
        <w:t>PPP</w:t>
      </w:r>
      <w:r>
        <w:rPr>
          <w:color w:val="000000"/>
          <w:spacing w:val="0"/>
          <w:w w:val="100"/>
          <w:position w:val="0"/>
        </w:rPr>
        <w:t>项目合同，对于</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日前开始实 施且至施行日尚未完成的有关</w:t>
      </w:r>
      <w:r>
        <w:rPr>
          <w:rFonts w:ascii="Times New Roman" w:eastAsia="Times New Roman" w:hAnsi="Times New Roman" w:cs="Times New Roman"/>
          <w:color w:val="000000"/>
          <w:spacing w:val="0"/>
          <w:w w:val="100"/>
          <w:position w:val="0"/>
        </w:rPr>
        <w:t>PPP</w:t>
      </w:r>
      <w:r>
        <w:rPr>
          <w:color w:val="000000"/>
          <w:spacing w:val="0"/>
          <w:w w:val="100"/>
          <w:position w:val="0"/>
        </w:rPr>
        <w:t>项目合同应进行追溯调整，追溯调整不切实可行的，从可追溯调整的最早期间期初开始 应用，累计影响数调整施行日当年年年初留存收益以及财务报表其他相关项目，对可比期间信息不予调整。执行该规定未对 本公司财务状况和经营成果产生重大影响。</w:t>
      </w:r>
    </w:p>
    <w:p>
      <w:pPr>
        <w:pStyle w:val="Style16"/>
        <w:keepNext w:val="0"/>
        <w:keepLines w:val="0"/>
        <w:widowControl w:val="0"/>
        <w:shd w:val="clear" w:color="auto" w:fill="auto"/>
        <w:tabs>
          <w:tab w:pos="789" w:val="left"/>
        </w:tabs>
        <w:bidi w:val="0"/>
        <w:spacing w:before="0" w:after="0" w:line="317" w:lineRule="exact"/>
        <w:ind w:left="0" w:right="0"/>
        <w:jc w:val="left"/>
      </w:pPr>
      <w:bookmarkStart w:id="525" w:name="bookmark525"/>
      <w:r>
        <w:rPr>
          <w:color w:val="000000"/>
          <w:spacing w:val="0"/>
          <w:w w:val="100"/>
          <w:position w:val="0"/>
        </w:rPr>
        <w:t>（</w:t>
      </w:r>
      <w:bookmarkEnd w:id="525"/>
      <w:r>
        <w:rPr>
          <w:rFonts w:ascii="Times New Roman" w:eastAsia="Times New Roman" w:hAnsi="Times New Roman" w:cs="Times New Roman"/>
          <w:color w:val="000000"/>
          <w:spacing w:val="0"/>
          <w:w w:val="100"/>
          <w:position w:val="0"/>
        </w:rPr>
        <w:t>2</w:t>
      </w:r>
      <w:r>
        <w:rPr>
          <w:color w:val="000000"/>
          <w:spacing w:val="0"/>
          <w:w w:val="100"/>
          <w:position w:val="0"/>
        </w:rPr>
        <w:t>）</w:t>
        <w:tab/>
        <w:t>基准利率改革</w:t>
      </w:r>
    </w:p>
    <w:p>
      <w:pPr>
        <w:pStyle w:val="Style16"/>
        <w:keepNext w:val="0"/>
        <w:keepLines w:val="0"/>
        <w:widowControl w:val="0"/>
        <w:shd w:val="clear" w:color="auto" w:fill="auto"/>
        <w:bidi w:val="0"/>
        <w:spacing w:before="0" w:after="0" w:line="326" w:lineRule="exact"/>
        <w:ind w:left="0" w:right="0"/>
        <w:jc w:val="left"/>
      </w:pPr>
      <w:r>
        <w:rPr>
          <w:color w:val="000000"/>
          <w:spacing w:val="0"/>
          <w:w w:val="100"/>
          <w:position w:val="0"/>
        </w:rPr>
        <w:t>解释第</w:t>
      </w:r>
      <w:r>
        <w:rPr>
          <w:rFonts w:ascii="Times New Roman" w:eastAsia="Times New Roman" w:hAnsi="Times New Roman" w:cs="Times New Roman"/>
          <w:color w:val="000000"/>
          <w:spacing w:val="0"/>
          <w:w w:val="100"/>
          <w:position w:val="0"/>
        </w:rPr>
        <w:t>14</w:t>
      </w:r>
      <w:r>
        <w:rPr>
          <w:color w:val="000000"/>
          <w:spacing w:val="0"/>
          <w:w w:val="100"/>
          <w:position w:val="0"/>
        </w:rPr>
        <w:t>号对基准利率改革导致金融工具合同和租赁合同相关现金流量的确定基础发生变更的情形作出了简化会计处 理规定。</w:t>
      </w:r>
    </w:p>
    <w:p>
      <w:pPr>
        <w:pStyle w:val="Style16"/>
        <w:keepNext w:val="0"/>
        <w:keepLines w:val="0"/>
        <w:widowControl w:val="0"/>
        <w:shd w:val="clear" w:color="auto" w:fill="auto"/>
        <w:bidi w:val="0"/>
        <w:spacing w:before="0" w:after="0" w:line="315" w:lineRule="exact"/>
        <w:ind w:left="0" w:right="0"/>
        <w:jc w:val="left"/>
      </w:pPr>
      <w:r>
        <w:rPr>
          <w:color w:val="000000"/>
          <w:spacing w:val="0"/>
          <w:w w:val="100"/>
          <w:position w:val="0"/>
        </w:rPr>
        <w:t>根据该解释的规定，</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日前发生的基准利率改革相关业务，应当进行追溯调整，追溯调整不切实可行的 除外，无需调整前期比较财务报表数据。在该解释施行日，金融资产、金融负债等原账面价值与新账面价值之间的差额，计 入该解释施行日所在年度报告期间的期初留存收益或其他综合收益。执行该规定未对本公司财务状况和经营成果产生重大影 响。</w:t>
      </w:r>
    </w:p>
    <w:p>
      <w:pPr>
        <w:pStyle w:val="Style16"/>
        <w:keepNext w:val="0"/>
        <w:keepLines w:val="0"/>
        <w:widowControl w:val="0"/>
        <w:shd w:val="clear" w:color="auto" w:fill="auto"/>
        <w:tabs>
          <w:tab w:pos="696" w:val="left"/>
        </w:tabs>
        <w:bidi w:val="0"/>
        <w:spacing w:before="0" w:after="0" w:line="319" w:lineRule="exact"/>
        <w:ind w:left="0" w:right="0"/>
        <w:jc w:val="left"/>
      </w:pPr>
      <w:bookmarkStart w:id="526" w:name="bookmark526"/>
      <w:r>
        <w:rPr>
          <w:rFonts w:ascii="Times New Roman" w:eastAsia="Times New Roman" w:hAnsi="Times New Roman" w:cs="Times New Roman"/>
          <w:color w:val="000000"/>
          <w:spacing w:val="0"/>
          <w:w w:val="100"/>
          <w:position w:val="0"/>
        </w:rPr>
        <w:t>3</w:t>
      </w:r>
      <w:bookmarkEnd w:id="526"/>
      <w:r>
        <w:rPr>
          <w:color w:val="000000"/>
          <w:spacing w:val="0"/>
          <w:w w:val="100"/>
          <w:position w:val="0"/>
        </w:rPr>
        <w:t>、</w:t>
        <w:tab/>
        <w:t>执行《关于调整</w:t>
      </w:r>
      <w:r>
        <w:rPr>
          <w:color w:val="000000"/>
          <w:spacing w:val="0"/>
          <w:w w:val="100"/>
          <w:position w:val="0"/>
        </w:rPr>
        <w:t>〈</w:t>
      </w:r>
      <w:r>
        <w:rPr>
          <w:color w:val="000000"/>
          <w:spacing w:val="0"/>
          <w:w w:val="100"/>
          <w:position w:val="0"/>
        </w:rPr>
        <w:t>新冠肺炎疫情相关租金减让会计处理规定</w:t>
      </w:r>
      <w:r>
        <w:rPr>
          <w:color w:val="000000"/>
          <w:spacing w:val="0"/>
          <w:w w:val="100"/>
          <w:position w:val="0"/>
        </w:rPr>
        <w:t>〉</w:t>
      </w:r>
      <w:r>
        <w:rPr>
          <w:color w:val="000000"/>
          <w:spacing w:val="0"/>
          <w:w w:val="100"/>
          <w:position w:val="0"/>
        </w:rPr>
        <w:t>适用范围的通知》</w:t>
      </w:r>
    </w:p>
    <w:p>
      <w:pPr>
        <w:pStyle w:val="Style16"/>
        <w:keepNext w:val="0"/>
        <w:keepLines w:val="0"/>
        <w:widowControl w:val="0"/>
        <w:shd w:val="clear" w:color="auto" w:fill="auto"/>
        <w:bidi w:val="0"/>
        <w:spacing w:before="0" w:after="0" w:line="320" w:lineRule="exact"/>
        <w:ind w:left="0" w:right="0"/>
        <w:jc w:val="left"/>
      </w:pPr>
      <w:r>
        <w:rPr>
          <w:color w:val="000000"/>
          <w:spacing w:val="0"/>
          <w:w w:val="100"/>
          <w:position w:val="0"/>
        </w:rPr>
        <w:t>财政部于</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6</w:t>
      </w:r>
      <w:r>
        <w:rPr>
          <w:color w:val="000000"/>
          <w:spacing w:val="0"/>
          <w:w w:val="100"/>
          <w:position w:val="0"/>
        </w:rPr>
        <w:t>月</w:t>
      </w:r>
      <w:r>
        <w:rPr>
          <w:rFonts w:ascii="Times New Roman" w:eastAsia="Times New Roman" w:hAnsi="Times New Roman" w:cs="Times New Roman"/>
          <w:color w:val="000000"/>
          <w:spacing w:val="0"/>
          <w:w w:val="100"/>
          <w:position w:val="0"/>
        </w:rPr>
        <w:t>19</w:t>
      </w:r>
      <w:r>
        <w:rPr>
          <w:color w:val="000000"/>
          <w:spacing w:val="0"/>
          <w:w w:val="100"/>
          <w:position w:val="0"/>
        </w:rPr>
        <w:t>日发布了《新冠肺炎疫情相关租金减让会计处理规定》（财会〔</w:t>
      </w:r>
      <w:r>
        <w:rPr>
          <w:rFonts w:ascii="Times New Roman" w:eastAsia="Times New Roman" w:hAnsi="Times New Roman" w:cs="Times New Roman"/>
          <w:color w:val="000000"/>
          <w:spacing w:val="0"/>
          <w:w w:val="100"/>
          <w:position w:val="0"/>
        </w:rPr>
        <w:t>2020</w:t>
      </w:r>
      <w:r>
        <w:rPr>
          <w:color w:val="000000"/>
          <w:spacing w:val="0"/>
          <w:w w:val="100"/>
          <w:position w:val="0"/>
        </w:rPr>
        <w:t>〕</w:t>
      </w:r>
      <w:r>
        <w:rPr>
          <w:rFonts w:ascii="Times New Roman" w:eastAsia="Times New Roman" w:hAnsi="Times New Roman" w:cs="Times New Roman"/>
          <w:color w:val="000000"/>
          <w:spacing w:val="0"/>
          <w:w w:val="100"/>
          <w:position w:val="0"/>
        </w:rPr>
        <w:t>10</w:t>
      </w:r>
      <w:r>
        <w:rPr>
          <w:color w:val="000000"/>
          <w:spacing w:val="0"/>
          <w:w w:val="100"/>
          <w:position w:val="0"/>
        </w:rPr>
        <w:t>号），对于满足条件 的由新冠肺炎疫情直接引发的租金减免、延期支付租金等租金减让，企业可以选择采用简化方法进行会计处理。</w:t>
      </w:r>
    </w:p>
    <w:p>
      <w:pPr>
        <w:pStyle w:val="Style16"/>
        <w:keepNext w:val="0"/>
        <w:keepLines w:val="0"/>
        <w:widowControl w:val="0"/>
        <w:shd w:val="clear" w:color="auto" w:fill="auto"/>
        <w:bidi w:val="0"/>
        <w:spacing w:before="0" w:after="0" w:line="320" w:lineRule="exact"/>
        <w:ind w:left="0" w:right="0"/>
        <w:jc w:val="left"/>
      </w:pPr>
      <w:r>
        <w:rPr>
          <w:color w:val="000000"/>
          <w:spacing w:val="0"/>
          <w:w w:val="100"/>
          <w:position w:val="0"/>
        </w:rPr>
        <w:t>财政部于</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5</w:t>
      </w:r>
      <w:r>
        <w:rPr>
          <w:color w:val="000000"/>
          <w:spacing w:val="0"/>
          <w:w w:val="100"/>
          <w:position w:val="0"/>
        </w:rPr>
        <w:t>月</w:t>
      </w:r>
      <w:r>
        <w:rPr>
          <w:rFonts w:ascii="Times New Roman" w:eastAsia="Times New Roman" w:hAnsi="Times New Roman" w:cs="Times New Roman"/>
          <w:color w:val="000000"/>
          <w:spacing w:val="0"/>
          <w:w w:val="100"/>
          <w:position w:val="0"/>
        </w:rPr>
        <w:t>26</w:t>
      </w:r>
      <w:r>
        <w:rPr>
          <w:color w:val="000000"/>
          <w:spacing w:val="0"/>
          <w:w w:val="100"/>
          <w:position w:val="0"/>
        </w:rPr>
        <w:t>日发布了《关于调整</w:t>
      </w:r>
      <w:r>
        <w:rPr>
          <w:color w:val="000000"/>
          <w:spacing w:val="0"/>
          <w:w w:val="100"/>
          <w:position w:val="0"/>
        </w:rPr>
        <w:t>〈</w:t>
      </w:r>
      <w:r>
        <w:rPr>
          <w:color w:val="000000"/>
          <w:spacing w:val="0"/>
          <w:w w:val="100"/>
          <w:position w:val="0"/>
        </w:rPr>
        <w:t>新冠肺炎疫情相关租金减让会计处理规定</w:t>
      </w:r>
      <w:r>
        <w:rPr>
          <w:color w:val="000000"/>
          <w:spacing w:val="0"/>
          <w:w w:val="100"/>
          <w:position w:val="0"/>
        </w:rPr>
        <w:t>〉</w:t>
      </w:r>
      <w:r>
        <w:rPr>
          <w:color w:val="000000"/>
          <w:spacing w:val="0"/>
          <w:w w:val="100"/>
          <w:position w:val="0"/>
        </w:rPr>
        <w:t>适用范围的通知》（财会</w:t>
      </w:r>
      <w:r>
        <w:rPr>
          <w:rFonts w:ascii="Times New Roman" w:eastAsia="Times New Roman" w:hAnsi="Times New Roman" w:cs="Times New Roman"/>
          <w:color w:val="000000"/>
          <w:spacing w:val="0"/>
          <w:w w:val="100"/>
          <w:position w:val="0"/>
        </w:rPr>
        <w:t>（2021</w:t>
      </w:r>
      <w:r>
        <w:rPr>
          <w:color w:val="000000"/>
          <w:spacing w:val="0"/>
          <w:w w:val="100"/>
          <w:position w:val="0"/>
        </w:rPr>
        <w:t xml:space="preserve">〕 </w:t>
      </w:r>
      <w:r>
        <w:rPr>
          <w:rFonts w:ascii="Times New Roman" w:eastAsia="Times New Roman" w:hAnsi="Times New Roman" w:cs="Times New Roman"/>
          <w:color w:val="000000"/>
          <w:spacing w:val="0"/>
          <w:w w:val="100"/>
          <w:position w:val="0"/>
        </w:rPr>
        <w:t>9</w:t>
      </w:r>
      <w:r>
        <w:rPr>
          <w:color w:val="000000"/>
          <w:spacing w:val="0"/>
          <w:w w:val="100"/>
          <w:position w:val="0"/>
        </w:rPr>
        <w:t>号），自</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5</w:t>
      </w:r>
      <w:r>
        <w:rPr>
          <w:color w:val="000000"/>
          <w:spacing w:val="0"/>
          <w:w w:val="100"/>
          <w:position w:val="0"/>
        </w:rPr>
        <w:t>月</w:t>
      </w:r>
      <w:r>
        <w:rPr>
          <w:rFonts w:ascii="Times New Roman" w:eastAsia="Times New Roman" w:hAnsi="Times New Roman" w:cs="Times New Roman"/>
          <w:color w:val="000000"/>
          <w:spacing w:val="0"/>
          <w:w w:val="100"/>
          <w:position w:val="0"/>
        </w:rPr>
        <w:t>26</w:t>
      </w:r>
      <w:r>
        <w:rPr>
          <w:color w:val="000000"/>
          <w:spacing w:val="0"/>
          <w:w w:val="100"/>
          <w:position w:val="0"/>
        </w:rPr>
        <w:t>日起施行，将《新冠肺炎疫情相关租金减让会计处理规定》允许采用简化方法的新冠肺炎疫情相 关租金减让的适用范围由“减让仅针对</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6</w:t>
      </w:r>
      <w:r>
        <w:rPr>
          <w:color w:val="000000"/>
          <w:spacing w:val="0"/>
          <w:w w:val="100"/>
          <w:position w:val="0"/>
        </w:rPr>
        <w:t>月</w:t>
      </w:r>
      <w:r>
        <w:rPr>
          <w:rFonts w:ascii="Times New Roman" w:eastAsia="Times New Roman" w:hAnsi="Times New Roman" w:cs="Times New Roman"/>
          <w:color w:val="000000"/>
          <w:spacing w:val="0"/>
          <w:w w:val="100"/>
          <w:position w:val="0"/>
        </w:rPr>
        <w:t>30</w:t>
      </w:r>
      <w:r>
        <w:rPr>
          <w:color w:val="000000"/>
          <w:spacing w:val="0"/>
          <w:w w:val="100"/>
          <w:position w:val="0"/>
        </w:rPr>
        <w:t>日前的应付租赁付款额”调整为“减让仅针对</w:t>
      </w:r>
      <w:r>
        <w:rPr>
          <w:rFonts w:ascii="Times New Roman" w:eastAsia="Times New Roman" w:hAnsi="Times New Roman" w:cs="Times New Roman"/>
          <w:color w:val="000000"/>
          <w:spacing w:val="0"/>
          <w:w w:val="100"/>
          <w:position w:val="0"/>
        </w:rPr>
        <w:t>2022</w:t>
      </w:r>
      <w:r>
        <w:rPr>
          <w:color w:val="000000"/>
          <w:spacing w:val="0"/>
          <w:w w:val="100"/>
          <w:position w:val="0"/>
        </w:rPr>
        <w:t>年</w:t>
      </w:r>
      <w:r>
        <w:rPr>
          <w:rFonts w:ascii="Times New Roman" w:eastAsia="Times New Roman" w:hAnsi="Times New Roman" w:cs="Times New Roman"/>
          <w:color w:val="000000"/>
          <w:spacing w:val="0"/>
          <w:w w:val="100"/>
          <w:position w:val="0"/>
        </w:rPr>
        <w:t>6</w:t>
      </w:r>
      <w:r>
        <w:rPr>
          <w:color w:val="000000"/>
          <w:spacing w:val="0"/>
          <w:w w:val="100"/>
          <w:position w:val="0"/>
        </w:rPr>
        <w:t>月</w:t>
      </w:r>
      <w:r>
        <w:rPr>
          <w:rFonts w:ascii="Times New Roman" w:eastAsia="Times New Roman" w:hAnsi="Times New Roman" w:cs="Times New Roman"/>
          <w:color w:val="000000"/>
          <w:spacing w:val="0"/>
          <w:w w:val="100"/>
          <w:position w:val="0"/>
        </w:rPr>
        <w:t>30</w:t>
      </w:r>
      <w:r>
        <w:rPr>
          <w:color w:val="000000"/>
          <w:spacing w:val="0"/>
          <w:w w:val="100"/>
          <w:position w:val="0"/>
        </w:rPr>
        <w:t>日前的 应付租赁付款额”，其他适用条件不变。执行该规定未对本公司财务状况和经营成果产生重大影响。</w:t>
      </w:r>
    </w:p>
    <w:p>
      <w:pPr>
        <w:pStyle w:val="Style16"/>
        <w:keepNext w:val="0"/>
        <w:keepLines w:val="0"/>
        <w:widowControl w:val="0"/>
        <w:shd w:val="clear" w:color="auto" w:fill="auto"/>
        <w:tabs>
          <w:tab w:pos="698" w:val="left"/>
        </w:tabs>
        <w:bidi w:val="0"/>
        <w:spacing w:before="0" w:after="0" w:line="320" w:lineRule="exact"/>
        <w:ind w:left="0" w:right="0"/>
        <w:jc w:val="both"/>
      </w:pPr>
      <w:bookmarkStart w:id="527" w:name="bookmark527"/>
      <w:r>
        <w:rPr>
          <w:rFonts w:ascii="Times New Roman" w:eastAsia="Times New Roman" w:hAnsi="Times New Roman" w:cs="Times New Roman"/>
          <w:color w:val="000000"/>
          <w:spacing w:val="0"/>
          <w:w w:val="100"/>
          <w:position w:val="0"/>
        </w:rPr>
        <w:t>4</w:t>
      </w:r>
      <w:bookmarkEnd w:id="527"/>
      <w:r>
        <w:rPr>
          <w:color w:val="000000"/>
          <w:spacing w:val="0"/>
          <w:w w:val="100"/>
          <w:position w:val="0"/>
        </w:rPr>
        <w:t>、</w:t>
        <w:tab/>
        <w:t>执行《企业会计准则解释第</w:t>
      </w:r>
      <w:r>
        <w:rPr>
          <w:rFonts w:ascii="Times New Roman" w:eastAsia="Times New Roman" w:hAnsi="Times New Roman" w:cs="Times New Roman"/>
          <w:color w:val="000000"/>
          <w:spacing w:val="0"/>
          <w:w w:val="100"/>
          <w:position w:val="0"/>
        </w:rPr>
        <w:t>15</w:t>
      </w:r>
      <w:r>
        <w:rPr>
          <w:color w:val="000000"/>
          <w:spacing w:val="0"/>
          <w:w w:val="100"/>
          <w:position w:val="0"/>
        </w:rPr>
        <w:t>号》关于资金集中管理相关列报</w:t>
      </w:r>
    </w:p>
    <w:p>
      <w:pPr>
        <w:pStyle w:val="Style16"/>
        <w:keepNext w:val="0"/>
        <w:keepLines w:val="0"/>
        <w:widowControl w:val="0"/>
        <w:shd w:val="clear" w:color="auto" w:fill="auto"/>
        <w:bidi w:val="0"/>
        <w:spacing w:before="0" w:after="0" w:line="322" w:lineRule="exact"/>
        <w:ind w:left="0" w:right="0"/>
        <w:jc w:val="both"/>
      </w:pPr>
      <w:r>
        <w:rPr>
          <w:color w:val="000000"/>
          <w:spacing w:val="0"/>
          <w:w w:val="100"/>
          <w:position w:val="0"/>
        </w:rPr>
        <w:t>财政部于</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30</w:t>
      </w:r>
      <w:r>
        <w:rPr>
          <w:color w:val="000000"/>
          <w:spacing w:val="0"/>
          <w:w w:val="100"/>
          <w:position w:val="0"/>
        </w:rPr>
        <w:t>日发布了《企业会计准则解释第</w:t>
      </w:r>
      <w:r>
        <w:rPr>
          <w:rFonts w:ascii="Times New Roman" w:eastAsia="Times New Roman" w:hAnsi="Times New Roman" w:cs="Times New Roman"/>
          <w:color w:val="000000"/>
          <w:spacing w:val="0"/>
          <w:w w:val="100"/>
          <w:position w:val="0"/>
        </w:rPr>
        <w:t>15</w:t>
      </w:r>
      <w:r>
        <w:rPr>
          <w:color w:val="000000"/>
          <w:spacing w:val="0"/>
          <w:w w:val="100"/>
          <w:position w:val="0"/>
        </w:rPr>
        <w:t>号》（财会〔</w:t>
      </w:r>
      <w:r>
        <w:rPr>
          <w:rFonts w:ascii="Times New Roman" w:eastAsia="Times New Roman" w:hAnsi="Times New Roman" w:cs="Times New Roman"/>
          <w:color w:val="000000"/>
          <w:spacing w:val="0"/>
          <w:w w:val="100"/>
          <w:position w:val="0"/>
        </w:rPr>
        <w:t>2021</w:t>
      </w:r>
      <w:r>
        <w:rPr>
          <w:color w:val="000000"/>
          <w:spacing w:val="0"/>
          <w:w w:val="100"/>
          <w:position w:val="0"/>
        </w:rPr>
        <w:t>〕</w:t>
      </w:r>
      <w:r>
        <w:rPr>
          <w:rFonts w:ascii="Times New Roman" w:eastAsia="Times New Roman" w:hAnsi="Times New Roman" w:cs="Times New Roman"/>
          <w:color w:val="000000"/>
          <w:spacing w:val="0"/>
          <w:w w:val="100"/>
          <w:position w:val="0"/>
        </w:rPr>
        <w:t>35</w:t>
      </w:r>
      <w:r>
        <w:rPr>
          <w:color w:val="000000"/>
          <w:spacing w:val="0"/>
          <w:w w:val="100"/>
          <w:position w:val="0"/>
        </w:rPr>
        <w:t>号，以下简称“解释第</w:t>
      </w:r>
      <w:r>
        <w:rPr>
          <w:rFonts w:ascii="Times New Roman" w:eastAsia="Times New Roman" w:hAnsi="Times New Roman" w:cs="Times New Roman"/>
          <w:color w:val="000000"/>
          <w:spacing w:val="0"/>
          <w:w w:val="100"/>
          <w:position w:val="0"/>
        </w:rPr>
        <w:t>15</w:t>
      </w:r>
      <w:r>
        <w:rPr>
          <w:color w:val="000000"/>
          <w:spacing w:val="0"/>
          <w:w w:val="100"/>
          <w:position w:val="0"/>
        </w:rPr>
        <w:t>号”），“关 于资金集中管理相关列报”内容自公布之日起施行，可比期间的财务报表数据相应调整。</w:t>
      </w:r>
    </w:p>
    <w:p>
      <w:pPr>
        <w:pStyle w:val="Style16"/>
        <w:keepNext w:val="0"/>
        <w:keepLines w:val="0"/>
        <w:widowControl w:val="0"/>
        <w:shd w:val="clear" w:color="auto" w:fill="auto"/>
        <w:bidi w:val="0"/>
        <w:spacing w:before="0" w:after="360" w:line="326" w:lineRule="exact"/>
        <w:ind w:left="0" w:right="0"/>
        <w:jc w:val="both"/>
      </w:pPr>
      <w:r>
        <w:rPr>
          <w:color w:val="000000"/>
          <w:spacing w:val="0"/>
          <w:w w:val="100"/>
          <w:position w:val="0"/>
        </w:rPr>
        <w:t>解释第</w:t>
      </w:r>
      <w:r>
        <w:rPr>
          <w:rFonts w:ascii="Times New Roman" w:eastAsia="Times New Roman" w:hAnsi="Times New Roman" w:cs="Times New Roman"/>
          <w:color w:val="000000"/>
          <w:spacing w:val="0"/>
          <w:w w:val="100"/>
          <w:position w:val="0"/>
        </w:rPr>
        <w:t>15</w:t>
      </w:r>
      <w:r>
        <w:rPr>
          <w:color w:val="000000"/>
          <w:spacing w:val="0"/>
          <w:w w:val="100"/>
          <w:position w:val="0"/>
        </w:rPr>
        <w:t>号就企业通过内部结算中心、财务公司等对母公司及成员单位资金实行集中统一管理涉及的余额应如何在资 产负债表中进行列报与披露作出了明确规定。执行该规定未对本公司财务状况和经营成果产生重大影响。</w:t>
      </w:r>
    </w:p>
    <w:p>
      <w:pPr>
        <w:pStyle w:val="Style25"/>
        <w:keepNext/>
        <w:keepLines/>
        <w:widowControl w:val="0"/>
        <w:shd w:val="clear" w:color="auto" w:fill="auto"/>
        <w:tabs>
          <w:tab w:pos="526" w:val="left"/>
        </w:tabs>
        <w:bidi w:val="0"/>
        <w:spacing w:before="0" w:after="260" w:line="240" w:lineRule="auto"/>
        <w:ind w:left="0" w:right="0" w:firstLine="0"/>
        <w:jc w:val="both"/>
      </w:pPr>
      <w:bookmarkStart w:id="528" w:name="bookmark528"/>
      <w:bookmarkStart w:id="529" w:name="bookmark529"/>
      <w:bookmarkStart w:id="530" w:name="bookmark530"/>
      <w:bookmarkStart w:id="531" w:name="bookmark531"/>
      <w:r>
        <w:rPr>
          <w:color w:val="000000"/>
          <w:spacing w:val="0"/>
          <w:w w:val="100"/>
          <w:position w:val="0"/>
          <w:sz w:val="24"/>
          <w:szCs w:val="24"/>
        </w:rPr>
        <w:t>七</w:t>
      </w:r>
      <w:bookmarkEnd w:id="530"/>
      <w:r>
        <w:rPr>
          <w:color w:val="000000"/>
          <w:spacing w:val="0"/>
          <w:w w:val="100"/>
          <w:position w:val="0"/>
          <w:sz w:val="24"/>
          <w:szCs w:val="24"/>
        </w:rPr>
        <w:t>、</w:t>
        <w:tab/>
        <w:t>与上年度财务报告相比，合并报表范围发生变化的情况说明</w:t>
      </w:r>
      <w:bookmarkEnd w:id="528"/>
      <w:bookmarkEnd w:id="529"/>
      <w:bookmarkEnd w:id="531"/>
    </w:p>
    <w:p>
      <w:pPr>
        <w:pStyle w:val="Style16"/>
        <w:keepNext w:val="0"/>
        <w:keepLines w:val="0"/>
        <w:widowControl w:val="0"/>
        <w:shd w:val="clear" w:color="auto" w:fill="auto"/>
        <w:bidi w:val="0"/>
        <w:spacing w:before="0" w:after="0" w:line="322" w:lineRule="exact"/>
        <w:ind w:left="0" w:right="0" w:firstLine="0"/>
        <w:jc w:val="both"/>
      </w:pPr>
      <w:r>
        <w:rPr>
          <w:rFonts w:ascii="Times New Roman" w:eastAsia="Times New Roman" w:hAnsi="Times New Roman" w:cs="Times New Roman"/>
          <w:color w:val="000000"/>
          <w:spacing w:val="0"/>
          <w:w w:val="100"/>
          <w:position w:val="0"/>
        </w:rPr>
        <w:t>V</w:t>
      </w:r>
      <w:r>
        <w:rPr>
          <w:color w:val="000000"/>
          <w:spacing w:val="0"/>
          <w:w w:val="100"/>
          <w:position w:val="0"/>
        </w:rPr>
        <w:t>适用</w:t>
      </w:r>
      <w:r>
        <w:rPr>
          <w:color w:val="000000"/>
          <w:spacing w:val="0"/>
          <w:w w:val="100"/>
          <w:position w:val="0"/>
        </w:rPr>
        <w:t>口</w:t>
      </w:r>
      <w:r>
        <w:rPr>
          <w:color w:val="000000"/>
          <w:spacing w:val="0"/>
          <w:w w:val="100"/>
          <w:position w:val="0"/>
        </w:rPr>
        <w:t>不适用</w:t>
      </w:r>
    </w:p>
    <w:p>
      <w:pPr>
        <w:pStyle w:val="Style16"/>
        <w:keepNext w:val="0"/>
        <w:keepLines w:val="0"/>
        <w:widowControl w:val="0"/>
        <w:shd w:val="clear" w:color="auto" w:fill="auto"/>
        <w:bidi w:val="0"/>
        <w:spacing w:before="0" w:after="360" w:line="317" w:lineRule="exact"/>
        <w:ind w:left="0" w:right="0"/>
        <w:jc w:val="both"/>
      </w:pPr>
      <w:r>
        <w:rPr>
          <w:color w:val="000000"/>
          <w:spacing w:val="0"/>
          <w:w w:val="100"/>
          <w:position w:val="0"/>
        </w:rPr>
        <w:t>与上年度相比本年度新增合并单位</w:t>
      </w:r>
      <w:r>
        <w:rPr>
          <w:rFonts w:ascii="Times New Roman" w:eastAsia="Times New Roman" w:hAnsi="Times New Roman" w:cs="Times New Roman"/>
          <w:color w:val="000000"/>
          <w:spacing w:val="0"/>
          <w:w w:val="100"/>
          <w:position w:val="0"/>
        </w:rPr>
        <w:t>2</w:t>
      </w:r>
      <w:r>
        <w:rPr>
          <w:color w:val="000000"/>
          <w:spacing w:val="0"/>
          <w:w w:val="100"/>
          <w:position w:val="0"/>
        </w:rPr>
        <w:t>家，减少合并单位</w:t>
      </w:r>
      <w:r>
        <w:rPr>
          <w:rFonts w:ascii="Times New Roman" w:eastAsia="Times New Roman" w:hAnsi="Times New Roman" w:cs="Times New Roman"/>
          <w:color w:val="000000"/>
          <w:spacing w:val="0"/>
          <w:w w:val="100"/>
          <w:position w:val="0"/>
        </w:rPr>
        <w:t>5</w:t>
      </w:r>
      <w:r>
        <w:rPr>
          <w:color w:val="000000"/>
          <w:spacing w:val="0"/>
          <w:w w:val="100"/>
          <w:position w:val="0"/>
        </w:rPr>
        <w:t>家，分别为：新设</w:t>
      </w:r>
      <w:r>
        <w:rPr>
          <w:rFonts w:ascii="Times New Roman" w:eastAsia="Times New Roman" w:hAnsi="Times New Roman" w:cs="Times New Roman"/>
          <w:color w:val="000000"/>
          <w:spacing w:val="0"/>
          <w:w w:val="100"/>
          <w:position w:val="0"/>
        </w:rPr>
        <w:t>2</w:t>
      </w:r>
      <w:r>
        <w:rPr>
          <w:color w:val="000000"/>
          <w:spacing w:val="0"/>
          <w:w w:val="100"/>
          <w:position w:val="0"/>
        </w:rPr>
        <w:t>家单位</w:t>
      </w:r>
      <w:r>
        <w:rPr>
          <w:rFonts w:ascii="Times New Roman" w:eastAsia="Times New Roman" w:hAnsi="Times New Roman" w:cs="Times New Roman"/>
          <w:color w:val="000000"/>
          <w:spacing w:val="0"/>
          <w:w w:val="100"/>
          <w:position w:val="0"/>
        </w:rPr>
        <w:t>-</w:t>
      </w:r>
      <w:r>
        <w:rPr>
          <w:color w:val="000000"/>
          <w:spacing w:val="0"/>
          <w:w w:val="100"/>
          <w:position w:val="0"/>
        </w:rPr>
        <w:t>广州平云咖速修科技有限公司、 广州运通数达科技有限公司；注销</w:t>
      </w:r>
      <w:r>
        <w:rPr>
          <w:rFonts w:ascii="Times New Roman" w:eastAsia="Times New Roman" w:hAnsi="Times New Roman" w:cs="Times New Roman"/>
          <w:color w:val="000000"/>
          <w:spacing w:val="0"/>
          <w:w w:val="100"/>
          <w:position w:val="0"/>
        </w:rPr>
        <w:t>4</w:t>
      </w:r>
      <w:r>
        <w:rPr>
          <w:color w:val="000000"/>
          <w:spacing w:val="0"/>
          <w:w w:val="100"/>
          <w:position w:val="0"/>
        </w:rPr>
        <w:t>家单位</w:t>
      </w:r>
      <w:r>
        <w:rPr>
          <w:rFonts w:ascii="Times New Roman" w:eastAsia="Times New Roman" w:hAnsi="Times New Roman" w:cs="Times New Roman"/>
          <w:color w:val="000000"/>
          <w:spacing w:val="0"/>
          <w:w w:val="100"/>
          <w:position w:val="0"/>
        </w:rPr>
        <w:t>-</w:t>
      </w:r>
      <w:r>
        <w:rPr>
          <w:color w:val="000000"/>
          <w:spacing w:val="0"/>
          <w:w w:val="100"/>
          <w:position w:val="0"/>
        </w:rPr>
        <w:t>巴州阿帕奇保安有限责任公司、南阳宛通金融电子科技有限公司、江西智领卓 通科技有限公司、南京图来图网数据技术有限公司；退出</w:t>
      </w:r>
      <w:r>
        <w:rPr>
          <w:rFonts w:ascii="Times New Roman" w:eastAsia="Times New Roman" w:hAnsi="Times New Roman" w:cs="Times New Roman"/>
          <w:color w:val="000000"/>
          <w:spacing w:val="0"/>
          <w:w w:val="100"/>
          <w:position w:val="0"/>
        </w:rPr>
        <w:t>1</w:t>
      </w:r>
      <w:r>
        <w:rPr>
          <w:color w:val="000000"/>
          <w:spacing w:val="0"/>
          <w:w w:val="100"/>
          <w:position w:val="0"/>
        </w:rPr>
        <w:t>家单位</w:t>
      </w:r>
      <w:r>
        <w:rPr>
          <w:rFonts w:ascii="Times New Roman" w:eastAsia="Times New Roman" w:hAnsi="Times New Roman" w:cs="Times New Roman"/>
          <w:color w:val="000000"/>
          <w:spacing w:val="0"/>
          <w:w w:val="100"/>
          <w:position w:val="0"/>
        </w:rPr>
        <w:t>-</w:t>
      </w:r>
      <w:r>
        <w:rPr>
          <w:color w:val="000000"/>
          <w:spacing w:val="0"/>
          <w:w w:val="100"/>
          <w:position w:val="0"/>
        </w:rPr>
        <w:t>湖北银通卓越科技服务有限公司。</w:t>
      </w:r>
    </w:p>
    <w:p>
      <w:pPr>
        <w:pStyle w:val="Style25"/>
        <w:keepNext/>
        <w:keepLines/>
        <w:widowControl w:val="0"/>
        <w:shd w:val="clear" w:color="auto" w:fill="auto"/>
        <w:tabs>
          <w:tab w:pos="526" w:val="left"/>
        </w:tabs>
        <w:bidi w:val="0"/>
        <w:spacing w:before="0" w:after="360" w:line="240" w:lineRule="auto"/>
        <w:ind w:left="0" w:right="0" w:firstLine="0"/>
        <w:jc w:val="both"/>
      </w:pPr>
      <w:bookmarkStart w:id="532" w:name="bookmark532"/>
      <w:bookmarkStart w:id="533" w:name="bookmark533"/>
      <w:bookmarkStart w:id="534" w:name="bookmark534"/>
      <w:bookmarkStart w:id="535" w:name="bookmark535"/>
      <w:r>
        <w:rPr>
          <w:color w:val="000000"/>
          <w:spacing w:val="0"/>
          <w:w w:val="100"/>
          <w:position w:val="0"/>
          <w:sz w:val="24"/>
          <w:szCs w:val="24"/>
        </w:rPr>
        <w:t>八</w:t>
      </w:r>
      <w:bookmarkEnd w:id="534"/>
      <w:r>
        <w:rPr>
          <w:color w:val="000000"/>
          <w:spacing w:val="0"/>
          <w:w w:val="100"/>
          <w:position w:val="0"/>
          <w:sz w:val="24"/>
          <w:szCs w:val="24"/>
        </w:rPr>
        <w:t>、</w:t>
        <w:tab/>
        <w:t>聘任、解聘会计师事务所情况</w:t>
      </w:r>
      <w:bookmarkEnd w:id="532"/>
      <w:bookmarkEnd w:id="533"/>
      <w:bookmarkEnd w:id="535"/>
    </w:p>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现聘任的会计师事务所</w:t>
      </w:r>
    </w:p>
    <w:tbl>
      <w:tblPr>
        <w:tblOverlap w:val="never"/>
        <w:jc w:val="center"/>
        <w:tblLayout w:type="fixed"/>
      </w:tblPr>
      <w:tblGrid>
        <w:gridCol w:w="4800"/>
        <w:gridCol w:w="4786"/>
      </w:tblGrid>
      <w:tr>
        <w:trPr>
          <w:trHeight w:val="40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境内会计师事务所名称</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立信会计师事务所（特殊普通合伙）</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境内会计师事务所报酬（万元）</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183</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境内会计师事务所审计服务的连续年限</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18</w:t>
            </w:r>
            <w:r>
              <w:rPr>
                <w:color w:val="000000"/>
                <w:spacing w:val="0"/>
                <w:w w:val="100"/>
                <w:position w:val="0"/>
              </w:rPr>
              <w:t>年</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境内会计师事务所注册会计师姓名</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王建民、滕海军</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境内会计师事务所注册会计师审计服务的连续年限</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5</w:t>
            </w:r>
            <w:r>
              <w:rPr>
                <w:color w:val="000000"/>
                <w:spacing w:val="0"/>
                <w:w w:val="100"/>
                <w:position w:val="0"/>
              </w:rPr>
              <w:t>年</w:t>
            </w:r>
          </w:p>
        </w:tc>
      </w:tr>
    </w:tbl>
    <w:p>
      <w:pPr>
        <w:widowControl w:val="0"/>
        <w:spacing w:after="79" w:line="1" w:lineRule="exact"/>
      </w:pPr>
    </w:p>
    <w:p>
      <w:pPr>
        <w:pStyle w:val="Style16"/>
        <w:keepNext w:val="0"/>
        <w:keepLines w:val="0"/>
        <w:widowControl w:val="0"/>
        <w:shd w:val="clear" w:color="auto" w:fill="auto"/>
        <w:bidi w:val="0"/>
        <w:spacing w:before="0" w:after="140" w:line="240" w:lineRule="auto"/>
        <w:ind w:left="0" w:right="0" w:firstLine="0"/>
        <w:jc w:val="both"/>
      </w:pPr>
      <w:r>
        <w:rPr>
          <w:color w:val="000000"/>
          <w:spacing w:val="0"/>
          <w:w w:val="100"/>
          <w:position w:val="0"/>
        </w:rPr>
        <w:t>当期是否改聘会计师事务所</w:t>
      </w:r>
    </w:p>
    <w:p>
      <w:pPr>
        <w:pStyle w:val="Style16"/>
        <w:keepNext w:val="0"/>
        <w:keepLines w:val="0"/>
        <w:widowControl w:val="0"/>
        <w:shd w:val="clear" w:color="auto" w:fill="auto"/>
        <w:bidi w:val="0"/>
        <w:spacing w:before="0" w:after="140" w:line="240" w:lineRule="auto"/>
        <w:ind w:left="0" w:right="0" w:firstLine="0"/>
        <w:jc w:val="both"/>
      </w:pPr>
      <w:r>
        <w:rPr>
          <w:rFonts w:ascii="Times New Roman" w:eastAsia="Times New Roman" w:hAnsi="Times New Roman" w:cs="Times New Roman"/>
          <w:color w:val="000000"/>
          <w:spacing w:val="0"/>
          <w:w w:val="100"/>
          <w:position w:val="0"/>
        </w:rPr>
        <w:t>□</w:t>
      </w:r>
      <w:r>
        <w:rPr>
          <w:color w:val="000000"/>
          <w:spacing w:val="0"/>
          <w:w w:val="100"/>
          <w:position w:val="0"/>
        </w:rPr>
        <w:t>是</w:t>
      </w:r>
      <w:r>
        <w:rPr>
          <w:rFonts w:ascii="Times New Roman" w:eastAsia="Times New Roman" w:hAnsi="Times New Roman" w:cs="Times New Roman"/>
          <w:color w:val="000000"/>
          <w:spacing w:val="0"/>
          <w:w w:val="100"/>
          <w:position w:val="0"/>
        </w:rPr>
        <w:t>V</w:t>
      </w:r>
      <w:r>
        <w:rPr>
          <w:color w:val="000000"/>
          <w:spacing w:val="0"/>
          <w:w w:val="100"/>
          <w:position w:val="0"/>
        </w:rPr>
        <w:t>否</w:t>
      </w:r>
    </w:p>
    <w:p>
      <w:pPr>
        <w:pStyle w:val="Style16"/>
        <w:keepNext w:val="0"/>
        <w:keepLines w:val="0"/>
        <w:widowControl w:val="0"/>
        <w:shd w:val="clear" w:color="auto" w:fill="auto"/>
        <w:bidi w:val="0"/>
        <w:spacing w:before="0" w:after="140" w:line="240" w:lineRule="auto"/>
        <w:ind w:left="0" w:right="0" w:firstLine="0"/>
        <w:jc w:val="both"/>
      </w:pPr>
      <w:r>
        <w:rPr>
          <w:color w:val="000000"/>
          <w:spacing w:val="0"/>
          <w:w w:val="100"/>
          <w:position w:val="0"/>
        </w:rPr>
        <w:t>聘请内部控制审计会计师事务所、财务顾问或保荐人情况</w:t>
      </w:r>
    </w:p>
    <w:p>
      <w:pPr>
        <w:pStyle w:val="Style16"/>
        <w:keepNext w:val="0"/>
        <w:keepLines w:val="0"/>
        <w:widowControl w:val="0"/>
        <w:shd w:val="clear" w:color="auto" w:fill="auto"/>
        <w:bidi w:val="0"/>
        <w:spacing w:before="0" w:after="360" w:line="240" w:lineRule="auto"/>
        <w:ind w:left="0" w:right="0" w:firstLine="0"/>
        <w:jc w:val="both"/>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25"/>
        <w:keepNext/>
        <w:keepLines/>
        <w:widowControl w:val="0"/>
        <w:shd w:val="clear" w:color="auto" w:fill="auto"/>
        <w:bidi w:val="0"/>
        <w:spacing w:before="0" w:after="360" w:line="240" w:lineRule="auto"/>
        <w:ind w:left="0" w:right="0" w:firstLine="0"/>
        <w:jc w:val="both"/>
      </w:pPr>
      <w:bookmarkStart w:id="536" w:name="bookmark536"/>
      <w:bookmarkStart w:id="537" w:name="bookmark537"/>
      <w:bookmarkStart w:id="538" w:name="bookmark538"/>
      <w:bookmarkStart w:id="539" w:name="bookmark539"/>
      <w:r>
        <w:rPr>
          <w:color w:val="000000"/>
          <w:spacing w:val="0"/>
          <w:w w:val="100"/>
          <w:position w:val="0"/>
          <w:sz w:val="24"/>
          <w:szCs w:val="24"/>
        </w:rPr>
        <w:t>九</w:t>
      </w:r>
      <w:bookmarkEnd w:id="538"/>
      <w:r>
        <w:rPr>
          <w:color w:val="000000"/>
          <w:spacing w:val="0"/>
          <w:w w:val="100"/>
          <w:position w:val="0"/>
          <w:sz w:val="24"/>
          <w:szCs w:val="24"/>
        </w:rPr>
        <w:t>、年度报告披露后面临退市情况</w:t>
      </w:r>
      <w:bookmarkEnd w:id="536"/>
      <w:bookmarkEnd w:id="537"/>
      <w:bookmarkEnd w:id="539"/>
    </w:p>
    <w:p>
      <w:pPr>
        <w:pStyle w:val="Style16"/>
        <w:keepNext w:val="0"/>
        <w:keepLines w:val="0"/>
        <w:widowControl w:val="0"/>
        <w:shd w:val="clear" w:color="auto" w:fill="auto"/>
        <w:bidi w:val="0"/>
        <w:spacing w:before="0" w:after="360" w:line="240" w:lineRule="auto"/>
        <w:ind w:left="0" w:right="0" w:firstLine="0"/>
        <w:jc w:val="both"/>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25"/>
        <w:keepNext/>
        <w:keepLines/>
        <w:widowControl w:val="0"/>
        <w:shd w:val="clear" w:color="auto" w:fill="auto"/>
        <w:bidi w:val="0"/>
        <w:spacing w:before="0" w:after="360" w:line="240" w:lineRule="auto"/>
        <w:ind w:left="0" w:right="0" w:firstLine="0"/>
        <w:jc w:val="both"/>
      </w:pPr>
      <w:bookmarkStart w:id="540" w:name="bookmark540"/>
      <w:bookmarkStart w:id="541" w:name="bookmark541"/>
      <w:bookmarkStart w:id="542" w:name="bookmark542"/>
      <w:r>
        <w:rPr>
          <w:color w:val="000000"/>
          <w:spacing w:val="0"/>
          <w:w w:val="100"/>
          <w:position w:val="0"/>
          <w:sz w:val="24"/>
          <w:szCs w:val="24"/>
        </w:rPr>
        <w:t>十、破产重整相关事项</w:t>
      </w:r>
      <w:bookmarkEnd w:id="540"/>
      <w:bookmarkEnd w:id="541"/>
      <w:bookmarkEnd w:id="542"/>
    </w:p>
    <w:p>
      <w:pPr>
        <w:pStyle w:val="Style16"/>
        <w:keepNext w:val="0"/>
        <w:keepLines w:val="0"/>
        <w:widowControl w:val="0"/>
        <w:shd w:val="clear" w:color="auto" w:fill="auto"/>
        <w:bidi w:val="0"/>
        <w:spacing w:before="0" w:after="140" w:line="240" w:lineRule="auto"/>
        <w:ind w:left="0" w:right="0" w:firstLine="0"/>
        <w:jc w:val="both"/>
      </w:pPr>
      <w:r>
        <w:rPr>
          <w:rFonts w:ascii="Times New Roman" w:eastAsia="Times New Roman" w:hAnsi="Times New Roman" w:cs="Times New Roman"/>
          <w:color w:val="000000"/>
          <w:spacing w:val="0"/>
          <w:w w:val="100"/>
          <w:position w:val="0"/>
        </w:rPr>
        <w:t xml:space="preserve">□ </w:t>
      </w:r>
      <w:r>
        <w:rPr>
          <w:color w:val="000000"/>
          <w:spacing w:val="0"/>
          <w:w w:val="100"/>
          <w:position w:val="0"/>
        </w:rPr>
        <w:t xml:space="preserve">适用 </w:t>
      </w:r>
      <w:r>
        <w:rPr>
          <w:rFonts w:ascii="Times New Roman" w:eastAsia="Times New Roman" w:hAnsi="Times New Roman" w:cs="Times New Roman"/>
          <w:color w:val="000000"/>
          <w:spacing w:val="0"/>
          <w:w w:val="100"/>
          <w:position w:val="0"/>
        </w:rPr>
        <w:t xml:space="preserve">V </w:t>
      </w:r>
      <w:r>
        <w:rPr>
          <w:color w:val="000000"/>
          <w:spacing w:val="0"/>
          <w:w w:val="100"/>
          <w:position w:val="0"/>
        </w:rPr>
        <w:t>不适用</w:t>
      </w:r>
    </w:p>
    <w:p>
      <w:pPr>
        <w:pStyle w:val="Style16"/>
        <w:keepNext w:val="0"/>
        <w:keepLines w:val="0"/>
        <w:widowControl w:val="0"/>
        <w:shd w:val="clear" w:color="auto" w:fill="auto"/>
        <w:bidi w:val="0"/>
        <w:spacing w:before="0" w:after="360" w:line="240" w:lineRule="auto"/>
        <w:ind w:left="0" w:right="0" w:firstLine="0"/>
        <w:jc w:val="both"/>
      </w:pPr>
      <w:r>
        <w:rPr>
          <w:color w:val="000000"/>
          <w:spacing w:val="0"/>
          <w:w w:val="100"/>
          <w:position w:val="0"/>
        </w:rPr>
        <w:t>公司报告期未发生破产重整相关事项。</w:t>
      </w:r>
    </w:p>
    <w:p>
      <w:pPr>
        <w:pStyle w:val="Style25"/>
        <w:keepNext/>
        <w:keepLines/>
        <w:widowControl w:val="0"/>
        <w:shd w:val="clear" w:color="auto" w:fill="auto"/>
        <w:bidi w:val="0"/>
        <w:spacing w:before="0" w:after="360" w:line="240" w:lineRule="auto"/>
        <w:ind w:left="0" w:right="0" w:firstLine="0"/>
        <w:jc w:val="both"/>
      </w:pPr>
      <w:bookmarkStart w:id="543" w:name="bookmark543"/>
      <w:bookmarkStart w:id="544" w:name="bookmark544"/>
      <w:bookmarkStart w:id="545" w:name="bookmark545"/>
      <w:r>
        <w:rPr>
          <w:color w:val="000000"/>
          <w:spacing w:val="0"/>
          <w:w w:val="100"/>
          <w:position w:val="0"/>
          <w:sz w:val="24"/>
          <w:szCs w:val="24"/>
        </w:rPr>
        <w:t>十一、重大诉讼、仲裁事项</w:t>
      </w:r>
      <w:bookmarkEnd w:id="543"/>
      <w:bookmarkEnd w:id="544"/>
      <w:bookmarkEnd w:id="545"/>
    </w:p>
    <w:p>
      <w:pPr>
        <w:pStyle w:val="Style16"/>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 xml:space="preserve">V </w:t>
      </w:r>
      <w:r>
        <w:rPr>
          <w:color w:val="000000"/>
          <w:spacing w:val="0"/>
          <w:w w:val="100"/>
          <w:position w:val="0"/>
        </w:rPr>
        <w:t xml:space="preserve">适用 </w:t>
      </w:r>
      <w:r>
        <w:rPr>
          <w:rFonts w:ascii="Times New Roman" w:eastAsia="Times New Roman" w:hAnsi="Times New Roman" w:cs="Times New Roman"/>
          <w:color w:val="000000"/>
          <w:spacing w:val="0"/>
          <w:w w:val="100"/>
          <w:position w:val="0"/>
        </w:rPr>
        <w:t xml:space="preserve">□ </w:t>
      </w:r>
      <w:r>
        <w:rPr>
          <w:color w:val="000000"/>
          <w:spacing w:val="0"/>
          <w:w w:val="100"/>
          <w:position w:val="0"/>
        </w:rPr>
        <w:t>不适用</w:t>
      </w:r>
    </w:p>
    <w:tbl>
      <w:tblPr>
        <w:tblOverlap w:val="never"/>
        <w:jc w:val="center"/>
        <w:tblLayout w:type="fixed"/>
      </w:tblPr>
      <w:tblGrid>
        <w:gridCol w:w="1570"/>
        <w:gridCol w:w="1070"/>
        <w:gridCol w:w="1248"/>
        <w:gridCol w:w="941"/>
        <w:gridCol w:w="1373"/>
        <w:gridCol w:w="1248"/>
        <w:gridCol w:w="1061"/>
        <w:gridCol w:w="1075"/>
      </w:tblGrid>
      <w:tr>
        <w:trPr>
          <w:trHeight w:val="75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55" w:lineRule="exact"/>
              <w:ind w:left="0" w:right="0" w:firstLine="0"/>
              <w:jc w:val="center"/>
            </w:pPr>
            <w:r>
              <w:rPr>
                <w:color w:val="000000"/>
                <w:spacing w:val="0"/>
                <w:w w:val="100"/>
                <w:position w:val="0"/>
              </w:rPr>
              <w:t>诉讼</w:t>
            </w:r>
            <w:r>
              <w:rPr>
                <w:rFonts w:ascii="Times New Roman" w:eastAsia="Times New Roman" w:hAnsi="Times New Roman" w:cs="Times New Roman"/>
                <w:color w:val="000000"/>
                <w:spacing w:val="0"/>
                <w:w w:val="100"/>
                <w:position w:val="0"/>
              </w:rPr>
              <w:t>（</w:t>
            </w:r>
            <w:r>
              <w:rPr>
                <w:color w:val="000000"/>
                <w:spacing w:val="0"/>
                <w:w w:val="100"/>
                <w:position w:val="0"/>
              </w:rPr>
              <w:t>仲裁</w:t>
            </w:r>
            <w:r>
              <w:rPr>
                <w:color w:val="000000"/>
                <w:spacing w:val="0"/>
                <w:w w:val="100"/>
                <w:position w:val="0"/>
              </w:rPr>
              <w:t>）</w:t>
            </w:r>
            <w:r>
              <w:rPr>
                <w:rFonts w:ascii="Times New Roman" w:eastAsia="Times New Roman" w:hAnsi="Times New Roman" w:cs="Times New Roman"/>
                <w:color w:val="000000"/>
                <w:spacing w:val="0"/>
                <w:w w:val="100"/>
                <w:position w:val="0"/>
              </w:rPr>
              <w:t xml:space="preserve"> </w:t>
            </w:r>
            <w:r>
              <w:rPr>
                <w:color w:val="000000"/>
                <w:spacing w:val="0"/>
                <w:w w:val="100"/>
                <w:position w:val="0"/>
              </w:rPr>
              <w:t>基本情况</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40" w:line="240" w:lineRule="auto"/>
              <w:ind w:left="0" w:right="0" w:firstLine="0"/>
              <w:jc w:val="center"/>
            </w:pPr>
            <w:r>
              <w:rPr>
                <w:color w:val="000000"/>
                <w:spacing w:val="0"/>
                <w:w w:val="100"/>
                <w:position w:val="0"/>
              </w:rPr>
              <w:t>涉案金额</w:t>
            </w:r>
          </w:p>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（万元）</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40" w:line="240" w:lineRule="auto"/>
              <w:ind w:left="0" w:right="0" w:firstLine="0"/>
              <w:jc w:val="center"/>
            </w:pPr>
            <w:r>
              <w:rPr>
                <w:color w:val="000000"/>
                <w:spacing w:val="0"/>
                <w:w w:val="100"/>
                <w:position w:val="0"/>
              </w:rPr>
              <w:t>是否形成</w:t>
            </w:r>
          </w:p>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预计负债</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center"/>
            </w:pPr>
            <w:r>
              <w:rPr>
                <w:color w:val="000000"/>
                <w:spacing w:val="0"/>
                <w:w w:val="100"/>
                <w:position w:val="0"/>
              </w:rPr>
              <w:t>诉讼</w:t>
            </w:r>
            <w:r>
              <w:rPr>
                <w:rFonts w:ascii="Times New Roman" w:eastAsia="Times New Roman" w:hAnsi="Times New Roman" w:cs="Times New Roman"/>
                <w:color w:val="000000"/>
                <w:spacing w:val="0"/>
                <w:w w:val="100"/>
                <w:position w:val="0"/>
              </w:rPr>
              <w:t>（</w:t>
            </w:r>
            <w:r>
              <w:rPr>
                <w:color w:val="000000"/>
                <w:spacing w:val="0"/>
                <w:w w:val="100"/>
                <w:position w:val="0"/>
              </w:rPr>
              <w:t>仲裁</w:t>
            </w:r>
            <w:r>
              <w:rPr>
                <w:rFonts w:ascii="Times New Roman" w:eastAsia="Times New Roman" w:hAnsi="Times New Roman" w:cs="Times New Roman"/>
                <w:color w:val="000000"/>
                <w:spacing w:val="0"/>
                <w:w w:val="100"/>
                <w:position w:val="0"/>
              </w:rPr>
              <w:t xml:space="preserve">） </w:t>
            </w:r>
            <w:r>
              <w:rPr>
                <w:color w:val="000000"/>
                <w:spacing w:val="0"/>
                <w:w w:val="100"/>
                <w:position w:val="0"/>
              </w:rPr>
              <w:t>进展</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center"/>
            </w:pPr>
            <w:r>
              <w:rPr>
                <w:color w:val="000000"/>
                <w:spacing w:val="0"/>
                <w:w w:val="100"/>
                <w:position w:val="0"/>
              </w:rPr>
              <w:t>诉讼</w:t>
            </w:r>
            <w:r>
              <w:rPr>
                <w:rFonts w:ascii="Times New Roman" w:eastAsia="Times New Roman" w:hAnsi="Times New Roman" w:cs="Times New Roman"/>
                <w:color w:val="000000"/>
                <w:spacing w:val="0"/>
                <w:w w:val="100"/>
                <w:position w:val="0"/>
              </w:rPr>
              <w:t>（</w:t>
            </w:r>
            <w:r>
              <w:rPr>
                <w:color w:val="000000"/>
                <w:spacing w:val="0"/>
                <w:w w:val="100"/>
                <w:position w:val="0"/>
              </w:rPr>
              <w:t>仲裁</w:t>
            </w:r>
            <w:r>
              <w:rPr>
                <w:rFonts w:ascii="Times New Roman" w:eastAsia="Times New Roman" w:hAnsi="Times New Roman" w:cs="Times New Roman"/>
                <w:color w:val="000000"/>
                <w:spacing w:val="0"/>
                <w:w w:val="100"/>
                <w:position w:val="0"/>
              </w:rPr>
              <w:t>）</w:t>
            </w:r>
            <w:r>
              <w:rPr>
                <w:color w:val="000000"/>
                <w:spacing w:val="0"/>
                <w:w w:val="100"/>
                <w:position w:val="0"/>
              </w:rPr>
              <w:t>审理 结果及影响</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center"/>
            </w:pPr>
            <w:r>
              <w:rPr>
                <w:color w:val="000000"/>
                <w:spacing w:val="0"/>
                <w:w w:val="100"/>
                <w:position w:val="0"/>
              </w:rPr>
              <w:t>诉讼</w:t>
            </w:r>
            <w:r>
              <w:rPr>
                <w:rFonts w:ascii="Times New Roman" w:eastAsia="Times New Roman" w:hAnsi="Times New Roman" w:cs="Times New Roman"/>
                <w:color w:val="000000"/>
                <w:spacing w:val="0"/>
                <w:w w:val="100"/>
                <w:position w:val="0"/>
              </w:rPr>
              <w:t>（</w:t>
            </w:r>
            <w:r>
              <w:rPr>
                <w:color w:val="000000"/>
                <w:spacing w:val="0"/>
                <w:w w:val="100"/>
                <w:position w:val="0"/>
              </w:rPr>
              <w:t>仲裁</w:t>
            </w:r>
            <w:r>
              <w:rPr>
                <w:rFonts w:ascii="Times New Roman" w:eastAsia="Times New Roman" w:hAnsi="Times New Roman" w:cs="Times New Roman"/>
                <w:color w:val="000000"/>
                <w:spacing w:val="0"/>
                <w:w w:val="100"/>
                <w:position w:val="0"/>
              </w:rPr>
              <w:t>）</w:t>
            </w:r>
            <w:r>
              <w:rPr>
                <w:color w:val="000000"/>
                <w:spacing w:val="0"/>
                <w:w w:val="100"/>
                <w:position w:val="0"/>
              </w:rPr>
              <w:t>判 决执行情况</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披露日期</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160"/>
              <w:jc w:val="left"/>
            </w:pPr>
            <w:r>
              <w:rPr>
                <w:color w:val="000000"/>
                <w:spacing w:val="0"/>
                <w:w w:val="100"/>
                <w:position w:val="0"/>
              </w:rPr>
              <w:t>披露索引</w:t>
            </w:r>
          </w:p>
        </w:tc>
      </w:tr>
      <w:tr>
        <w:trPr>
          <w:trHeight w:val="1037" w:hRule="exact"/>
        </w:trPr>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314" w:lineRule="exact"/>
              <w:ind w:left="0" w:right="0" w:firstLine="0"/>
              <w:jc w:val="left"/>
            </w:pPr>
            <w:r>
              <w:rPr>
                <w:color w:val="000000"/>
                <w:spacing w:val="0"/>
                <w:w w:val="100"/>
                <w:position w:val="0"/>
              </w:rPr>
              <w:t>公司未达到重大诉 讼披露标准的未结 案诉讼合计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620"/>
              <w:jc w:val="left"/>
            </w:pPr>
            <w:r>
              <w:rPr>
                <w:rFonts w:ascii="Times New Roman" w:eastAsia="Times New Roman" w:hAnsi="Times New Roman" w:cs="Times New Roman"/>
                <w:color w:val="000000"/>
                <w:spacing w:val="0"/>
                <w:w w:val="100"/>
                <w:position w:val="0"/>
              </w:rPr>
              <w:t>3,600</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w:t>
            </w:r>
          </w:p>
        </w:tc>
      </w:tr>
    </w:tbl>
    <w:p>
      <w:pPr>
        <w:pStyle w:val="Style25"/>
        <w:keepNext/>
        <w:keepLines/>
        <w:widowControl w:val="0"/>
        <w:shd w:val="clear" w:color="auto" w:fill="auto"/>
        <w:bidi w:val="0"/>
        <w:spacing w:before="0" w:after="360" w:line="240" w:lineRule="auto"/>
        <w:ind w:left="0" w:right="0" w:firstLine="0"/>
        <w:jc w:val="left"/>
      </w:pPr>
      <w:bookmarkStart w:id="546" w:name="bookmark546"/>
      <w:bookmarkStart w:id="547" w:name="bookmark547"/>
      <w:bookmarkStart w:id="548" w:name="bookmark548"/>
      <w:r>
        <w:rPr>
          <w:color w:val="000000"/>
          <w:spacing w:val="0"/>
          <w:w w:val="100"/>
          <w:position w:val="0"/>
          <w:sz w:val="24"/>
          <w:szCs w:val="24"/>
        </w:rPr>
        <w:t>十二、处罚及整改情况</w:t>
      </w:r>
      <w:bookmarkEnd w:id="546"/>
      <w:bookmarkEnd w:id="547"/>
      <w:bookmarkEnd w:id="548"/>
    </w:p>
    <w:p>
      <w:pPr>
        <w:pStyle w:val="Style16"/>
        <w:keepNext w:val="0"/>
        <w:keepLines w:val="0"/>
        <w:widowControl w:val="0"/>
        <w:shd w:val="clear" w:color="auto" w:fill="auto"/>
        <w:bidi w:val="0"/>
        <w:spacing w:before="0" w:after="12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16"/>
        <w:keepNext w:val="0"/>
        <w:keepLines w:val="0"/>
        <w:widowControl w:val="0"/>
        <w:shd w:val="clear" w:color="auto" w:fill="auto"/>
        <w:bidi w:val="0"/>
        <w:spacing w:before="0" w:after="360" w:line="240" w:lineRule="auto"/>
        <w:ind w:left="0" w:right="0" w:firstLine="0"/>
        <w:jc w:val="left"/>
      </w:pPr>
      <w:r>
        <w:rPr>
          <w:color w:val="000000"/>
          <w:spacing w:val="0"/>
          <w:w w:val="100"/>
          <w:position w:val="0"/>
        </w:rPr>
        <w:t>公司报告期不存在处罚及整改情况。</w:t>
      </w:r>
    </w:p>
    <w:p>
      <w:pPr>
        <w:pStyle w:val="Style25"/>
        <w:keepNext/>
        <w:keepLines/>
        <w:widowControl w:val="0"/>
        <w:shd w:val="clear" w:color="auto" w:fill="auto"/>
        <w:bidi w:val="0"/>
        <w:spacing w:before="0" w:after="360" w:line="240" w:lineRule="auto"/>
        <w:ind w:left="0" w:right="0" w:firstLine="0"/>
        <w:jc w:val="left"/>
      </w:pPr>
      <w:bookmarkStart w:id="549" w:name="bookmark549"/>
      <w:bookmarkStart w:id="550" w:name="bookmark550"/>
      <w:bookmarkStart w:id="551" w:name="bookmark551"/>
      <w:r>
        <w:rPr>
          <w:color w:val="000000"/>
          <w:spacing w:val="0"/>
          <w:w w:val="100"/>
          <w:position w:val="0"/>
          <w:sz w:val="24"/>
          <w:szCs w:val="24"/>
        </w:rPr>
        <w:t>十三、公司及其控股股东、实际控制人的诚信状况</w:t>
      </w:r>
      <w:bookmarkEnd w:id="549"/>
      <w:bookmarkEnd w:id="550"/>
      <w:bookmarkEnd w:id="551"/>
    </w:p>
    <w:p>
      <w:pPr>
        <w:pStyle w:val="Style16"/>
        <w:keepNext w:val="0"/>
        <w:keepLines w:val="0"/>
        <w:widowControl w:val="0"/>
        <w:shd w:val="clear" w:color="auto" w:fill="auto"/>
        <w:bidi w:val="0"/>
        <w:spacing w:before="0" w:after="36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25"/>
        <w:keepNext/>
        <w:keepLines/>
        <w:widowControl w:val="0"/>
        <w:shd w:val="clear" w:color="auto" w:fill="auto"/>
        <w:bidi w:val="0"/>
        <w:spacing w:before="0" w:after="360" w:line="240" w:lineRule="auto"/>
        <w:ind w:left="0" w:right="0" w:firstLine="0"/>
        <w:jc w:val="left"/>
      </w:pPr>
      <w:bookmarkStart w:id="552" w:name="bookmark552"/>
      <w:bookmarkStart w:id="553" w:name="bookmark553"/>
      <w:bookmarkStart w:id="554" w:name="bookmark554"/>
      <w:r>
        <w:rPr>
          <w:color w:val="000000"/>
          <w:spacing w:val="0"/>
          <w:w w:val="100"/>
          <w:position w:val="0"/>
          <w:sz w:val="24"/>
          <w:szCs w:val="24"/>
        </w:rPr>
        <w:t>十四、重大关联交易</w:t>
      </w:r>
      <w:bookmarkEnd w:id="552"/>
      <w:bookmarkEnd w:id="553"/>
      <w:bookmarkEnd w:id="554"/>
    </w:p>
    <w:p>
      <w:pPr>
        <w:pStyle w:val="Style31"/>
        <w:keepNext/>
        <w:keepLines/>
        <w:widowControl w:val="0"/>
        <w:shd w:val="clear" w:color="auto" w:fill="auto"/>
        <w:bidi w:val="0"/>
        <w:spacing w:before="0" w:after="360" w:line="240" w:lineRule="auto"/>
        <w:ind w:left="0" w:right="0" w:firstLine="0"/>
        <w:jc w:val="left"/>
      </w:pPr>
      <w:bookmarkStart w:id="555" w:name="bookmark555"/>
      <w:bookmarkStart w:id="556" w:name="bookmark556"/>
      <w:bookmarkStart w:id="557" w:name="bookmark557"/>
      <w:bookmarkStart w:id="558" w:name="bookmark558"/>
      <w:r>
        <w:rPr>
          <w:rFonts w:ascii="Times New Roman" w:eastAsia="Times New Roman" w:hAnsi="Times New Roman" w:cs="Times New Roman"/>
          <w:color w:val="000000"/>
          <w:spacing w:val="0"/>
          <w:w w:val="100"/>
          <w:position w:val="0"/>
        </w:rPr>
        <w:t>1</w:t>
      </w:r>
      <w:bookmarkEnd w:id="557"/>
      <w:r>
        <w:rPr>
          <w:color w:val="000000"/>
          <w:spacing w:val="0"/>
          <w:w w:val="100"/>
          <w:position w:val="0"/>
        </w:rPr>
        <w:t>、与日常经营相关的关联交易</w:t>
      </w:r>
      <w:bookmarkEnd w:id="555"/>
      <w:bookmarkEnd w:id="556"/>
      <w:bookmarkEnd w:id="558"/>
    </w:p>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V</w:t>
      </w:r>
      <w:r>
        <w:rPr>
          <w:rFonts w:ascii="SimSun" w:eastAsia="SimSun" w:hAnsi="SimSun" w:cs="SimSun"/>
          <w:color w:val="000000"/>
          <w:spacing w:val="0"/>
          <w:w w:val="100"/>
          <w:position w:val="0"/>
          <w:sz w:val="18"/>
          <w:szCs w:val="18"/>
        </w:rPr>
        <w:t>适用</w:t>
      </w:r>
      <w:r>
        <w:rPr>
          <w:rFonts w:ascii="SimSun" w:eastAsia="SimSun" w:hAnsi="SimSun" w:cs="SimSun"/>
          <w:color w:val="000000"/>
          <w:spacing w:val="0"/>
          <w:w w:val="100"/>
          <w:position w:val="0"/>
          <w:sz w:val="18"/>
          <w:szCs w:val="18"/>
        </w:rPr>
        <w:t>口</w:t>
      </w:r>
      <w:r>
        <w:rPr>
          <w:rFonts w:ascii="SimSun" w:eastAsia="SimSun" w:hAnsi="SimSun" w:cs="SimSun"/>
          <w:color w:val="000000"/>
          <w:spacing w:val="0"/>
          <w:w w:val="100"/>
          <w:position w:val="0"/>
          <w:sz w:val="18"/>
          <w:szCs w:val="18"/>
        </w:rPr>
        <w:t>不适用</w:t>
      </w:r>
    </w:p>
    <w:tbl>
      <w:tblPr>
        <w:tblOverlap w:val="never"/>
        <w:jc w:val="center"/>
        <w:tblLayout w:type="fixed"/>
      </w:tblPr>
      <w:tblGrid>
        <w:gridCol w:w="806"/>
        <w:gridCol w:w="677"/>
        <w:gridCol w:w="682"/>
        <w:gridCol w:w="538"/>
        <w:gridCol w:w="566"/>
        <w:gridCol w:w="566"/>
        <w:gridCol w:w="850"/>
        <w:gridCol w:w="710"/>
        <w:gridCol w:w="850"/>
        <w:gridCol w:w="850"/>
        <w:gridCol w:w="499"/>
        <w:gridCol w:w="672"/>
        <w:gridCol w:w="672"/>
        <w:gridCol w:w="648"/>
      </w:tblGrid>
      <w:tr>
        <w:trPr>
          <w:trHeight w:val="1344"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07" w:lineRule="exact"/>
              <w:ind w:left="320" w:right="0" w:hanging="320"/>
              <w:jc w:val="both"/>
            </w:pPr>
            <w:r>
              <w:rPr>
                <w:color w:val="000000"/>
                <w:spacing w:val="0"/>
                <w:w w:val="100"/>
                <w:position w:val="0"/>
              </w:rPr>
              <w:t>关联交易 方</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07" w:lineRule="exact"/>
              <w:ind w:left="0" w:right="0" w:firstLine="0"/>
              <w:jc w:val="center"/>
            </w:pPr>
            <w:r>
              <w:rPr>
                <w:color w:val="000000"/>
                <w:spacing w:val="0"/>
                <w:w w:val="100"/>
                <w:position w:val="0"/>
              </w:rPr>
              <w:t>关联关 系</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关联交</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易类型</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关联</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交易</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内容</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0" w:lineRule="exact"/>
              <w:ind w:left="0" w:right="0" w:firstLine="0"/>
              <w:jc w:val="left"/>
            </w:pPr>
            <w:r>
              <w:rPr>
                <w:color w:val="000000"/>
                <w:spacing w:val="0"/>
                <w:w w:val="100"/>
                <w:position w:val="0"/>
              </w:rPr>
              <w:t>关联</w:t>
            </w:r>
          </w:p>
          <w:p>
            <w:pPr>
              <w:pStyle w:val="Style9"/>
              <w:keepNext w:val="0"/>
              <w:keepLines w:val="0"/>
              <w:widowControl w:val="0"/>
              <w:shd w:val="clear" w:color="auto" w:fill="auto"/>
              <w:bidi w:val="0"/>
              <w:spacing w:before="0" w:after="0" w:line="310" w:lineRule="exact"/>
              <w:ind w:left="0" w:right="0" w:firstLine="0"/>
              <w:jc w:val="left"/>
            </w:pPr>
            <w:r>
              <w:rPr>
                <w:color w:val="000000"/>
                <w:spacing w:val="0"/>
                <w:w w:val="100"/>
                <w:position w:val="0"/>
              </w:rPr>
              <w:t>交易 定价 原则</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关联</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交易</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价格</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right"/>
            </w:pPr>
            <w:r>
              <w:rPr>
                <w:color w:val="000000"/>
                <w:spacing w:val="0"/>
                <w:w w:val="100"/>
                <w:position w:val="0"/>
              </w:rPr>
              <w:t>关联交易</w:t>
            </w:r>
          </w:p>
          <w:p>
            <w:pPr>
              <w:pStyle w:val="Style9"/>
              <w:keepNext w:val="0"/>
              <w:keepLines w:val="0"/>
              <w:widowControl w:val="0"/>
              <w:shd w:val="clear" w:color="auto" w:fill="auto"/>
              <w:bidi w:val="0"/>
              <w:spacing w:before="0" w:after="100" w:line="240" w:lineRule="auto"/>
              <w:ind w:left="0" w:right="0" w:firstLine="0"/>
              <w:jc w:val="right"/>
            </w:pPr>
            <w:r>
              <w:rPr>
                <w:color w:val="000000"/>
                <w:spacing w:val="0"/>
                <w:w w:val="100"/>
                <w:position w:val="0"/>
              </w:rPr>
              <w:t>金额（万</w:t>
            </w:r>
          </w:p>
          <w:p>
            <w:pPr>
              <w:pStyle w:val="Style9"/>
              <w:keepNext w:val="0"/>
              <w:keepLines w:val="0"/>
              <w:widowControl w:val="0"/>
              <w:shd w:val="clear" w:color="auto" w:fill="auto"/>
              <w:bidi w:val="0"/>
              <w:spacing w:before="0" w:after="100" w:line="240" w:lineRule="auto"/>
              <w:ind w:left="0" w:right="240" w:firstLine="0"/>
              <w:jc w:val="right"/>
            </w:pPr>
            <w:r>
              <w:rPr>
                <w:color w:val="000000"/>
                <w:spacing w:val="0"/>
                <w:w w:val="100"/>
                <w:position w:val="0"/>
              </w:rPr>
              <w:t>元）</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right"/>
            </w:pPr>
            <w:r>
              <w:rPr>
                <w:color w:val="000000"/>
                <w:spacing w:val="0"/>
                <w:w w:val="100"/>
                <w:position w:val="0"/>
              </w:rPr>
              <w:t>占同类</w:t>
            </w:r>
          </w:p>
          <w:p>
            <w:pPr>
              <w:pStyle w:val="Style9"/>
              <w:keepNext w:val="0"/>
              <w:keepLines w:val="0"/>
              <w:widowControl w:val="0"/>
              <w:shd w:val="clear" w:color="auto" w:fill="auto"/>
              <w:bidi w:val="0"/>
              <w:spacing w:before="0" w:after="100" w:line="240" w:lineRule="auto"/>
              <w:ind w:left="0" w:right="0" w:firstLine="0"/>
              <w:jc w:val="right"/>
            </w:pPr>
            <w:r>
              <w:rPr>
                <w:color w:val="000000"/>
                <w:spacing w:val="0"/>
                <w:w w:val="100"/>
                <w:position w:val="0"/>
              </w:rPr>
              <w:t>交易金</w:t>
            </w:r>
          </w:p>
          <w:p>
            <w:pPr>
              <w:pStyle w:val="Style9"/>
              <w:keepNext w:val="0"/>
              <w:keepLines w:val="0"/>
              <w:widowControl w:val="0"/>
              <w:shd w:val="clear" w:color="auto" w:fill="auto"/>
              <w:bidi w:val="0"/>
              <w:spacing w:before="0" w:after="100" w:line="240" w:lineRule="auto"/>
              <w:ind w:left="0" w:right="0" w:firstLine="0"/>
              <w:jc w:val="right"/>
            </w:pPr>
            <w:r>
              <w:rPr>
                <w:color w:val="000000"/>
                <w:spacing w:val="0"/>
                <w:w w:val="100"/>
                <w:position w:val="0"/>
              </w:rPr>
              <w:t>额的比</w:t>
            </w:r>
          </w:p>
          <w:p>
            <w:pPr>
              <w:pStyle w:val="Style9"/>
              <w:keepNext w:val="0"/>
              <w:keepLines w:val="0"/>
              <w:widowControl w:val="0"/>
              <w:shd w:val="clear" w:color="auto" w:fill="auto"/>
              <w:bidi w:val="0"/>
              <w:spacing w:before="0" w:after="100" w:line="240" w:lineRule="auto"/>
              <w:ind w:left="0" w:right="0" w:firstLine="0"/>
              <w:jc w:val="right"/>
            </w:pPr>
            <w:r>
              <w:rPr>
                <w:color w:val="000000"/>
                <w:spacing w:val="0"/>
                <w:w w:val="100"/>
                <w:position w:val="0"/>
              </w:rPr>
              <w:t>例</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center"/>
            </w:pPr>
            <w:r>
              <w:rPr>
                <w:color w:val="000000"/>
                <w:spacing w:val="0"/>
                <w:w w:val="100"/>
                <w:position w:val="0"/>
              </w:rPr>
              <w:t>获批的交 易额度 （万元）</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是否超过</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获批额度</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right"/>
            </w:pPr>
            <w:r>
              <w:rPr>
                <w:color w:val="000000"/>
                <w:spacing w:val="0"/>
                <w:w w:val="100"/>
                <w:position w:val="0"/>
              </w:rPr>
              <w:t>关联</w:t>
            </w:r>
          </w:p>
          <w:p>
            <w:pPr>
              <w:pStyle w:val="Style9"/>
              <w:keepNext w:val="0"/>
              <w:keepLines w:val="0"/>
              <w:widowControl w:val="0"/>
              <w:shd w:val="clear" w:color="auto" w:fill="auto"/>
              <w:bidi w:val="0"/>
              <w:spacing w:before="0" w:after="100" w:line="240" w:lineRule="auto"/>
              <w:ind w:left="0" w:right="0" w:firstLine="0"/>
              <w:jc w:val="right"/>
            </w:pPr>
            <w:r>
              <w:rPr>
                <w:color w:val="000000"/>
                <w:spacing w:val="0"/>
                <w:w w:val="100"/>
                <w:position w:val="0"/>
              </w:rPr>
              <w:t>交易</w:t>
            </w:r>
          </w:p>
          <w:p>
            <w:pPr>
              <w:pStyle w:val="Style9"/>
              <w:keepNext w:val="0"/>
              <w:keepLines w:val="0"/>
              <w:widowControl w:val="0"/>
              <w:shd w:val="clear" w:color="auto" w:fill="auto"/>
              <w:bidi w:val="0"/>
              <w:spacing w:before="0" w:after="100" w:line="240" w:lineRule="auto"/>
              <w:ind w:left="0" w:right="0" w:firstLine="0"/>
              <w:jc w:val="right"/>
            </w:pPr>
            <w:r>
              <w:rPr>
                <w:color w:val="000000"/>
                <w:spacing w:val="0"/>
                <w:w w:val="100"/>
                <w:position w:val="0"/>
              </w:rPr>
              <w:t>结算</w:t>
            </w:r>
          </w:p>
          <w:p>
            <w:pPr>
              <w:pStyle w:val="Style9"/>
              <w:keepNext w:val="0"/>
              <w:keepLines w:val="0"/>
              <w:widowControl w:val="0"/>
              <w:shd w:val="clear" w:color="auto" w:fill="auto"/>
              <w:bidi w:val="0"/>
              <w:spacing w:before="0" w:after="100" w:line="240" w:lineRule="auto"/>
              <w:ind w:left="0" w:right="0" w:firstLine="0"/>
              <w:jc w:val="right"/>
            </w:pPr>
            <w:r>
              <w:rPr>
                <w:color w:val="000000"/>
                <w:spacing w:val="0"/>
                <w:w w:val="100"/>
                <w:position w:val="0"/>
              </w:rPr>
              <w:t>方式</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0" w:lineRule="exact"/>
              <w:ind w:left="0" w:right="0" w:firstLine="0"/>
              <w:jc w:val="center"/>
            </w:pPr>
            <w:r>
              <w:rPr>
                <w:color w:val="000000"/>
                <w:spacing w:val="0"/>
                <w:w w:val="100"/>
                <w:position w:val="0"/>
              </w:rPr>
              <w:t>可获得 的同类 交易市 价</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披露日 期</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307" w:lineRule="exact"/>
              <w:ind w:left="220" w:right="0" w:hanging="220"/>
              <w:jc w:val="both"/>
            </w:pPr>
            <w:r>
              <w:rPr>
                <w:color w:val="000000"/>
                <w:spacing w:val="0"/>
                <w:w w:val="100"/>
                <w:position w:val="0"/>
              </w:rPr>
              <w:t>披露索 引</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广电智能</w:t>
            </w:r>
          </w:p>
        </w:tc>
        <w:tc>
          <w:tcPr>
            <w:tcBorders>
              <w:top w:val="single" w:sz="4"/>
              <w:left w:val="single" w:sz="4"/>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同一最</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rPr>
              <w:t>811.41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rPr>
              <w:t>0.38%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2,240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刊登在</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海格通信</w:t>
            </w:r>
          </w:p>
        </w:tc>
        <w:tc>
          <w:tcPr>
            <w:tcBorders>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终母公</w:t>
            </w:r>
          </w:p>
        </w:tc>
        <w:tc>
          <w:tcPr>
            <w:tcBorders>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向关联</w:t>
            </w:r>
          </w:p>
        </w:tc>
        <w:tc>
          <w:tcPr>
            <w:vMerge w:val="restart"/>
            <w:tcBorders>
              <w:left w:val="single" w:sz="4"/>
            </w:tcBorders>
            <w:shd w:val="clear" w:color="auto" w:fill="FFFFFF"/>
            <w:vAlign w:val="bottom"/>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采购</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商品</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00"/>
              <w:jc w:val="left"/>
            </w:pPr>
            <w:r>
              <w:rPr>
                <w:rFonts w:ascii="Times New Roman" w:eastAsia="Times New Roman" w:hAnsi="Times New Roman" w:cs="Times New Roman"/>
                <w:color w:val="000000"/>
                <w:spacing w:val="0"/>
                <w:w w:val="100"/>
                <w:position w:val="0"/>
              </w:rPr>
              <w:t>4.48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rPr>
              <w:t>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是</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《证券</w:t>
            </w: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暨通信息</w:t>
            </w:r>
          </w:p>
        </w:tc>
        <w:tc>
          <w:tcPr>
            <w:tcBorders>
              <w:left w:val="single" w:sz="4"/>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司</w:t>
            </w:r>
          </w:p>
        </w:tc>
        <w:tc>
          <w:tcPr>
            <w:tcBorders>
              <w:left w:val="single" w:sz="4"/>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人采购</w:t>
            </w:r>
          </w:p>
        </w:tc>
        <w:tc>
          <w:tcPr>
            <w:vMerge/>
            <w:tcBorders>
              <w:left w:val="single" w:sz="4"/>
            </w:tcBorders>
            <w:shd w:val="clear" w:color="auto" w:fill="FFFFFF"/>
            <w:vAlign w:val="bottom"/>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1,927.10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rPr>
              <w:t>0.28%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2,000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vMerge w:val="restart"/>
            <w:tcBorders>
              <w:left w:val="single" w:sz="4"/>
              <w:right w:val="single" w:sz="4"/>
            </w:tcBorders>
            <w:shd w:val="clear" w:color="auto" w:fill="FFFFFF"/>
            <w:vAlign w:val="bottom"/>
          </w:tcPr>
          <w:p>
            <w:pPr>
              <w:pStyle w:val="Style9"/>
              <w:keepNext w:val="0"/>
              <w:keepLines w:val="0"/>
              <w:widowControl w:val="0"/>
              <w:shd w:val="clear" w:color="auto" w:fill="auto"/>
              <w:bidi w:val="0"/>
              <w:spacing w:before="0" w:after="0" w:line="310" w:lineRule="exact"/>
              <w:ind w:left="0" w:right="0" w:firstLine="0"/>
              <w:jc w:val="both"/>
            </w:pPr>
            <w:r>
              <w:rPr>
                <w:color w:val="000000"/>
                <w:spacing w:val="0"/>
                <w:w w:val="100"/>
                <w:position w:val="0"/>
              </w:rPr>
              <w:t>时报》</w:t>
            </w:r>
          </w:p>
          <w:p>
            <w:pPr>
              <w:pStyle w:val="Style9"/>
              <w:keepNext w:val="0"/>
              <w:keepLines w:val="0"/>
              <w:widowControl w:val="0"/>
              <w:shd w:val="clear" w:color="auto" w:fill="auto"/>
              <w:bidi w:val="0"/>
              <w:spacing w:before="0" w:after="0" w:line="310" w:lineRule="exact"/>
              <w:ind w:left="0" w:right="0" w:firstLine="0"/>
              <w:jc w:val="both"/>
            </w:pPr>
            <w:r>
              <w:rPr>
                <w:color w:val="000000"/>
                <w:spacing w:val="0"/>
                <w:w w:val="100"/>
                <w:position w:val="0"/>
              </w:rPr>
              <w:t>《中国 证券 报》《上</w:t>
            </w:r>
          </w:p>
        </w:tc>
      </w:tr>
      <w:tr>
        <w:trPr>
          <w:trHeight w:val="715"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五舟科技</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关联法</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人</w:t>
            </w:r>
          </w:p>
        </w:tc>
        <w:tc>
          <w:tcPr>
            <w:tcBorders>
              <w:left w:val="single" w:sz="4"/>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商品</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1,857.38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rPr>
              <w:t>0.86%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12,000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vMerge/>
            <w:tcBorders>
              <w:left w:val="single" w:sz="4"/>
              <w:right w:val="single" w:sz="4"/>
            </w:tcBorders>
            <w:shd w:val="clear" w:color="auto" w:fill="FFFFFF"/>
            <w:vAlign w:val="bottom"/>
          </w:tcPr>
          <w:p>
            <w:pP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广电计量</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16.82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rPr>
              <w:t>3.92%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海证券</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海格通信</w:t>
            </w:r>
          </w:p>
        </w:tc>
        <w:tc>
          <w:tcPr>
            <w:tcBorders>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同一最</w:t>
            </w:r>
          </w:p>
        </w:tc>
        <w:tc>
          <w:tcPr>
            <w:vMerge w:val="restart"/>
            <w:tcBorders>
              <w:left w:val="single" w:sz="4"/>
            </w:tcBorders>
            <w:shd w:val="clear" w:color="auto" w:fill="FFFFFF"/>
            <w:vAlign w:val="bottom"/>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接受关</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联人提</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供的服</w:t>
            </w:r>
          </w:p>
          <w:p>
            <w:pPr>
              <w:pStyle w:val="Style9"/>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务</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vMerge w:val="restart"/>
            <w:tcBorders>
              <w:left w:val="single" w:sz="4"/>
              <w:right w:val="single" w:sz="4"/>
            </w:tcBorders>
            <w:shd w:val="clear" w:color="auto" w:fill="FFFFFF"/>
            <w:vAlign w:val="bottom"/>
          </w:tcPr>
          <w:p>
            <w:pPr>
              <w:pStyle w:val="Style9"/>
              <w:keepNext w:val="0"/>
              <w:keepLines w:val="0"/>
              <w:widowControl w:val="0"/>
              <w:shd w:val="clear" w:color="auto" w:fill="auto"/>
              <w:bidi w:val="0"/>
              <w:spacing w:before="0" w:after="100" w:line="310" w:lineRule="exact"/>
              <w:ind w:left="0" w:right="0" w:firstLine="0"/>
              <w:jc w:val="both"/>
            </w:pPr>
            <w:r>
              <w:rPr>
                <w:color w:val="000000"/>
                <w:spacing w:val="0"/>
                <w:w w:val="100"/>
                <w:position w:val="0"/>
              </w:rPr>
              <w:t>报》及 巨潮资 讯网</w:t>
            </w:r>
          </w:p>
          <w:p>
            <w:pPr>
              <w:pStyle w:val="Style9"/>
              <w:keepNext w:val="0"/>
              <w:keepLines w:val="0"/>
              <w:widowControl w:val="0"/>
              <w:shd w:val="clear" w:color="auto" w:fill="auto"/>
              <w:bidi w:val="0"/>
              <w:spacing w:before="0" w:after="0"/>
              <w:ind w:left="0" w:right="0" w:firstLine="0"/>
              <w:jc w:val="both"/>
            </w:pPr>
            <w:r>
              <w:fldChar w:fldCharType="begin"/>
            </w:r>
            <w:r>
              <w:rPr/>
              <w:instrText> HYPERLINK "http://www.c" </w:instrText>
            </w:r>
            <w:r>
              <w:fldChar w:fldCharType="separate"/>
            </w:r>
            <w:r>
              <w:rPr>
                <w:rFonts w:ascii="Times New Roman" w:eastAsia="Times New Roman" w:hAnsi="Times New Roman" w:cs="Times New Roman"/>
                <w:color w:val="000000"/>
                <w:spacing w:val="0"/>
                <w:w w:val="100"/>
                <w:position w:val="0"/>
              </w:rPr>
              <w:t>www.c</w:t>
            </w:r>
            <w:r>
              <w:fldChar w:fldCharType="end"/>
            </w:r>
          </w:p>
        </w:tc>
      </w:tr>
      <w:tr>
        <w:trPr>
          <w:trHeight w:val="710"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广电城市</w:t>
            </w:r>
          </w:p>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服务</w:t>
            </w:r>
          </w:p>
        </w:tc>
        <w:tc>
          <w:tcPr>
            <w:tcBorders>
              <w:left w:val="single" w:sz="4"/>
            </w:tcBorders>
            <w:shd w:val="clear" w:color="auto" w:fill="FFFFFF"/>
            <w:vAlign w:val="top"/>
          </w:tcPr>
          <w:p>
            <w:pPr>
              <w:pStyle w:val="Style9"/>
              <w:keepNext w:val="0"/>
              <w:keepLines w:val="0"/>
              <w:widowControl w:val="0"/>
              <w:shd w:val="clear" w:color="auto" w:fill="auto"/>
              <w:bidi w:val="0"/>
              <w:spacing w:before="0" w:after="0" w:line="317" w:lineRule="exact"/>
              <w:ind w:left="0" w:right="0" w:firstLine="0"/>
              <w:jc w:val="both"/>
            </w:pPr>
            <w:r>
              <w:rPr>
                <w:color w:val="000000"/>
                <w:spacing w:val="0"/>
                <w:w w:val="100"/>
                <w:position w:val="0"/>
              </w:rPr>
              <w:t>终母公 司</w:t>
            </w:r>
          </w:p>
        </w:tc>
        <w:tc>
          <w:tcPr>
            <w:vMerge/>
            <w:tcBorders>
              <w:left w:val="single" w:sz="4"/>
            </w:tcBorders>
            <w:shd w:val="clear" w:color="auto" w:fill="FFFFFF"/>
            <w:vAlign w:val="bottom"/>
          </w:tcPr>
          <w:p>
            <w:pPr/>
          </w:p>
        </w:tc>
        <w:tc>
          <w:tcPr>
            <w:tcBorders>
              <w:left w:val="single" w:sz="4"/>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服务</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1,447.23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38.92%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1,705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9"/>
              <w:keepNext w:val="0"/>
              <w:keepLines w:val="0"/>
              <w:widowControl w:val="0"/>
              <w:shd w:val="clear" w:color="auto" w:fill="auto"/>
              <w:bidi w:val="0"/>
              <w:spacing w:before="0" w:after="0" w:line="312" w:lineRule="exact"/>
              <w:ind w:left="0" w:right="0" w:firstLine="0"/>
              <w:jc w:val="left"/>
            </w:pPr>
            <w:r>
              <w:rPr>
                <w:rFonts w:ascii="Times New Roman" w:eastAsia="Times New Roman" w:hAnsi="Times New Roman" w:cs="Times New Roman"/>
                <w:color w:val="000000"/>
                <w:spacing w:val="0"/>
                <w:w w:val="100"/>
                <w:position w:val="0"/>
              </w:rPr>
              <w:t xml:space="preserve">2021 </w:t>
            </w:r>
            <w:r>
              <w:rPr>
                <w:color w:val="000000"/>
                <w:spacing w:val="0"/>
                <w:w w:val="100"/>
                <w:position w:val="0"/>
              </w:rPr>
              <w:t xml:space="preserve">年 </w:t>
            </w:r>
            <w:r>
              <w:rPr>
                <w:rFonts w:ascii="Times New Roman" w:eastAsia="Times New Roman" w:hAnsi="Times New Roman" w:cs="Times New Roman"/>
                <w:color w:val="000000"/>
                <w:spacing w:val="0"/>
                <w:w w:val="100"/>
                <w:position w:val="0"/>
              </w:rPr>
              <w:t>3</w:t>
            </w:r>
            <w:r>
              <w:rPr>
                <w:color w:val="000000"/>
                <w:spacing w:val="0"/>
                <w:w w:val="100"/>
                <w:position w:val="0"/>
              </w:rPr>
              <w:t>月</w:t>
            </w:r>
            <w:r>
              <w:rPr>
                <w:rFonts w:ascii="Times New Roman" w:eastAsia="Times New Roman" w:hAnsi="Times New Roman" w:cs="Times New Roman"/>
                <w:color w:val="000000"/>
                <w:spacing w:val="0"/>
                <w:w w:val="100"/>
                <w:position w:val="0"/>
              </w:rPr>
              <w:t>31</w:t>
            </w:r>
          </w:p>
        </w:tc>
        <w:tc>
          <w:tcPr>
            <w:vMerge/>
            <w:tcBorders>
              <w:left w:val="single" w:sz="4"/>
              <w:right w:val="single" w:sz="4"/>
            </w:tcBorders>
            <w:shd w:val="clear" w:color="auto" w:fill="FFFFFF"/>
            <w:vAlign w:val="bottom"/>
          </w:tcPr>
          <w:p>
            <w:pP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暨通信息</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市场</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定价</w:t>
            </w:r>
          </w:p>
        </w:tc>
        <w:tc>
          <w:tcPr>
            <w:tcBorders>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rPr>
              <w:t>801.89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rPr>
              <w:t>0.12%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c>
          <w:tcPr>
            <w:vMerge w:val="restart"/>
            <w:tcBorders>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color w:val="000000"/>
                <w:spacing w:val="0"/>
                <w:w w:val="100"/>
                <w:position w:val="0"/>
              </w:rPr>
              <w:t>转账</w:t>
            </w:r>
          </w:p>
          <w:p>
            <w:pPr>
              <w:pStyle w:val="Style9"/>
              <w:keepNext w:val="0"/>
              <w:keepLines w:val="0"/>
              <w:widowControl w:val="0"/>
              <w:shd w:val="clear" w:color="auto" w:fill="auto"/>
              <w:bidi w:val="0"/>
              <w:spacing w:before="0" w:after="0" w:line="240" w:lineRule="auto"/>
              <w:ind w:left="0" w:right="0" w:firstLine="0"/>
              <w:jc w:val="right"/>
            </w:pPr>
            <w:r>
              <w:rPr>
                <w:color w:val="000000"/>
                <w:spacing w:val="0"/>
                <w:w w:val="100"/>
                <w:position w:val="0"/>
              </w:rPr>
              <w:t>结算</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日、</w:t>
            </w:r>
            <w:r>
              <w:rPr>
                <w:rFonts w:ascii="Times New Roman" w:eastAsia="Times New Roman" w:hAnsi="Times New Roman" w:cs="Times New Roman"/>
                <w:color w:val="000000"/>
                <w:spacing w:val="0"/>
                <w:w w:val="100"/>
                <w:position w:val="0"/>
              </w:rPr>
              <w:t>7</w:t>
            </w:r>
            <w:r>
              <w:rPr>
                <w:color w:val="000000"/>
                <w:spacing w:val="0"/>
                <w:w w:val="100"/>
                <w:position w:val="0"/>
              </w:rPr>
              <w:t>月</w:t>
            </w:r>
          </w:p>
        </w:tc>
        <w:tc>
          <w:tcPr>
            <w:tcBorders>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ninfo.c</w:t>
            </w:r>
          </w:p>
        </w:tc>
      </w:tr>
      <w:tr>
        <w:trPr>
          <w:trHeight w:val="715"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7" w:lineRule="exact"/>
              <w:ind w:left="0" w:right="0" w:firstLine="0"/>
              <w:jc w:val="both"/>
            </w:pPr>
            <w:r>
              <w:rPr>
                <w:color w:val="000000"/>
                <w:spacing w:val="0"/>
                <w:w w:val="100"/>
                <w:position w:val="0"/>
              </w:rPr>
              <w:t>无线电集 团</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7" w:lineRule="exact"/>
              <w:ind w:left="0" w:right="0" w:firstLine="0"/>
              <w:jc w:val="both"/>
            </w:pPr>
            <w:r>
              <w:rPr>
                <w:color w:val="000000"/>
                <w:spacing w:val="0"/>
                <w:w w:val="100"/>
                <w:position w:val="0"/>
              </w:rPr>
              <w:t>控股股 东</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center"/>
          </w:tcPr>
          <w:p>
            <w:pPr/>
          </w:p>
        </w:tc>
        <w:tc>
          <w:tcPr>
            <w:tcBorders>
              <w:left w:val="single" w:sz="4"/>
            </w:tcBorders>
            <w:shd w:val="clear" w:color="auto" w:fill="FFFFFF"/>
            <w:vAlign w:val="top"/>
          </w:tcPr>
          <w:p>
            <w:pPr>
              <w:pStyle w:val="Style9"/>
              <w:keepNext w:val="0"/>
              <w:keepLines w:val="0"/>
              <w:widowControl w:val="0"/>
              <w:shd w:val="clear" w:color="auto" w:fill="auto"/>
              <w:bidi w:val="0"/>
              <w:spacing w:before="80" w:after="0" w:line="240" w:lineRule="auto"/>
              <w:ind w:left="0" w:right="0" w:firstLine="0"/>
              <w:jc w:val="right"/>
            </w:pPr>
            <w:r>
              <w:rPr>
                <w:rFonts w:ascii="Times New Roman" w:eastAsia="Times New Roman" w:hAnsi="Times New Roman" w:cs="Times New Roman"/>
                <w:color w:val="000000"/>
                <w:spacing w:val="0"/>
                <w:w w:val="100"/>
                <w:position w:val="0"/>
              </w:rPr>
              <w:t>--</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rPr>
              <w:t>157.96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rPr>
              <w:t>0.02%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1,599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c>
          <w:tcPr>
            <w:vMerge/>
            <w:tcBorders>
              <w:left w:val="single" w:sz="4"/>
            </w:tcBorders>
            <w:shd w:val="clear" w:color="auto" w:fill="FFFFFF"/>
            <w:vAlign w:val="center"/>
          </w:tcPr>
          <w:p>
            <w:pPr/>
          </w:p>
        </w:tc>
        <w:tc>
          <w:tcPr>
            <w:tcBorders>
              <w:left w:val="single" w:sz="4"/>
            </w:tcBorders>
            <w:shd w:val="clear" w:color="auto" w:fill="FFFFFF"/>
            <w:vAlign w:val="top"/>
          </w:tcPr>
          <w:p>
            <w:pPr>
              <w:pStyle w:val="Style9"/>
              <w:keepNext w:val="0"/>
              <w:keepLines w:val="0"/>
              <w:widowControl w:val="0"/>
              <w:shd w:val="clear" w:color="auto" w:fill="auto"/>
              <w:bidi w:val="0"/>
              <w:spacing w:before="8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left"/>
            </w:pPr>
            <w:r>
              <w:rPr>
                <w:rFonts w:ascii="Times New Roman" w:eastAsia="Times New Roman" w:hAnsi="Times New Roman" w:cs="Times New Roman"/>
                <w:color w:val="000000"/>
                <w:spacing w:val="0"/>
                <w:w w:val="100"/>
                <w:position w:val="0"/>
              </w:rPr>
              <w:t>6</w:t>
            </w:r>
            <w:r>
              <w:rPr>
                <w:color w:val="000000"/>
                <w:spacing w:val="0"/>
                <w:w w:val="100"/>
                <w:position w:val="0"/>
              </w:rPr>
              <w:t>日、</w:t>
            </w:r>
            <w:r>
              <w:rPr>
                <w:rFonts w:ascii="Times New Roman" w:eastAsia="Times New Roman" w:hAnsi="Times New Roman" w:cs="Times New Roman"/>
                <w:color w:val="000000"/>
                <w:spacing w:val="0"/>
                <w:w w:val="100"/>
                <w:position w:val="0"/>
              </w:rPr>
              <w:t xml:space="preserve">8 </w:t>
            </w:r>
            <w:r>
              <w:rPr>
                <w:color w:val="000000"/>
                <w:spacing w:val="0"/>
                <w:w w:val="100"/>
                <w:position w:val="0"/>
              </w:rPr>
              <w:t>月</w:t>
            </w:r>
            <w:r>
              <w:rPr>
                <w:rFonts w:ascii="Times New Roman" w:eastAsia="Times New Roman" w:hAnsi="Times New Roman" w:cs="Times New Roman"/>
                <w:color w:val="000000"/>
                <w:spacing w:val="0"/>
                <w:w w:val="100"/>
                <w:position w:val="0"/>
              </w:rPr>
              <w:t>27</w:t>
            </w:r>
          </w:p>
        </w:tc>
        <w:tc>
          <w:tcPr>
            <w:tcBorders>
              <w:left w:val="single" w:sz="4"/>
              <w:righ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om.cn</w:t>
            </w:r>
          </w:p>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上的临</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海格通信</w:t>
            </w:r>
          </w:p>
        </w:tc>
        <w:tc>
          <w:tcPr>
            <w:tcBorders>
              <w:top w:val="single" w:sz="4"/>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11.99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rPr>
              <w:t>0.00%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570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pStyle w:val="Style9"/>
              <w:keepNext w:val="0"/>
              <w:keepLines w:val="0"/>
              <w:widowControl w:val="0"/>
              <w:shd w:val="clear" w:color="auto" w:fill="auto"/>
              <w:bidi w:val="0"/>
              <w:spacing w:before="0" w:after="80" w:line="240" w:lineRule="auto"/>
              <w:ind w:left="0" w:right="0" w:firstLine="0"/>
              <w:jc w:val="left"/>
            </w:pPr>
            <w:r>
              <w:rPr>
                <w:color w:val="000000"/>
                <w:spacing w:val="0"/>
                <w:w w:val="100"/>
                <w:position w:val="0"/>
              </w:rPr>
              <w:t>日、</w:t>
            </w:r>
            <w:r>
              <w:rPr>
                <w:rFonts w:ascii="Times New Roman" w:eastAsia="Times New Roman" w:hAnsi="Times New Roman" w:cs="Times New Roman"/>
                <w:color w:val="000000"/>
                <w:spacing w:val="0"/>
                <w:w w:val="100"/>
                <w:position w:val="0"/>
              </w:rPr>
              <w:t>11</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月</w:t>
            </w:r>
            <w:r>
              <w:rPr>
                <w:rFonts w:ascii="Times New Roman" w:eastAsia="Times New Roman" w:hAnsi="Times New Roman" w:cs="Times New Roman"/>
                <w:color w:val="000000"/>
                <w:spacing w:val="0"/>
                <w:w w:val="100"/>
                <w:position w:val="0"/>
              </w:rPr>
              <w:t>27</w:t>
            </w:r>
            <w:r>
              <w:rPr>
                <w:color w:val="000000"/>
                <w:spacing w:val="0"/>
                <w:w w:val="100"/>
                <w:position w:val="0"/>
              </w:rPr>
              <w:t>日</w:t>
            </w:r>
          </w:p>
        </w:tc>
        <w:tc>
          <w:tcPr>
            <w:vMerge w:val="restart"/>
            <w:tcBorders>
              <w:left w:val="single" w:sz="4"/>
              <w:right w:val="single" w:sz="4"/>
            </w:tcBorders>
            <w:shd w:val="clear" w:color="auto" w:fill="FFFFFF"/>
            <w:vAlign w:val="top"/>
          </w:tcPr>
          <w:p>
            <w:pPr>
              <w:pStyle w:val="Style9"/>
              <w:keepNext w:val="0"/>
              <w:keepLines w:val="0"/>
              <w:widowControl w:val="0"/>
              <w:shd w:val="clear" w:color="auto" w:fill="auto"/>
              <w:bidi w:val="0"/>
              <w:spacing w:before="0" w:after="0" w:line="384" w:lineRule="auto"/>
              <w:ind w:left="0" w:right="0" w:firstLine="0"/>
              <w:jc w:val="left"/>
            </w:pPr>
            <w:r>
              <w:rPr>
                <w:rFonts w:ascii="Times New Roman" w:eastAsia="Times New Roman" w:hAnsi="Times New Roman" w:cs="Times New Roman"/>
                <w:color w:val="000000"/>
                <w:spacing w:val="0"/>
                <w:w w:val="100"/>
                <w:position w:val="0"/>
              </w:rPr>
              <w:t>2021-0</w:t>
            </w:r>
          </w:p>
          <w:p>
            <w:pPr>
              <w:pStyle w:val="Style9"/>
              <w:keepNext w:val="0"/>
              <w:keepLines w:val="0"/>
              <w:widowControl w:val="0"/>
              <w:shd w:val="clear" w:color="auto" w:fill="auto"/>
              <w:bidi w:val="0"/>
              <w:spacing w:before="0" w:after="100" w:line="331" w:lineRule="exact"/>
              <w:ind w:left="0" w:right="0" w:firstLine="0"/>
              <w:jc w:val="left"/>
            </w:pPr>
            <w:r>
              <w:rPr>
                <w:rFonts w:ascii="Times New Roman" w:eastAsia="Times New Roman" w:hAnsi="Times New Roman" w:cs="Times New Roman"/>
                <w:color w:val="000000"/>
                <w:spacing w:val="0"/>
                <w:w w:val="100"/>
                <w:position w:val="0"/>
              </w:rPr>
              <w:t>26</w:t>
            </w:r>
            <w:r>
              <w:rPr>
                <w:color w:val="000000"/>
                <w:spacing w:val="0"/>
                <w:w w:val="100"/>
                <w:position w:val="0"/>
              </w:rPr>
              <w:t>号公 告、临</w:t>
            </w:r>
          </w:p>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2021-0</w:t>
            </w:r>
          </w:p>
        </w:tc>
      </w:tr>
      <w:tr>
        <w:trPr>
          <w:trHeight w:val="710"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广电城市</w:t>
            </w:r>
          </w:p>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服务</w:t>
            </w:r>
          </w:p>
        </w:tc>
        <w:tc>
          <w:tcPr>
            <w:vMerge w:val="restart"/>
            <w:tcBorders>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同一最</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终母公</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司</w:t>
            </w:r>
          </w:p>
        </w:tc>
        <w:tc>
          <w:tcPr>
            <w:vMerge w:val="restart"/>
            <w:tcBorders>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向关联</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人出售</w:t>
            </w:r>
          </w:p>
          <w:p>
            <w:pPr>
              <w:pStyle w:val="Style9"/>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商品</w:t>
            </w:r>
          </w:p>
        </w:tc>
        <w:tc>
          <w:tcPr>
            <w:tcBorders>
              <w:left w:val="single" w:sz="4"/>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出售</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rPr>
              <w:t>121.20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rPr>
              <w:t>0.02%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817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top"/>
          </w:tcPr>
          <w:p>
            <w:pPr/>
          </w:p>
        </w:tc>
        <w:tc>
          <w:tcPr>
            <w:vMerge/>
            <w:tcBorders>
              <w:left w:val="single" w:sz="4"/>
              <w:right w:val="single" w:sz="4"/>
            </w:tcBorders>
            <w:shd w:val="clear" w:color="auto" w:fill="FFFFFF"/>
            <w:vAlign w:val="top"/>
          </w:tcPr>
          <w:p>
            <w:pP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广电计量</w:t>
            </w: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商品</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00"/>
              <w:jc w:val="left"/>
            </w:pPr>
            <w:r>
              <w:rPr>
                <w:rFonts w:ascii="Times New Roman" w:eastAsia="Times New Roman" w:hAnsi="Times New Roman" w:cs="Times New Roman"/>
                <w:color w:val="000000"/>
                <w:spacing w:val="0"/>
                <w:w w:val="100"/>
                <w:position w:val="0"/>
              </w:rPr>
              <w:t>6.58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rPr>
              <w:t>0.00%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60</w:t>
            </w:r>
            <w:r>
              <w:rPr>
                <w:color w:val="000000"/>
                <w:spacing w:val="0"/>
                <w:w w:val="100"/>
                <w:position w:val="0"/>
              </w:rPr>
              <w:t>号公</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广电智能</w:t>
            </w: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00"/>
              <w:jc w:val="left"/>
            </w:pPr>
            <w:r>
              <w:rPr>
                <w:rFonts w:ascii="Times New Roman" w:eastAsia="Times New Roman" w:hAnsi="Times New Roman" w:cs="Times New Roman"/>
                <w:color w:val="000000"/>
                <w:spacing w:val="0"/>
                <w:w w:val="100"/>
                <w:position w:val="0"/>
              </w:rPr>
              <w:t>0.64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rPr>
              <w:t>0.00%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告、临</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暨通信息</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rPr>
              <w:t>333.35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rPr>
              <w:t>0.05%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1,956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bottom"/>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2021-0</w:t>
            </w:r>
          </w:p>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70</w:t>
            </w:r>
            <w:r>
              <w:rPr>
                <w:color w:val="000000"/>
                <w:spacing w:val="0"/>
                <w:w w:val="100"/>
                <w:position w:val="0"/>
              </w:rPr>
              <w:t>号公</w:t>
            </w:r>
          </w:p>
        </w:tc>
      </w:tr>
      <w:tr>
        <w:trPr>
          <w:trHeight w:val="710"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五舟科技</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关联法</w:t>
            </w:r>
          </w:p>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人</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rPr>
              <w:t>449.90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rPr>
              <w:t>0.07%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2,000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告、临</w:t>
            </w:r>
          </w:p>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2021-0</w:t>
            </w:r>
          </w:p>
        </w:tc>
      </w:tr>
      <w:tr>
        <w:trPr>
          <w:trHeight w:val="413" w:hRule="exact"/>
        </w:trPr>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无线电集</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控股股</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向关联</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服务</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3,521</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80</w:t>
            </w:r>
            <w:r>
              <w:rPr>
                <w:color w:val="000000"/>
                <w:spacing w:val="0"/>
                <w:w w:val="100"/>
                <w:position w:val="0"/>
              </w:rPr>
              <w:t>号公</w:t>
            </w:r>
          </w:p>
        </w:tc>
      </w:tr>
    </w:tbl>
    <w:p>
      <w:pPr>
        <w:widowControl w:val="0"/>
        <w:spacing w:line="1" w:lineRule="exact"/>
      </w:pPr>
      <w:r>
        <w:br w:type="page"/>
      </w:r>
    </w:p>
    <w:tbl>
      <w:tblPr>
        <w:tblOverlap w:val="never"/>
        <w:jc w:val="center"/>
        <w:tblLayout w:type="fixed"/>
      </w:tblPr>
      <w:tblGrid>
        <w:gridCol w:w="806"/>
        <w:gridCol w:w="677"/>
        <w:gridCol w:w="682"/>
        <w:gridCol w:w="538"/>
        <w:gridCol w:w="566"/>
        <w:gridCol w:w="566"/>
        <w:gridCol w:w="850"/>
        <w:gridCol w:w="710"/>
        <w:gridCol w:w="850"/>
        <w:gridCol w:w="850"/>
        <w:gridCol w:w="499"/>
        <w:gridCol w:w="672"/>
        <w:gridCol w:w="672"/>
        <w:gridCol w:w="648"/>
      </w:tblGrid>
      <w:tr>
        <w:trPr>
          <w:trHeight w:val="365"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团</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东</w:t>
            </w:r>
          </w:p>
        </w:tc>
        <w:tc>
          <w:tcPr>
            <w:vMerge w:val="restart"/>
            <w:tcBorders>
              <w:top w:val="single" w:sz="4"/>
              <w:left w:val="single" w:sz="4"/>
            </w:tcBorders>
            <w:shd w:val="clear" w:color="auto" w:fill="FFFFFF"/>
            <w:vAlign w:val="top"/>
          </w:tcPr>
          <w:p>
            <w:pPr>
              <w:pStyle w:val="Style9"/>
              <w:keepNext w:val="0"/>
              <w:keepLines w:val="0"/>
              <w:widowControl w:val="0"/>
              <w:shd w:val="clear" w:color="auto" w:fill="auto"/>
              <w:bidi w:val="0"/>
              <w:spacing w:before="0" w:after="0" w:line="312" w:lineRule="exact"/>
              <w:ind w:left="0" w:right="0" w:firstLine="0"/>
              <w:jc w:val="center"/>
            </w:pPr>
            <w:r>
              <w:rPr>
                <w:color w:val="000000"/>
                <w:spacing w:val="0"/>
                <w:w w:val="100"/>
                <w:position w:val="0"/>
              </w:rPr>
              <w:t>人提供 服务</w:t>
            </w:r>
          </w:p>
        </w:tc>
        <w:tc>
          <w:tcPr>
            <w:vMerge w:val="restart"/>
            <w:tcBorders>
              <w:top w:val="single" w:sz="4"/>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right w:val="single" w:sz="4"/>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告</w:t>
            </w:r>
          </w:p>
        </w:tc>
      </w:tr>
      <w:tr>
        <w:trPr>
          <w:trHeight w:val="715"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广电城市</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服务</w:t>
            </w:r>
          </w:p>
        </w:tc>
        <w:tc>
          <w:tcPr>
            <w:vMerge w:val="restart"/>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同一最</w:t>
            </w:r>
          </w:p>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终母公</w:t>
            </w:r>
          </w:p>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司</w:t>
            </w: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337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right w:val="single" w:sz="4"/>
            </w:tcBorders>
            <w:shd w:val="clear" w:color="auto" w:fill="FFFFFF"/>
            <w:vAlign w:val="top"/>
          </w:tcPr>
          <w:p>
            <w:pPr/>
          </w:p>
        </w:tc>
      </w:tr>
      <w:tr>
        <w:trPr>
          <w:trHeight w:val="715"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广电研究 院</w:t>
            </w:r>
          </w:p>
        </w:tc>
        <w:tc>
          <w:tcPr>
            <w:vMerge/>
            <w:tcBorders>
              <w:left w:val="single" w:sz="4"/>
            </w:tcBorders>
            <w:shd w:val="clear" w:color="auto" w:fill="FFFFFF"/>
            <w:vAlign w:val="center"/>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98.94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0.01%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rPr>
              <w:t>2,000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right w:val="single" w:sz="4"/>
            </w:tcBorders>
            <w:shd w:val="clear" w:color="auto" w:fill="FFFFFF"/>
            <w:vAlign w:val="top"/>
          </w:tcPr>
          <w:p>
            <w:pP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海格通信</w:t>
            </w:r>
          </w:p>
        </w:tc>
        <w:tc>
          <w:tcPr>
            <w:vMerge/>
            <w:tcBorders>
              <w:left w:val="single" w:sz="4"/>
            </w:tcBorders>
            <w:shd w:val="clear" w:color="auto" w:fill="FFFFFF"/>
            <w:vAlign w:val="center"/>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1,182.68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0.17%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rPr>
              <w:t>3,020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right w:val="single" w:sz="4"/>
            </w:tcBorders>
            <w:shd w:val="clear" w:color="auto" w:fill="FFFFFF"/>
            <w:vAlign w:val="top"/>
          </w:tcPr>
          <w:p>
            <w:pP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暨通信息</w:t>
            </w:r>
          </w:p>
        </w:tc>
        <w:tc>
          <w:tcPr>
            <w:vMerge/>
            <w:tcBorders>
              <w:left w:val="single" w:sz="4"/>
            </w:tcBorders>
            <w:shd w:val="clear" w:color="auto" w:fill="FFFFFF"/>
            <w:vAlign w:val="center"/>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119.92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0.02%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rPr>
              <w:t>1,004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right w:val="single" w:sz="4"/>
            </w:tcBorders>
            <w:shd w:val="clear" w:color="auto" w:fill="FFFFFF"/>
            <w:vAlign w:val="top"/>
          </w:tcPr>
          <w:p>
            <w:pPr/>
          </w:p>
        </w:tc>
      </w:tr>
      <w:tr>
        <w:trPr>
          <w:trHeight w:val="715"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链达金服</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关联法</w:t>
            </w:r>
          </w:p>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人</w:t>
            </w: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6.04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right w:val="single" w:sz="4"/>
            </w:tcBorders>
            <w:shd w:val="clear" w:color="auto" w:fill="FFFFFF"/>
            <w:vAlign w:val="top"/>
          </w:tcPr>
          <w:p>
            <w:pPr/>
          </w:p>
        </w:tc>
      </w:tr>
      <w:tr>
        <w:trPr>
          <w:trHeight w:val="403" w:hRule="exact"/>
        </w:trPr>
        <w:tc>
          <w:tcPr>
            <w:gridSpan w:val="4"/>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9,355.51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36,080.00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w:t>
            </w:r>
          </w:p>
        </w:tc>
        <w:tc>
          <w:tcPr>
            <w:vMerge/>
            <w:tcBorders>
              <w:left w:val="single" w:sz="4"/>
            </w:tcBorders>
            <w:shd w:val="clear" w:color="auto" w:fill="FFFFFF"/>
            <w:vAlign w:val="top"/>
          </w:tcPr>
          <w:p>
            <w:pPr/>
          </w:p>
        </w:tc>
        <w:tc>
          <w:tcPr>
            <w:vMerge/>
            <w:tcBorders>
              <w:left w:val="single" w:sz="4"/>
              <w:right w:val="single" w:sz="4"/>
            </w:tcBorders>
            <w:shd w:val="clear" w:color="auto" w:fill="FFFFFF"/>
            <w:vAlign w:val="top"/>
          </w:tcPr>
          <w:p>
            <w:pPr/>
          </w:p>
        </w:tc>
      </w:tr>
      <w:tr>
        <w:trPr>
          <w:trHeight w:val="398" w:hRule="exact"/>
        </w:trPr>
        <w:tc>
          <w:tcPr>
            <w:gridSpan w:val="4"/>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大额销货退回的详细情况</w:t>
            </w:r>
          </w:p>
        </w:tc>
        <w:tc>
          <w:tcPr>
            <w:gridSpan w:val="10"/>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无</w:t>
            </w:r>
          </w:p>
        </w:tc>
      </w:tr>
      <w:tr>
        <w:trPr>
          <w:trHeight w:val="4349" w:hRule="exact"/>
        </w:trPr>
        <w:tc>
          <w:tcPr>
            <w:gridSpan w:val="4"/>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按类别对本期将发生的日常关联 交易进行总金额预计的，在报告期 内的实际履行情况</w:t>
            </w:r>
          </w:p>
        </w:tc>
        <w:tc>
          <w:tcPr>
            <w:gridSpan w:val="10"/>
            <w:tcBorders>
              <w:top w:val="single" w:sz="4"/>
              <w:left w:val="single" w:sz="4"/>
              <w:right w:val="single" w:sz="4"/>
            </w:tcBorders>
            <w:shd w:val="clear" w:color="auto" w:fill="FFFFFF"/>
            <w:vAlign w:val="center"/>
          </w:tcPr>
          <w:p>
            <w:pPr>
              <w:pStyle w:val="Style9"/>
              <w:keepNext w:val="0"/>
              <w:keepLines w:val="0"/>
              <w:widowControl w:val="0"/>
              <w:shd w:val="clear" w:color="auto" w:fill="auto"/>
              <w:tabs>
                <w:tab w:pos="283" w:val="left"/>
              </w:tabs>
              <w:bidi w:val="0"/>
              <w:spacing w:before="0" w:after="0" w:line="317" w:lineRule="exact"/>
              <w:ind w:left="0" w:right="0" w:firstLine="0"/>
              <w:jc w:val="both"/>
            </w:pPr>
            <w:r>
              <w:rPr>
                <w:rFonts w:ascii="Times New Roman" w:eastAsia="Times New Roman" w:hAnsi="Times New Roman" w:cs="Times New Roman"/>
                <w:color w:val="000000"/>
                <w:spacing w:val="0"/>
                <w:w w:val="100"/>
                <w:position w:val="0"/>
              </w:rPr>
              <w:t>1</w:t>
            </w:r>
            <w:r>
              <w:rPr>
                <w:color w:val="000000"/>
                <w:spacing w:val="0"/>
                <w:w w:val="100"/>
                <w:position w:val="0"/>
              </w:rPr>
              <w:t>、</w:t>
              <w:tab/>
              <w:t>向海格通信采购商品、向链达金服提供服务属于偶发性关联交易，</w:t>
            </w:r>
            <w:r>
              <w:rPr>
                <w:rFonts w:ascii="Times New Roman" w:eastAsia="Times New Roman" w:hAnsi="Times New Roman" w:cs="Times New Roman"/>
                <w:color w:val="000000"/>
                <w:spacing w:val="0"/>
                <w:w w:val="100"/>
                <w:position w:val="0"/>
              </w:rPr>
              <w:t>2021</w:t>
            </w:r>
            <w:r>
              <w:rPr>
                <w:color w:val="000000"/>
                <w:spacing w:val="0"/>
                <w:w w:val="100"/>
                <w:position w:val="0"/>
              </w:rPr>
              <w:t>年初未进行 预计且实际发生金额较小；</w:t>
            </w:r>
          </w:p>
          <w:p>
            <w:pPr>
              <w:pStyle w:val="Style9"/>
              <w:keepNext w:val="0"/>
              <w:keepLines w:val="0"/>
              <w:widowControl w:val="0"/>
              <w:shd w:val="clear" w:color="auto" w:fill="auto"/>
              <w:tabs>
                <w:tab w:pos="274" w:val="left"/>
              </w:tabs>
              <w:bidi w:val="0"/>
              <w:spacing w:before="0" w:after="0" w:line="322" w:lineRule="exact"/>
              <w:ind w:left="0" w:right="0" w:firstLine="0"/>
              <w:jc w:val="both"/>
            </w:pPr>
            <w:r>
              <w:rPr>
                <w:rFonts w:ascii="Times New Roman" w:eastAsia="Times New Roman" w:hAnsi="Times New Roman" w:cs="Times New Roman"/>
                <w:color w:val="000000"/>
                <w:spacing w:val="0"/>
                <w:w w:val="100"/>
                <w:position w:val="0"/>
              </w:rPr>
              <w:t>2</w:t>
            </w:r>
            <w:r>
              <w:rPr>
                <w:color w:val="000000"/>
                <w:spacing w:val="0"/>
                <w:w w:val="100"/>
                <w:position w:val="0"/>
              </w:rPr>
              <w:t>、</w:t>
              <w:tab/>
              <w:t>受经营情况变动影响，</w:t>
            </w:r>
            <w:r>
              <w:rPr>
                <w:rFonts w:ascii="Times New Roman" w:eastAsia="Times New Roman" w:hAnsi="Times New Roman" w:cs="Times New Roman"/>
                <w:color w:val="000000"/>
                <w:spacing w:val="0"/>
                <w:w w:val="100"/>
                <w:position w:val="0"/>
              </w:rPr>
              <w:t>2021</w:t>
            </w:r>
            <w:r>
              <w:rPr>
                <w:color w:val="000000"/>
                <w:spacing w:val="0"/>
                <w:w w:val="100"/>
                <w:position w:val="0"/>
              </w:rPr>
              <w:t>年度预计与五舟科技、广电智能、广电计量发生的采购 商品或接受服务的关联交易金额减少或延迟到</w:t>
            </w:r>
            <w:r>
              <w:rPr>
                <w:rFonts w:ascii="Times New Roman" w:eastAsia="Times New Roman" w:hAnsi="Times New Roman" w:cs="Times New Roman"/>
                <w:color w:val="000000"/>
                <w:spacing w:val="0"/>
                <w:w w:val="100"/>
                <w:position w:val="0"/>
              </w:rPr>
              <w:t>2022</w:t>
            </w:r>
            <w:r>
              <w:rPr>
                <w:color w:val="000000"/>
                <w:spacing w:val="0"/>
                <w:w w:val="100"/>
                <w:position w:val="0"/>
              </w:rPr>
              <w:t>年；</w:t>
            </w:r>
          </w:p>
          <w:p>
            <w:pPr>
              <w:pStyle w:val="Style9"/>
              <w:keepNext w:val="0"/>
              <w:keepLines w:val="0"/>
              <w:widowControl w:val="0"/>
              <w:shd w:val="clear" w:color="auto" w:fill="auto"/>
              <w:tabs>
                <w:tab w:pos="288" w:val="left"/>
              </w:tabs>
              <w:bidi w:val="0"/>
              <w:spacing w:before="0" w:after="0" w:line="322" w:lineRule="exact"/>
              <w:ind w:left="0" w:right="0" w:firstLine="0"/>
              <w:jc w:val="both"/>
            </w:pPr>
            <w:r>
              <w:rPr>
                <w:rFonts w:ascii="Times New Roman" w:eastAsia="Times New Roman" w:hAnsi="Times New Roman" w:cs="Times New Roman"/>
                <w:color w:val="000000"/>
                <w:spacing w:val="0"/>
                <w:w w:val="100"/>
                <w:position w:val="0"/>
              </w:rPr>
              <w:t>3</w:t>
            </w:r>
            <w:r>
              <w:rPr>
                <w:color w:val="000000"/>
                <w:spacing w:val="0"/>
                <w:w w:val="100"/>
                <w:position w:val="0"/>
              </w:rPr>
              <w:t>、</w:t>
              <w:tab/>
              <w:t>向无线电集团、海格通信、广电研究院提供服务，</w:t>
            </w:r>
            <w:r>
              <w:rPr>
                <w:rFonts w:ascii="Times New Roman" w:eastAsia="Times New Roman" w:hAnsi="Times New Roman" w:cs="Times New Roman"/>
                <w:color w:val="000000"/>
                <w:spacing w:val="0"/>
                <w:w w:val="100"/>
                <w:position w:val="0"/>
              </w:rPr>
              <w:t>2021</w:t>
            </w:r>
            <w:r>
              <w:rPr>
                <w:color w:val="000000"/>
                <w:spacing w:val="0"/>
                <w:w w:val="100"/>
                <w:position w:val="0"/>
              </w:rPr>
              <w:t>年已签订部分合同，但受新 会计准则对技术开发收入确认条件的影响，尚未在</w:t>
            </w:r>
            <w:r>
              <w:rPr>
                <w:rFonts w:ascii="Times New Roman" w:eastAsia="Times New Roman" w:hAnsi="Times New Roman" w:cs="Times New Roman"/>
                <w:color w:val="000000"/>
                <w:spacing w:val="0"/>
                <w:w w:val="100"/>
                <w:position w:val="0"/>
              </w:rPr>
              <w:t>2021</w:t>
            </w:r>
            <w:r>
              <w:rPr>
                <w:color w:val="000000"/>
                <w:spacing w:val="0"/>
                <w:w w:val="100"/>
                <w:position w:val="0"/>
              </w:rPr>
              <w:t>年确认收入；</w:t>
            </w:r>
          </w:p>
          <w:p>
            <w:pPr>
              <w:pStyle w:val="Style9"/>
              <w:keepNext w:val="0"/>
              <w:keepLines w:val="0"/>
              <w:widowControl w:val="0"/>
              <w:shd w:val="clear" w:color="auto" w:fill="auto"/>
              <w:tabs>
                <w:tab w:pos="274" w:val="left"/>
              </w:tabs>
              <w:bidi w:val="0"/>
              <w:spacing w:before="0" w:after="0" w:line="312" w:lineRule="exact"/>
              <w:ind w:left="0" w:right="0" w:firstLine="0"/>
              <w:jc w:val="both"/>
            </w:pPr>
            <w:r>
              <w:rPr>
                <w:rFonts w:ascii="Times New Roman" w:eastAsia="Times New Roman" w:hAnsi="Times New Roman" w:cs="Times New Roman"/>
                <w:color w:val="000000"/>
                <w:spacing w:val="0"/>
                <w:w w:val="100"/>
                <w:position w:val="0"/>
              </w:rPr>
              <w:t>4</w:t>
            </w:r>
            <w:r>
              <w:rPr>
                <w:color w:val="000000"/>
                <w:spacing w:val="0"/>
                <w:w w:val="100"/>
                <w:position w:val="0"/>
              </w:rPr>
              <w:t>、</w:t>
              <w:tab/>
              <w:t>受经营情况变动影响，向无线电集团、海格通信、广电城市服务、广电智能、暨通 信息、广电计量出售商品或提供服务的关联交易金额减少或延迟到</w:t>
            </w:r>
            <w:r>
              <w:rPr>
                <w:rFonts w:ascii="Times New Roman" w:eastAsia="Times New Roman" w:hAnsi="Times New Roman" w:cs="Times New Roman"/>
                <w:color w:val="000000"/>
                <w:spacing w:val="0"/>
                <w:w w:val="100"/>
                <w:position w:val="0"/>
              </w:rPr>
              <w:t>2022</w:t>
            </w:r>
            <w:r>
              <w:rPr>
                <w:color w:val="000000"/>
                <w:spacing w:val="0"/>
                <w:w w:val="100"/>
                <w:position w:val="0"/>
              </w:rPr>
              <w:t>年；</w:t>
            </w:r>
          </w:p>
          <w:p>
            <w:pPr>
              <w:pStyle w:val="Style9"/>
              <w:keepNext w:val="0"/>
              <w:keepLines w:val="0"/>
              <w:widowControl w:val="0"/>
              <w:shd w:val="clear" w:color="auto" w:fill="auto"/>
              <w:tabs>
                <w:tab w:pos="264" w:val="left"/>
              </w:tabs>
              <w:bidi w:val="0"/>
              <w:spacing w:before="0" w:after="0" w:line="314" w:lineRule="exact"/>
              <w:ind w:left="0" w:right="0" w:firstLine="0"/>
              <w:jc w:val="both"/>
            </w:pPr>
            <w:r>
              <w:rPr>
                <w:rFonts w:ascii="Times New Roman" w:eastAsia="Times New Roman" w:hAnsi="Times New Roman" w:cs="Times New Roman"/>
                <w:color w:val="000000"/>
                <w:spacing w:val="0"/>
                <w:w w:val="100"/>
                <w:position w:val="0"/>
              </w:rPr>
              <w:t>5</w:t>
            </w:r>
            <w:r>
              <w:rPr>
                <w:color w:val="000000"/>
                <w:spacing w:val="0"/>
                <w:w w:val="100"/>
                <w:position w:val="0"/>
              </w:rPr>
              <w:t>、</w:t>
              <w:tab/>
              <w:t>公司日常关联交易实际发生总金额在预计范围内。</w:t>
            </w:r>
          </w:p>
          <w:p>
            <w:pPr>
              <w:pStyle w:val="Style9"/>
              <w:keepNext w:val="0"/>
              <w:keepLines w:val="0"/>
              <w:widowControl w:val="0"/>
              <w:shd w:val="clear" w:color="auto" w:fill="auto"/>
              <w:bidi w:val="0"/>
              <w:spacing w:before="0" w:after="0" w:line="312" w:lineRule="exact"/>
              <w:ind w:left="0" w:right="0" w:firstLine="0"/>
              <w:jc w:val="both"/>
            </w:pPr>
            <w:r>
              <w:rPr>
                <w:color w:val="000000"/>
                <w:spacing w:val="0"/>
                <w:w w:val="100"/>
                <w:position w:val="0"/>
              </w:rPr>
              <w:t>关联方日常关联交易的发生基于实际市场需求和业务发展情况，较难进行准确预计。公 司在进行年度日常关联交易预计时，主要从控制各项关联交易的总规模方面来考虑，根 据市场情况按照可能发生关联交易的金额上限进行预计，因此，公司关联交易预计与实 际发生情况会存在差异，但其对公司日常经营及业绩影响较小。</w:t>
            </w:r>
          </w:p>
        </w:tc>
      </w:tr>
      <w:tr>
        <w:trPr>
          <w:trHeight w:val="725" w:hRule="exact"/>
        </w:trPr>
        <w:tc>
          <w:tcPr>
            <w:gridSpan w:val="4"/>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302" w:lineRule="exact"/>
              <w:ind w:left="0" w:right="0" w:firstLine="0"/>
              <w:jc w:val="left"/>
            </w:pPr>
            <w:r>
              <w:rPr>
                <w:color w:val="000000"/>
                <w:spacing w:val="0"/>
                <w:w w:val="100"/>
                <w:position w:val="0"/>
              </w:rPr>
              <w:t>交易价格与市场参考价格差异较 大的原因（如适用）</w:t>
            </w:r>
          </w:p>
        </w:tc>
        <w:tc>
          <w:tcPr>
            <w:gridSpan w:val="10"/>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无</w:t>
            </w:r>
          </w:p>
        </w:tc>
      </w:tr>
    </w:tbl>
    <w:p>
      <w:pPr>
        <w:widowControl w:val="0"/>
        <w:spacing w:after="339" w:line="1" w:lineRule="exact"/>
      </w:pPr>
    </w:p>
    <w:p>
      <w:pPr>
        <w:pStyle w:val="Style31"/>
        <w:keepNext/>
        <w:keepLines/>
        <w:widowControl w:val="0"/>
        <w:shd w:val="clear" w:color="auto" w:fill="auto"/>
        <w:bidi w:val="0"/>
        <w:spacing w:before="0" w:after="340" w:line="240" w:lineRule="auto"/>
        <w:ind w:left="0" w:right="0" w:firstLine="0"/>
        <w:jc w:val="left"/>
      </w:pPr>
      <w:bookmarkStart w:id="559" w:name="bookmark559"/>
      <w:bookmarkStart w:id="560" w:name="bookmark560"/>
      <w:bookmarkStart w:id="561" w:name="bookmark561"/>
      <w:bookmarkStart w:id="562" w:name="bookmark562"/>
      <w:r>
        <w:rPr>
          <w:rFonts w:ascii="Times New Roman" w:eastAsia="Times New Roman" w:hAnsi="Times New Roman" w:cs="Times New Roman"/>
          <w:color w:val="000000"/>
          <w:spacing w:val="0"/>
          <w:w w:val="100"/>
          <w:position w:val="0"/>
        </w:rPr>
        <w:t>2</w:t>
      </w:r>
      <w:bookmarkEnd w:id="561"/>
      <w:r>
        <w:rPr>
          <w:color w:val="000000"/>
          <w:spacing w:val="0"/>
          <w:w w:val="100"/>
          <w:position w:val="0"/>
        </w:rPr>
        <w:t>、资产或股权收购、出售发生的关联交易</w:t>
      </w:r>
      <w:bookmarkEnd w:id="559"/>
      <w:bookmarkEnd w:id="560"/>
      <w:bookmarkEnd w:id="562"/>
    </w:p>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V</w:t>
      </w:r>
      <w:r>
        <w:rPr>
          <w:rFonts w:ascii="SimSun" w:eastAsia="SimSun" w:hAnsi="SimSun" w:cs="SimSun"/>
          <w:color w:val="000000"/>
          <w:spacing w:val="0"/>
          <w:w w:val="100"/>
          <w:position w:val="0"/>
          <w:sz w:val="18"/>
          <w:szCs w:val="18"/>
        </w:rPr>
        <w:t>适用</w:t>
      </w:r>
      <w:r>
        <w:rPr>
          <w:rFonts w:ascii="SimSun" w:eastAsia="SimSun" w:hAnsi="SimSun" w:cs="SimSun"/>
          <w:color w:val="000000"/>
          <w:spacing w:val="0"/>
          <w:w w:val="100"/>
          <w:position w:val="0"/>
          <w:sz w:val="18"/>
          <w:szCs w:val="18"/>
        </w:rPr>
        <w:t>口</w:t>
      </w:r>
      <w:r>
        <w:rPr>
          <w:rFonts w:ascii="SimSun" w:eastAsia="SimSun" w:hAnsi="SimSun" w:cs="SimSun"/>
          <w:color w:val="000000"/>
          <w:spacing w:val="0"/>
          <w:w w:val="100"/>
          <w:position w:val="0"/>
          <w:sz w:val="18"/>
          <w:szCs w:val="18"/>
        </w:rPr>
        <w:t>不适用</w:t>
      </w:r>
    </w:p>
    <w:tbl>
      <w:tblPr>
        <w:tblOverlap w:val="never"/>
        <w:jc w:val="center"/>
        <w:tblLayout w:type="fixed"/>
      </w:tblPr>
      <w:tblGrid>
        <w:gridCol w:w="806"/>
        <w:gridCol w:w="619"/>
        <w:gridCol w:w="566"/>
        <w:gridCol w:w="710"/>
        <w:gridCol w:w="710"/>
        <w:gridCol w:w="989"/>
        <w:gridCol w:w="850"/>
        <w:gridCol w:w="854"/>
        <w:gridCol w:w="706"/>
        <w:gridCol w:w="710"/>
        <w:gridCol w:w="566"/>
        <w:gridCol w:w="1502"/>
      </w:tblGrid>
      <w:tr>
        <w:trPr>
          <w:trHeight w:val="1032"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关联方</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关联关 系</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关联</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交易</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类型</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关联交</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易内容</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0" w:lineRule="exact"/>
              <w:ind w:left="0" w:right="0" w:firstLine="0"/>
              <w:jc w:val="center"/>
            </w:pPr>
            <w:r>
              <w:rPr>
                <w:color w:val="000000"/>
                <w:spacing w:val="0"/>
                <w:w w:val="100"/>
                <w:position w:val="0"/>
              </w:rPr>
              <w:t>关联交 易定价 原则</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转让资产的</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账面价值</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（万元）</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center"/>
            </w:pPr>
            <w:r>
              <w:rPr>
                <w:color w:val="000000"/>
                <w:spacing w:val="0"/>
                <w:w w:val="100"/>
                <w:position w:val="0"/>
              </w:rPr>
              <w:t>转让资产 的评估价 值（万元）</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right"/>
            </w:pPr>
            <w:r>
              <w:rPr>
                <w:color w:val="000000"/>
                <w:spacing w:val="0"/>
                <w:w w:val="100"/>
                <w:position w:val="0"/>
              </w:rPr>
              <w:t>转让价格</w:t>
            </w:r>
          </w:p>
          <w:p>
            <w:pPr>
              <w:pStyle w:val="Style9"/>
              <w:keepNext w:val="0"/>
              <w:keepLines w:val="0"/>
              <w:widowControl w:val="0"/>
              <w:shd w:val="clear" w:color="auto" w:fill="auto"/>
              <w:bidi w:val="0"/>
              <w:spacing w:before="0" w:after="0" w:line="240" w:lineRule="auto"/>
              <w:ind w:left="0" w:right="0" w:firstLine="0"/>
              <w:jc w:val="right"/>
            </w:pPr>
            <w:r>
              <w:rPr>
                <w:color w:val="000000"/>
                <w:spacing w:val="0"/>
                <w:w w:val="100"/>
                <w:position w:val="0"/>
              </w:rPr>
              <w:t>（万元）</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关联交 易结算 方式</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right"/>
            </w:pPr>
            <w:r>
              <w:rPr>
                <w:color w:val="000000"/>
                <w:spacing w:val="0"/>
                <w:w w:val="100"/>
                <w:position w:val="0"/>
              </w:rPr>
              <w:t>交易损</w:t>
            </w:r>
          </w:p>
          <w:p>
            <w:pPr>
              <w:pStyle w:val="Style9"/>
              <w:keepNext w:val="0"/>
              <w:keepLines w:val="0"/>
              <w:widowControl w:val="0"/>
              <w:shd w:val="clear" w:color="auto" w:fill="auto"/>
              <w:bidi w:val="0"/>
              <w:spacing w:before="0" w:after="100" w:line="240" w:lineRule="auto"/>
              <w:ind w:left="0" w:right="0" w:firstLine="0"/>
              <w:jc w:val="right"/>
            </w:pPr>
            <w:r>
              <w:rPr>
                <w:color w:val="000000"/>
                <w:spacing w:val="0"/>
                <w:w w:val="100"/>
                <w:position w:val="0"/>
              </w:rPr>
              <w:t>益（万</w:t>
            </w:r>
          </w:p>
          <w:p>
            <w:pPr>
              <w:pStyle w:val="Style9"/>
              <w:keepNext w:val="0"/>
              <w:keepLines w:val="0"/>
              <w:widowControl w:val="0"/>
              <w:shd w:val="clear" w:color="auto" w:fill="auto"/>
              <w:bidi w:val="0"/>
              <w:spacing w:before="0" w:after="100" w:line="240" w:lineRule="auto"/>
              <w:ind w:left="0" w:right="0" w:firstLine="0"/>
              <w:jc w:val="right"/>
            </w:pPr>
            <w:r>
              <w:rPr>
                <w:color w:val="000000"/>
                <w:spacing w:val="0"/>
                <w:w w:val="100"/>
                <w:position w:val="0"/>
              </w:rPr>
              <w:t>元）</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披露</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日期</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披露索引</w:t>
            </w:r>
          </w:p>
        </w:tc>
      </w:tr>
      <w:tr>
        <w:trPr>
          <w:trHeight w:val="196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80" w:line="240" w:lineRule="auto"/>
              <w:ind w:left="0" w:right="0" w:firstLine="0"/>
              <w:jc w:val="left"/>
            </w:pPr>
            <w:r>
              <w:rPr>
                <w:color w:val="000000"/>
                <w:spacing w:val="0"/>
                <w:w w:val="100"/>
                <w:position w:val="0"/>
              </w:rPr>
              <w:t>广电新兴</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产业园</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同一最</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终母公</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股权</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转让</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0" w:lineRule="exact"/>
              <w:ind w:left="0" w:right="0" w:firstLine="0"/>
              <w:jc w:val="left"/>
            </w:pPr>
            <w:r>
              <w:rPr>
                <w:color w:val="000000"/>
                <w:spacing w:val="0"/>
                <w:w w:val="100"/>
                <w:position w:val="0"/>
              </w:rPr>
              <w:t>广百小 贷</w:t>
            </w:r>
            <w:r>
              <w:rPr>
                <w:rFonts w:ascii="Times New Roman" w:eastAsia="Times New Roman" w:hAnsi="Times New Roman" w:cs="Times New Roman"/>
                <w:color w:val="000000"/>
                <w:spacing w:val="0"/>
                <w:w w:val="100"/>
                <w:position w:val="0"/>
              </w:rPr>
              <w:t xml:space="preserve">20% </w:t>
            </w:r>
            <w:r>
              <w:rPr>
                <w:color w:val="000000"/>
                <w:spacing w:val="0"/>
                <w:w w:val="100"/>
                <w:position w:val="0"/>
              </w:rPr>
              <w:t>股权</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评估定 价</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4,782.19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4,785.68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4,785.68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ind w:left="0" w:right="0" w:firstLine="0"/>
              <w:jc w:val="left"/>
            </w:pPr>
            <w:r>
              <w:rPr>
                <w:rFonts w:ascii="Times New Roman" w:eastAsia="Times New Roman" w:hAnsi="Times New Roman" w:cs="Times New Roman"/>
                <w:color w:val="000000"/>
                <w:spacing w:val="0"/>
                <w:w w:val="100"/>
                <w:position w:val="0"/>
              </w:rPr>
              <w:t>2021</w:t>
            </w:r>
          </w:p>
          <w:p>
            <w:pPr>
              <w:pStyle w:val="Style9"/>
              <w:keepNext w:val="0"/>
              <w:keepLines w:val="0"/>
              <w:widowControl w:val="0"/>
              <w:shd w:val="clear" w:color="auto" w:fill="auto"/>
              <w:bidi w:val="0"/>
              <w:spacing w:before="0" w:after="0" w:line="319" w:lineRule="exact"/>
              <w:ind w:left="0" w:right="0" w:firstLine="0"/>
              <w:jc w:val="left"/>
            </w:pPr>
            <w:r>
              <w:rPr>
                <w:color w:val="000000"/>
                <w:spacing w:val="0"/>
                <w:w w:val="100"/>
                <w:position w:val="0"/>
              </w:rPr>
              <w:t>年</w:t>
            </w:r>
            <w:r>
              <w:rPr>
                <w:rFonts w:ascii="Times New Roman" w:eastAsia="Times New Roman" w:hAnsi="Times New Roman" w:cs="Times New Roman"/>
                <w:color w:val="000000"/>
                <w:spacing w:val="0"/>
                <w:w w:val="100"/>
                <w:position w:val="0"/>
              </w:rPr>
              <w:t xml:space="preserve">05 </w:t>
            </w:r>
            <w:r>
              <w:rPr>
                <w:color w:val="000000"/>
                <w:spacing w:val="0"/>
                <w:w w:val="100"/>
                <w:position w:val="0"/>
              </w:rPr>
              <w:t>月</w:t>
            </w:r>
            <w:r>
              <w:rPr>
                <w:rFonts w:ascii="Times New Roman" w:eastAsia="Times New Roman" w:hAnsi="Times New Roman" w:cs="Times New Roman"/>
                <w:color w:val="000000"/>
                <w:spacing w:val="0"/>
                <w:w w:val="100"/>
                <w:position w:val="0"/>
              </w:rPr>
              <w:t xml:space="preserve">22 </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310" w:lineRule="exact"/>
              <w:ind w:left="0" w:right="0" w:firstLine="0"/>
              <w:jc w:val="both"/>
            </w:pPr>
            <w:r>
              <w:rPr>
                <w:color w:val="000000"/>
                <w:spacing w:val="0"/>
                <w:w w:val="100"/>
                <w:position w:val="0"/>
              </w:rPr>
              <w:t xml:space="preserve">刊登在《证券时 报》《中国证券报》 《上海证券报》及 巨潮资讯网 </w:t>
            </w:r>
            <w:r>
              <w:rPr>
                <w:rFonts w:ascii="Times New Roman" w:eastAsia="Times New Roman" w:hAnsi="Times New Roman" w:cs="Times New Roman"/>
                <w:color w:val="000000"/>
                <w:spacing w:val="0"/>
                <w:w w:val="100"/>
                <w:position w:val="0"/>
              </w:rPr>
              <w:t>www. cninfo .com. c n</w:t>
            </w:r>
            <w:r>
              <w:rPr>
                <w:color w:val="000000"/>
                <w:spacing w:val="0"/>
                <w:w w:val="100"/>
                <w:position w:val="0"/>
              </w:rPr>
              <w:t>上的相关公告。</w:t>
            </w:r>
          </w:p>
        </w:tc>
      </w:tr>
      <w:tr>
        <w:trPr>
          <w:trHeight w:val="413" w:hRule="exact"/>
        </w:trPr>
        <w:tc>
          <w:tcPr>
            <w:gridSpan w:val="4"/>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转让价格与账面价值或评估价值</w:t>
            </w:r>
          </w:p>
        </w:tc>
        <w:tc>
          <w:tcPr>
            <w:gridSpan w:val="8"/>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无</w:t>
            </w:r>
          </w:p>
        </w:tc>
      </w:tr>
    </w:tbl>
    <w:p>
      <w:pPr>
        <w:widowControl w:val="0"/>
        <w:spacing w:line="1" w:lineRule="exact"/>
      </w:pPr>
      <w:r>
        <w:br w:type="page"/>
      </w:r>
    </w:p>
    <w:tbl>
      <w:tblPr>
        <w:tblOverlap w:val="never"/>
        <w:jc w:val="center"/>
        <w:tblLayout w:type="fixed"/>
      </w:tblPr>
      <w:tblGrid>
        <w:gridCol w:w="2702"/>
        <w:gridCol w:w="6888"/>
      </w:tblGrid>
      <w:tr>
        <w:trPr>
          <w:trHeight w:val="365"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差异较大的原因</w:t>
            </w: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7" w:lineRule="exact"/>
              <w:ind w:left="0" w:right="0" w:firstLine="0"/>
              <w:jc w:val="left"/>
            </w:pPr>
            <w:r>
              <w:rPr>
                <w:color w:val="000000"/>
                <w:spacing w:val="0"/>
                <w:w w:val="100"/>
                <w:position w:val="0"/>
              </w:rPr>
              <w:t>对公司经营成果与财务状况的影 响情况</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314" w:lineRule="exact"/>
              <w:ind w:left="0" w:right="0" w:firstLine="0"/>
              <w:jc w:val="both"/>
            </w:pPr>
            <w:r>
              <w:rPr>
                <w:color w:val="000000"/>
                <w:spacing w:val="0"/>
                <w:w w:val="100"/>
                <w:position w:val="0"/>
              </w:rPr>
              <w:t>公司拟通过本次股权转让，优化资产结构，增强核心竞争力，提升可持续发展能力，符 合公司整体发展战略。本次股权转让占公司总资产的比重较小，对公司生产经营不会产 生重大影响。</w:t>
            </w:r>
          </w:p>
        </w:tc>
      </w:tr>
      <w:tr>
        <w:trPr>
          <w:trHeight w:val="725"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如相关交易涉及业绩约定的，报告 期内的业绩实现情况</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无</w:t>
            </w:r>
          </w:p>
        </w:tc>
      </w:tr>
    </w:tbl>
    <w:p>
      <w:pPr>
        <w:widowControl w:val="0"/>
        <w:spacing w:after="339" w:line="1" w:lineRule="exact"/>
      </w:pPr>
    </w:p>
    <w:p>
      <w:pPr>
        <w:pStyle w:val="Style31"/>
        <w:keepNext/>
        <w:keepLines/>
        <w:widowControl w:val="0"/>
        <w:shd w:val="clear" w:color="auto" w:fill="auto"/>
        <w:bidi w:val="0"/>
        <w:spacing w:before="0" w:after="340" w:line="240" w:lineRule="auto"/>
        <w:ind w:left="0" w:right="0" w:firstLine="0"/>
        <w:jc w:val="left"/>
      </w:pPr>
      <w:bookmarkStart w:id="563" w:name="bookmark563"/>
      <w:bookmarkStart w:id="564" w:name="bookmark564"/>
      <w:bookmarkStart w:id="565" w:name="bookmark565"/>
      <w:bookmarkStart w:id="566" w:name="bookmark566"/>
      <w:r>
        <w:rPr>
          <w:rFonts w:ascii="Times New Roman" w:eastAsia="Times New Roman" w:hAnsi="Times New Roman" w:cs="Times New Roman"/>
          <w:color w:val="000000"/>
          <w:spacing w:val="0"/>
          <w:w w:val="100"/>
          <w:position w:val="0"/>
        </w:rPr>
        <w:t>3</w:t>
      </w:r>
      <w:bookmarkEnd w:id="565"/>
      <w:r>
        <w:rPr>
          <w:color w:val="000000"/>
          <w:spacing w:val="0"/>
          <w:w w:val="100"/>
          <w:position w:val="0"/>
        </w:rPr>
        <w:t>、共同对外投资的关联交易</w:t>
      </w:r>
      <w:bookmarkEnd w:id="563"/>
      <w:bookmarkEnd w:id="564"/>
      <w:bookmarkEnd w:id="566"/>
    </w:p>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V</w:t>
      </w:r>
      <w:r>
        <w:rPr>
          <w:rFonts w:ascii="SimSun" w:eastAsia="SimSun" w:hAnsi="SimSun" w:cs="SimSun"/>
          <w:color w:val="000000"/>
          <w:spacing w:val="0"/>
          <w:w w:val="100"/>
          <w:position w:val="0"/>
          <w:sz w:val="18"/>
          <w:szCs w:val="18"/>
        </w:rPr>
        <w:t>适用</w:t>
      </w:r>
      <w:r>
        <w:rPr>
          <w:rFonts w:ascii="SimSun" w:eastAsia="SimSun" w:hAnsi="SimSun" w:cs="SimSun"/>
          <w:color w:val="000000"/>
          <w:spacing w:val="0"/>
          <w:w w:val="100"/>
          <w:position w:val="0"/>
          <w:sz w:val="18"/>
          <w:szCs w:val="18"/>
        </w:rPr>
        <w:t>口</w:t>
      </w:r>
      <w:r>
        <w:rPr>
          <w:rFonts w:ascii="SimSun" w:eastAsia="SimSun" w:hAnsi="SimSun" w:cs="SimSun"/>
          <w:color w:val="000000"/>
          <w:spacing w:val="0"/>
          <w:w w:val="100"/>
          <w:position w:val="0"/>
          <w:sz w:val="18"/>
          <w:szCs w:val="18"/>
        </w:rPr>
        <w:t>不适用</w:t>
      </w:r>
    </w:p>
    <w:tbl>
      <w:tblPr>
        <w:tblOverlap w:val="never"/>
        <w:jc w:val="center"/>
        <w:tblLayout w:type="fixed"/>
      </w:tblPr>
      <w:tblGrid>
        <w:gridCol w:w="1085"/>
        <w:gridCol w:w="1070"/>
        <w:gridCol w:w="1080"/>
        <w:gridCol w:w="2587"/>
        <w:gridCol w:w="850"/>
        <w:gridCol w:w="994"/>
        <w:gridCol w:w="989"/>
        <w:gridCol w:w="931"/>
      </w:tblGrid>
      <w:tr>
        <w:trPr>
          <w:trHeight w:val="1032"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共同投资方</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关联关系</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07" w:lineRule="exact"/>
              <w:ind w:left="0" w:right="0" w:firstLine="0"/>
              <w:jc w:val="center"/>
            </w:pPr>
            <w:r>
              <w:rPr>
                <w:color w:val="000000"/>
                <w:spacing w:val="0"/>
                <w:w w:val="100"/>
                <w:position w:val="0"/>
              </w:rPr>
              <w:t>被投资企业 的名称</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被投资企业的主营业务</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right"/>
            </w:pPr>
            <w:r>
              <w:rPr>
                <w:color w:val="000000"/>
                <w:spacing w:val="0"/>
                <w:w w:val="100"/>
                <w:position w:val="0"/>
              </w:rPr>
              <w:t>被投资企</w:t>
            </w:r>
          </w:p>
          <w:p>
            <w:pPr>
              <w:pStyle w:val="Style9"/>
              <w:keepNext w:val="0"/>
              <w:keepLines w:val="0"/>
              <w:widowControl w:val="0"/>
              <w:shd w:val="clear" w:color="auto" w:fill="auto"/>
              <w:bidi w:val="0"/>
              <w:spacing w:before="0" w:after="100" w:line="240" w:lineRule="auto"/>
              <w:ind w:left="0" w:right="0" w:firstLine="0"/>
              <w:jc w:val="right"/>
            </w:pPr>
            <w:r>
              <w:rPr>
                <w:color w:val="000000"/>
                <w:spacing w:val="0"/>
                <w:w w:val="100"/>
                <w:position w:val="0"/>
              </w:rPr>
              <w:t>业的注册</w:t>
            </w:r>
          </w:p>
          <w:p>
            <w:pPr>
              <w:pStyle w:val="Style9"/>
              <w:keepNext w:val="0"/>
              <w:keepLines w:val="0"/>
              <w:widowControl w:val="0"/>
              <w:shd w:val="clear" w:color="auto" w:fill="auto"/>
              <w:bidi w:val="0"/>
              <w:spacing w:before="0" w:after="100" w:line="240" w:lineRule="auto"/>
              <w:ind w:left="0" w:right="0" w:firstLine="0"/>
              <w:jc w:val="right"/>
            </w:pPr>
            <w:r>
              <w:rPr>
                <w:color w:val="000000"/>
                <w:spacing w:val="0"/>
                <w:w w:val="100"/>
                <w:position w:val="0"/>
              </w:rPr>
              <w:t>资本</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right"/>
            </w:pPr>
            <w:r>
              <w:rPr>
                <w:color w:val="000000"/>
                <w:spacing w:val="0"/>
                <w:w w:val="100"/>
                <w:position w:val="0"/>
              </w:rPr>
              <w:t>被投资企业</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的总资产</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（万元）</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right"/>
            </w:pPr>
            <w:r>
              <w:rPr>
                <w:color w:val="000000"/>
                <w:spacing w:val="0"/>
                <w:w w:val="100"/>
                <w:position w:val="0"/>
              </w:rPr>
              <w:t>被投资企业</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的净资产</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（万元）</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center"/>
            </w:pPr>
            <w:r>
              <w:rPr>
                <w:color w:val="000000"/>
                <w:spacing w:val="0"/>
                <w:w w:val="100"/>
                <w:position w:val="0"/>
              </w:rPr>
              <w:t>被投资企 业的净利 润（万元）</w:t>
            </w:r>
          </w:p>
        </w:tc>
      </w:tr>
      <w:tr>
        <w:trPr>
          <w:trHeight w:val="2899" w:hRule="exact"/>
        </w:trPr>
        <w:tc>
          <w:tcPr>
            <w:vMerge w:val="restart"/>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城发基金</w:t>
            </w:r>
          </w:p>
        </w:tc>
        <w:tc>
          <w:tcPr>
            <w:vMerge w:val="restart"/>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0" w:lineRule="exact"/>
              <w:ind w:left="0" w:right="0" w:firstLine="0"/>
              <w:jc w:val="both"/>
            </w:pPr>
            <w:r>
              <w:rPr>
                <w:color w:val="000000"/>
                <w:spacing w:val="0"/>
                <w:w w:val="100"/>
                <w:position w:val="0"/>
              </w:rPr>
              <w:t>城发基金的 董事长林耀 军为公司董 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产投集团</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both"/>
            </w:pPr>
            <w:r>
              <w:rPr>
                <w:color w:val="000000"/>
                <w:spacing w:val="0"/>
                <w:w w:val="100"/>
                <w:position w:val="0"/>
              </w:rPr>
              <w:t>以自有资金从事投资活动；创业 投资（限投资未上市企业）；工程 管理服务；信息系统集成服务； 铁路运输辅助活动；对外承包工 程；招投标代理服务；园区管理 服务；物业管理；非居住房地产 租赁；创业空间服务；房屋建筑 和市政基础设施项目工程总承 包；各类工程建设活动。</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50</w:t>
            </w:r>
            <w:r>
              <w:rPr>
                <w:color w:val="000000"/>
                <w:spacing w:val="0"/>
                <w:w w:val="100"/>
                <w:position w:val="0"/>
              </w:rPr>
              <w:t>亿元</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18,897.68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18,827.70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-572.30</w:t>
            </w:r>
          </w:p>
        </w:tc>
      </w:tr>
      <w:tr>
        <w:trPr>
          <w:trHeight w:val="1651"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智创基金</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1" w:lineRule="exact"/>
              <w:ind w:left="0" w:right="0" w:firstLine="0"/>
              <w:jc w:val="both"/>
            </w:pPr>
            <w:r>
              <w:rPr>
                <w:color w:val="000000"/>
                <w:spacing w:val="0"/>
                <w:w w:val="100"/>
                <w:position w:val="0"/>
              </w:rPr>
              <w:t>以自有资金从事投资活动；以私 募基金从事股权投资、投资管理、 资产管理等活动（须在中国证券 投资基金业协会完成备案登记后 方可从事经营活动）。</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w:t>
            </w:r>
            <w:r>
              <w:rPr>
                <w:color w:val="000000"/>
                <w:spacing w:val="0"/>
                <w:w w:val="100"/>
                <w:position w:val="0"/>
              </w:rPr>
              <w:t>亿元</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19,982.41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19,982.41</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-17.59</w:t>
            </w:r>
          </w:p>
        </w:tc>
      </w:tr>
      <w:tr>
        <w:trPr>
          <w:trHeight w:val="1646"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智创基金</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both"/>
            </w:pPr>
            <w:r>
              <w:rPr>
                <w:color w:val="000000"/>
                <w:spacing w:val="0"/>
                <w:w w:val="100"/>
                <w:position w:val="0"/>
              </w:rPr>
              <w:t>智创基金的 普通合伙人 （</w:t>
            </w:r>
            <w:r>
              <w:rPr>
                <w:rFonts w:ascii="Times New Roman" w:eastAsia="Times New Roman" w:hAnsi="Times New Roman" w:cs="Times New Roman"/>
                <w:color w:val="000000"/>
                <w:spacing w:val="0"/>
                <w:w w:val="100"/>
                <w:position w:val="0"/>
              </w:rPr>
              <w:t>GP</w:t>
            </w:r>
            <w:r>
              <w:rPr>
                <w:color w:val="000000"/>
                <w:spacing w:val="0"/>
                <w:w w:val="100"/>
                <w:position w:val="0"/>
              </w:rPr>
              <w:t>）是城 发基金</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数字金融创</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新研究院</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1" w:lineRule="exact"/>
              <w:ind w:left="0" w:right="0" w:firstLine="0"/>
              <w:jc w:val="both"/>
            </w:pPr>
            <w:r>
              <w:rPr>
                <w:color w:val="000000"/>
                <w:spacing w:val="0"/>
                <w:w w:val="100"/>
                <w:position w:val="0"/>
              </w:rPr>
              <w:t>技术服务、技术开发、技术咨询、 技术交流、技术转让、技术推广； 数据处理服务；社会经济咨询服 务；信息咨询服务（不含许可类 信息咨询服务）。</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5,000</w:t>
            </w:r>
            <w:r>
              <w:rPr>
                <w:color w:val="000000"/>
                <w:spacing w:val="0"/>
                <w:w w:val="100"/>
                <w:position w:val="0"/>
              </w:rPr>
              <w:t>万元</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2,379.85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2,300.38</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-199.62</w:t>
            </w:r>
          </w:p>
        </w:tc>
      </w:tr>
      <w:tr>
        <w:trPr>
          <w:trHeight w:val="3182" w:hRule="exact"/>
        </w:trPr>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平云资本</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313" w:lineRule="exact"/>
              <w:ind w:left="0" w:right="0" w:firstLine="0"/>
              <w:jc w:val="both"/>
            </w:pPr>
            <w:r>
              <w:rPr>
                <w:color w:val="000000"/>
                <w:spacing w:val="0"/>
                <w:w w:val="100"/>
                <w:position w:val="0"/>
              </w:rPr>
              <w:t>平云资本系 公司控股股 东无线电集 团的全资子 公司</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运通奇安</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both"/>
            </w:pPr>
            <w:r>
              <w:rPr>
                <w:color w:val="000000"/>
                <w:spacing w:val="0"/>
                <w:w w:val="100"/>
                <w:position w:val="0"/>
              </w:rPr>
              <w:t>网络技术服务；数据处理服务； 软件开发；网络与信息安全软件 开发；信息系统集成服务；计算 机系统服务;信息技术咨询服务； 技术服务、技术开发、技术咨询、 技术交流、技术转让、技术推广； 互联网安全服务；互联网数据服 务；计算机软硬件及辅助设备批 发；计算机软硬件及辅助设备零 售；通讯设备销售；电子产品销</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5,000</w:t>
            </w:r>
            <w:r>
              <w:rPr>
                <w:color w:val="000000"/>
                <w:spacing w:val="0"/>
                <w:w w:val="100"/>
                <w:position w:val="0"/>
              </w:rPr>
              <w:t>万元</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w:t>
            </w:r>
          </w:p>
        </w:tc>
      </w:tr>
    </w:tbl>
    <w:p>
      <w:pPr>
        <w:widowControl w:val="0"/>
        <w:spacing w:line="1" w:lineRule="exact"/>
      </w:pPr>
    </w:p>
    <w:tbl>
      <w:tblPr>
        <w:tblOverlap w:val="never"/>
        <w:jc w:val="center"/>
        <w:tblLayout w:type="fixed"/>
      </w:tblPr>
      <w:tblGrid>
        <w:gridCol w:w="1085"/>
        <w:gridCol w:w="1070"/>
        <w:gridCol w:w="1080"/>
        <w:gridCol w:w="2587"/>
        <w:gridCol w:w="850"/>
        <w:gridCol w:w="994"/>
        <w:gridCol w:w="989"/>
        <w:gridCol w:w="931"/>
      </w:tblGrid>
      <w:tr>
        <w:trPr>
          <w:trHeight w:val="365"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售；会议及展览服务。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25" w:hRule="exact"/>
        </w:trPr>
        <w:tc>
          <w:tcPr>
            <w:gridSpan w:val="2"/>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317" w:lineRule="exact"/>
              <w:ind w:left="0" w:right="0" w:firstLine="0"/>
              <w:jc w:val="left"/>
            </w:pPr>
            <w:r>
              <w:rPr>
                <w:color w:val="000000"/>
                <w:spacing w:val="0"/>
                <w:w w:val="100"/>
                <w:position w:val="0"/>
              </w:rPr>
              <w:t>被投资企业的重大在建项 目的进展情况</w:t>
            </w:r>
          </w:p>
        </w:tc>
        <w:tc>
          <w:tcPr>
            <w:gridSpan w:val="6"/>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无</w:t>
            </w:r>
          </w:p>
        </w:tc>
      </w:tr>
    </w:tbl>
    <w:p>
      <w:pPr>
        <w:widowControl w:val="0"/>
        <w:spacing w:after="359" w:line="1" w:lineRule="exact"/>
      </w:pPr>
    </w:p>
    <w:p>
      <w:pPr>
        <w:pStyle w:val="Style31"/>
        <w:keepNext/>
        <w:keepLines/>
        <w:widowControl w:val="0"/>
        <w:shd w:val="clear" w:color="auto" w:fill="auto"/>
        <w:tabs>
          <w:tab w:pos="778" w:val="left"/>
        </w:tabs>
        <w:bidi w:val="0"/>
        <w:spacing w:before="0" w:after="280" w:line="240" w:lineRule="auto"/>
        <w:ind w:left="0" w:right="0" w:firstLine="400"/>
        <w:jc w:val="left"/>
      </w:pPr>
      <w:bookmarkStart w:id="567" w:name="bookmark567"/>
      <w:bookmarkStart w:id="568" w:name="bookmark568"/>
      <w:bookmarkStart w:id="569" w:name="bookmark569"/>
      <w:bookmarkStart w:id="570" w:name="bookmark570"/>
      <w:r>
        <w:rPr>
          <w:rFonts w:ascii="Times New Roman" w:eastAsia="Times New Roman" w:hAnsi="Times New Roman" w:cs="Times New Roman"/>
          <w:color w:val="000000"/>
          <w:spacing w:val="0"/>
          <w:w w:val="100"/>
          <w:position w:val="0"/>
        </w:rPr>
        <w:t>4</w:t>
      </w:r>
      <w:bookmarkEnd w:id="569"/>
      <w:r>
        <w:rPr>
          <w:color w:val="000000"/>
          <w:spacing w:val="0"/>
          <w:w w:val="100"/>
          <w:position w:val="0"/>
        </w:rPr>
        <w:t>、</w:t>
        <w:tab/>
        <w:t>关联债权债务往来</w:t>
      </w:r>
      <w:bookmarkEnd w:id="567"/>
      <w:bookmarkEnd w:id="568"/>
      <w:bookmarkEnd w:id="570"/>
    </w:p>
    <w:p>
      <w:pPr>
        <w:pStyle w:val="Style16"/>
        <w:keepNext w:val="0"/>
        <w:keepLines w:val="0"/>
        <w:widowControl w:val="0"/>
        <w:shd w:val="clear" w:color="auto" w:fill="auto"/>
        <w:bidi w:val="0"/>
        <w:spacing w:before="0" w:after="0" w:line="317" w:lineRule="exact"/>
        <w:ind w:left="0" w:right="0" w:firstLine="40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16"/>
        <w:keepNext w:val="0"/>
        <w:keepLines w:val="0"/>
        <w:widowControl w:val="0"/>
        <w:shd w:val="clear" w:color="auto" w:fill="auto"/>
        <w:bidi w:val="0"/>
        <w:spacing w:before="0" w:after="360" w:line="317" w:lineRule="exact"/>
        <w:ind w:left="0" w:right="0" w:firstLine="400"/>
        <w:jc w:val="left"/>
      </w:pPr>
      <w:r>
        <w:rPr>
          <w:color w:val="000000"/>
          <w:spacing w:val="0"/>
          <w:w w:val="100"/>
          <w:position w:val="0"/>
        </w:rPr>
        <w:t>公司报告期不存在关联债权债务往来。</w:t>
      </w:r>
    </w:p>
    <w:p>
      <w:pPr>
        <w:pStyle w:val="Style31"/>
        <w:keepNext/>
        <w:keepLines/>
        <w:widowControl w:val="0"/>
        <w:shd w:val="clear" w:color="auto" w:fill="auto"/>
        <w:tabs>
          <w:tab w:pos="778" w:val="left"/>
        </w:tabs>
        <w:bidi w:val="0"/>
        <w:spacing w:before="0" w:after="280" w:line="240" w:lineRule="auto"/>
        <w:ind w:left="0" w:right="0" w:firstLine="400"/>
        <w:jc w:val="left"/>
      </w:pPr>
      <w:bookmarkStart w:id="571" w:name="bookmark571"/>
      <w:bookmarkStart w:id="572" w:name="bookmark572"/>
      <w:bookmarkStart w:id="573" w:name="bookmark573"/>
      <w:bookmarkStart w:id="574" w:name="bookmark574"/>
      <w:r>
        <w:rPr>
          <w:rFonts w:ascii="Times New Roman" w:eastAsia="Times New Roman" w:hAnsi="Times New Roman" w:cs="Times New Roman"/>
          <w:color w:val="000000"/>
          <w:spacing w:val="0"/>
          <w:w w:val="100"/>
          <w:position w:val="0"/>
        </w:rPr>
        <w:t>5</w:t>
      </w:r>
      <w:bookmarkEnd w:id="573"/>
      <w:r>
        <w:rPr>
          <w:color w:val="000000"/>
          <w:spacing w:val="0"/>
          <w:w w:val="100"/>
          <w:position w:val="0"/>
        </w:rPr>
        <w:t>、</w:t>
        <w:tab/>
        <w:t>与存在关联关系的财务公司的往来情况</w:t>
      </w:r>
      <w:bookmarkEnd w:id="571"/>
      <w:bookmarkEnd w:id="572"/>
      <w:bookmarkEnd w:id="574"/>
    </w:p>
    <w:p>
      <w:pPr>
        <w:pStyle w:val="Style16"/>
        <w:keepNext w:val="0"/>
        <w:keepLines w:val="0"/>
        <w:widowControl w:val="0"/>
        <w:shd w:val="clear" w:color="auto" w:fill="auto"/>
        <w:bidi w:val="0"/>
        <w:spacing w:before="0" w:after="0" w:line="317" w:lineRule="exact"/>
        <w:ind w:left="0" w:right="0" w:firstLine="40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16"/>
        <w:keepNext w:val="0"/>
        <w:keepLines w:val="0"/>
        <w:widowControl w:val="0"/>
        <w:shd w:val="clear" w:color="auto" w:fill="auto"/>
        <w:bidi w:val="0"/>
        <w:spacing w:before="0" w:after="360" w:line="317" w:lineRule="exact"/>
        <w:ind w:left="0" w:right="0" w:firstLine="400"/>
        <w:jc w:val="left"/>
      </w:pPr>
      <w:r>
        <w:rPr>
          <w:color w:val="000000"/>
          <w:spacing w:val="0"/>
          <w:w w:val="100"/>
          <w:position w:val="0"/>
        </w:rPr>
        <w:t>公司与存在关联关系的财务公司与关联方之间不存在存款、贷款、授信或其他金融业务。</w:t>
      </w:r>
    </w:p>
    <w:p>
      <w:pPr>
        <w:pStyle w:val="Style31"/>
        <w:keepNext/>
        <w:keepLines/>
        <w:widowControl w:val="0"/>
        <w:shd w:val="clear" w:color="auto" w:fill="auto"/>
        <w:tabs>
          <w:tab w:pos="778" w:val="left"/>
        </w:tabs>
        <w:bidi w:val="0"/>
        <w:spacing w:before="0" w:after="280" w:line="240" w:lineRule="auto"/>
        <w:ind w:left="0" w:right="0" w:firstLine="400"/>
        <w:jc w:val="left"/>
      </w:pPr>
      <w:bookmarkStart w:id="575" w:name="bookmark575"/>
      <w:bookmarkStart w:id="576" w:name="bookmark576"/>
      <w:bookmarkStart w:id="577" w:name="bookmark577"/>
      <w:bookmarkStart w:id="578" w:name="bookmark578"/>
      <w:r>
        <w:rPr>
          <w:rFonts w:ascii="Times New Roman" w:eastAsia="Times New Roman" w:hAnsi="Times New Roman" w:cs="Times New Roman"/>
          <w:color w:val="000000"/>
          <w:spacing w:val="0"/>
          <w:w w:val="100"/>
          <w:position w:val="0"/>
        </w:rPr>
        <w:t>6</w:t>
      </w:r>
      <w:bookmarkEnd w:id="577"/>
      <w:r>
        <w:rPr>
          <w:color w:val="000000"/>
          <w:spacing w:val="0"/>
          <w:w w:val="100"/>
          <w:position w:val="0"/>
        </w:rPr>
        <w:t>、</w:t>
        <w:tab/>
        <w:t>公司控股的财务公司与关联方的往来情况</w:t>
      </w:r>
      <w:bookmarkEnd w:id="575"/>
      <w:bookmarkEnd w:id="576"/>
      <w:bookmarkEnd w:id="578"/>
    </w:p>
    <w:p>
      <w:pPr>
        <w:pStyle w:val="Style16"/>
        <w:keepNext w:val="0"/>
        <w:keepLines w:val="0"/>
        <w:widowControl w:val="0"/>
        <w:shd w:val="clear" w:color="auto" w:fill="auto"/>
        <w:bidi w:val="0"/>
        <w:spacing w:before="0" w:after="0" w:line="317" w:lineRule="exact"/>
        <w:ind w:left="0" w:right="0" w:firstLine="400"/>
        <w:jc w:val="both"/>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16"/>
        <w:keepNext w:val="0"/>
        <w:keepLines w:val="0"/>
        <w:widowControl w:val="0"/>
        <w:shd w:val="clear" w:color="auto" w:fill="auto"/>
        <w:bidi w:val="0"/>
        <w:spacing w:before="0" w:after="360" w:line="317" w:lineRule="exact"/>
        <w:ind w:left="0" w:right="0" w:firstLine="400"/>
        <w:jc w:val="both"/>
      </w:pPr>
      <w:r>
        <w:rPr>
          <w:color w:val="000000"/>
          <w:spacing w:val="0"/>
          <w:w w:val="100"/>
          <w:position w:val="0"/>
        </w:rPr>
        <w:t>公司控股的财务公司与关联方之间不存在存款、贷款、授信或其他金融业务。</w:t>
      </w:r>
    </w:p>
    <w:p>
      <w:pPr>
        <w:pStyle w:val="Style31"/>
        <w:keepNext/>
        <w:keepLines/>
        <w:widowControl w:val="0"/>
        <w:shd w:val="clear" w:color="auto" w:fill="auto"/>
        <w:tabs>
          <w:tab w:pos="773" w:val="left"/>
        </w:tabs>
        <w:bidi w:val="0"/>
        <w:spacing w:before="0" w:after="280" w:line="240" w:lineRule="auto"/>
        <w:ind w:left="0" w:right="0" w:firstLine="400"/>
        <w:jc w:val="both"/>
      </w:pPr>
      <w:bookmarkStart w:id="579" w:name="bookmark579"/>
      <w:bookmarkStart w:id="580" w:name="bookmark580"/>
      <w:bookmarkStart w:id="581" w:name="bookmark581"/>
      <w:bookmarkStart w:id="582" w:name="bookmark582"/>
      <w:r>
        <w:rPr>
          <w:rFonts w:ascii="Times New Roman" w:eastAsia="Times New Roman" w:hAnsi="Times New Roman" w:cs="Times New Roman"/>
          <w:color w:val="000000"/>
          <w:spacing w:val="0"/>
          <w:w w:val="100"/>
          <w:position w:val="0"/>
        </w:rPr>
        <w:t>7</w:t>
      </w:r>
      <w:bookmarkEnd w:id="581"/>
      <w:r>
        <w:rPr>
          <w:color w:val="000000"/>
          <w:spacing w:val="0"/>
          <w:w w:val="100"/>
          <w:position w:val="0"/>
        </w:rPr>
        <w:t>、</w:t>
        <w:tab/>
        <w:t>其他重大关联交易</w:t>
      </w:r>
      <w:bookmarkEnd w:id="579"/>
      <w:bookmarkEnd w:id="580"/>
      <w:bookmarkEnd w:id="582"/>
    </w:p>
    <w:p>
      <w:pPr>
        <w:pStyle w:val="Style16"/>
        <w:keepNext w:val="0"/>
        <w:keepLines w:val="0"/>
        <w:widowControl w:val="0"/>
        <w:shd w:val="clear" w:color="auto" w:fill="auto"/>
        <w:bidi w:val="0"/>
        <w:spacing w:before="0" w:after="0" w:line="317" w:lineRule="exact"/>
        <w:ind w:left="0" w:right="0" w:firstLine="400"/>
        <w:jc w:val="both"/>
      </w:pPr>
      <w:r>
        <w:rPr>
          <w:rFonts w:ascii="Times New Roman" w:eastAsia="Times New Roman" w:hAnsi="Times New Roman" w:cs="Times New Roman"/>
          <w:color w:val="000000"/>
          <w:spacing w:val="0"/>
          <w:w w:val="100"/>
          <w:position w:val="0"/>
        </w:rPr>
        <w:t>V</w:t>
      </w:r>
      <w:r>
        <w:rPr>
          <w:color w:val="000000"/>
          <w:spacing w:val="0"/>
          <w:w w:val="100"/>
          <w:position w:val="0"/>
        </w:rPr>
        <w:t>适用</w:t>
      </w:r>
      <w:r>
        <w:rPr>
          <w:color w:val="000000"/>
          <w:spacing w:val="0"/>
          <w:w w:val="100"/>
          <w:position w:val="0"/>
        </w:rPr>
        <w:t>口</w:t>
      </w:r>
      <w:r>
        <w:rPr>
          <w:color w:val="000000"/>
          <w:spacing w:val="0"/>
          <w:w w:val="100"/>
          <w:position w:val="0"/>
        </w:rPr>
        <w:t>不适用</w:t>
      </w:r>
    </w:p>
    <w:p>
      <w:pPr>
        <w:pStyle w:val="Style16"/>
        <w:keepNext w:val="0"/>
        <w:keepLines w:val="0"/>
        <w:widowControl w:val="0"/>
        <w:shd w:val="clear" w:color="auto" w:fill="auto"/>
        <w:bidi w:val="0"/>
        <w:spacing w:before="0" w:after="120" w:line="317" w:lineRule="exact"/>
        <w:ind w:left="400" w:right="0"/>
        <w:jc w:val="left"/>
      </w:pPr>
      <w:r>
        <w:rPr>
          <w:color w:val="000000"/>
          <w:spacing w:val="0"/>
          <w:w w:val="100"/>
          <w:position w:val="0"/>
        </w:rPr>
        <w:t>公司于</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10</w:t>
      </w:r>
      <w:r>
        <w:rPr>
          <w:color w:val="000000"/>
          <w:spacing w:val="0"/>
          <w:w w:val="100"/>
          <w:position w:val="0"/>
        </w:rPr>
        <w:t>月</w:t>
      </w:r>
      <w:r>
        <w:rPr>
          <w:rFonts w:ascii="Times New Roman" w:eastAsia="Times New Roman" w:hAnsi="Times New Roman" w:cs="Times New Roman"/>
          <w:color w:val="000000"/>
          <w:spacing w:val="0"/>
          <w:w w:val="100"/>
          <w:position w:val="0"/>
        </w:rPr>
        <w:t>22</w:t>
      </w:r>
      <w:r>
        <w:rPr>
          <w:color w:val="000000"/>
          <w:spacing w:val="0"/>
          <w:w w:val="100"/>
          <w:position w:val="0"/>
        </w:rPr>
        <w:t>日召开第六届董事会第十二次（临时）会议及第六届监事会第十一次（临时）会议，审议通过 了《关于控股子公司办理应收账款保理业务暨关联交易的议案》，同意公司控股子公司广电信义向云融商业保理（天津）有 限公司（以下简称“云融保理”）申请办理应收账款保理业务，融资授信额度为人民币</w:t>
      </w:r>
      <w:r>
        <w:rPr>
          <w:rFonts w:ascii="Times New Roman" w:eastAsia="Times New Roman" w:hAnsi="Times New Roman" w:cs="Times New Roman"/>
          <w:color w:val="000000"/>
          <w:spacing w:val="0"/>
          <w:w w:val="100"/>
          <w:position w:val="0"/>
        </w:rPr>
        <w:t>1</w:t>
      </w:r>
      <w:r>
        <w:rPr>
          <w:color w:val="000000"/>
          <w:spacing w:val="0"/>
          <w:w w:val="100"/>
          <w:position w:val="0"/>
        </w:rPr>
        <w:t>亿元，融资授信额度有效期为</w:t>
      </w:r>
      <w:r>
        <w:rPr>
          <w:rFonts w:ascii="Times New Roman" w:eastAsia="Times New Roman" w:hAnsi="Times New Roman" w:cs="Times New Roman"/>
          <w:color w:val="000000"/>
          <w:spacing w:val="0"/>
          <w:w w:val="100"/>
          <w:position w:val="0"/>
        </w:rPr>
        <w:t>1</w:t>
      </w:r>
      <w:r>
        <w:rPr>
          <w:color w:val="000000"/>
          <w:spacing w:val="0"/>
          <w:w w:val="100"/>
          <w:position w:val="0"/>
        </w:rPr>
        <w:t>年。 云融保理为公司控股股东无线电集团的间接控股公司，本次保理业务构成关联交易。</w:t>
      </w:r>
    </w:p>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重大关联交易临时报告披露网站相关查询</w:t>
      </w:r>
    </w:p>
    <w:tbl>
      <w:tblPr>
        <w:tblOverlap w:val="never"/>
        <w:jc w:val="center"/>
        <w:tblLayout w:type="fixed"/>
      </w:tblPr>
      <w:tblGrid>
        <w:gridCol w:w="3466"/>
        <w:gridCol w:w="2650"/>
        <w:gridCol w:w="3470"/>
      </w:tblGrid>
      <w:tr>
        <w:trPr>
          <w:trHeight w:val="40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临时公告名称</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临时公告披露日期</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临时公告披露网站名称</w:t>
            </w:r>
          </w:p>
        </w:tc>
      </w:tr>
      <w:tr>
        <w:trPr>
          <w:trHeight w:val="725" w:hRule="exact"/>
        </w:trPr>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317" w:lineRule="exact"/>
              <w:ind w:left="0" w:right="0" w:firstLine="0"/>
              <w:jc w:val="left"/>
            </w:pPr>
            <w:r>
              <w:rPr>
                <w:color w:val="000000"/>
                <w:spacing w:val="0"/>
                <w:w w:val="100"/>
                <w:position w:val="0"/>
              </w:rPr>
              <w:t>《关于控股子公司办理应收账款保理业务 暨关联交易的公告》</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10</w:t>
            </w:r>
            <w:r>
              <w:rPr>
                <w:color w:val="000000"/>
                <w:spacing w:val="0"/>
                <w:w w:val="100"/>
                <w:position w:val="0"/>
              </w:rPr>
              <w:t>月</w:t>
            </w:r>
            <w:r>
              <w:rPr>
                <w:rFonts w:ascii="Times New Roman" w:eastAsia="Times New Roman" w:hAnsi="Times New Roman" w:cs="Times New Roman"/>
                <w:color w:val="000000"/>
                <w:spacing w:val="0"/>
                <w:w w:val="100"/>
                <w:position w:val="0"/>
              </w:rPr>
              <w:t>23</w:t>
            </w:r>
            <w:r>
              <w:rPr>
                <w:color w:val="000000"/>
                <w:spacing w:val="0"/>
                <w:w w:val="100"/>
                <w:position w:val="0"/>
              </w:rPr>
              <w:t>日</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 xml:space="preserve">巨潮资讯网 </w:t>
            </w:r>
            <w:r>
              <w:fldChar w:fldCharType="begin"/>
            </w:r>
            <w:r>
              <w:rPr/>
              <w:instrText> HYPERLINK "http://www.cninfo.com.cn" </w:instrText>
            </w:r>
            <w:r>
              <w:fldChar w:fldCharType="separate"/>
            </w:r>
            <w:r>
              <w:rPr>
                <w:rFonts w:ascii="Times New Roman" w:eastAsia="Times New Roman" w:hAnsi="Times New Roman" w:cs="Times New Roman"/>
                <w:color w:val="000000"/>
                <w:spacing w:val="0"/>
                <w:w w:val="100"/>
                <w:position w:val="0"/>
              </w:rPr>
              <w:t>www.cninfo.com.cn</w:t>
            </w:r>
            <w:r>
              <w:fldChar w:fldCharType="end"/>
            </w:r>
          </w:p>
        </w:tc>
      </w:tr>
    </w:tbl>
    <w:p>
      <w:pPr>
        <w:widowControl w:val="0"/>
        <w:spacing w:after="279" w:line="1" w:lineRule="exact"/>
      </w:pPr>
    </w:p>
    <w:p>
      <w:pPr>
        <w:pStyle w:val="Style25"/>
        <w:keepNext/>
        <w:keepLines/>
        <w:widowControl w:val="0"/>
        <w:shd w:val="clear" w:color="auto" w:fill="auto"/>
        <w:bidi w:val="0"/>
        <w:spacing w:before="0" w:after="360" w:line="240" w:lineRule="auto"/>
        <w:ind w:left="0" w:right="0" w:firstLine="400"/>
        <w:jc w:val="left"/>
      </w:pPr>
      <w:bookmarkStart w:id="583" w:name="bookmark583"/>
      <w:bookmarkStart w:id="584" w:name="bookmark584"/>
      <w:bookmarkStart w:id="585" w:name="bookmark585"/>
      <w:r>
        <w:rPr>
          <w:color w:val="000000"/>
          <w:spacing w:val="0"/>
          <w:w w:val="100"/>
          <w:position w:val="0"/>
          <w:sz w:val="24"/>
          <w:szCs w:val="24"/>
        </w:rPr>
        <w:t>十五、重大合同及其履行情况</w:t>
      </w:r>
      <w:bookmarkEnd w:id="583"/>
      <w:bookmarkEnd w:id="584"/>
      <w:bookmarkEnd w:id="585"/>
    </w:p>
    <w:p>
      <w:pPr>
        <w:pStyle w:val="Style31"/>
        <w:keepNext/>
        <w:keepLines/>
        <w:widowControl w:val="0"/>
        <w:shd w:val="clear" w:color="auto" w:fill="auto"/>
        <w:bidi w:val="0"/>
        <w:spacing w:before="0" w:after="360" w:line="240" w:lineRule="auto"/>
        <w:ind w:left="0" w:right="0" w:firstLine="400"/>
        <w:jc w:val="left"/>
      </w:pPr>
      <w:bookmarkStart w:id="586" w:name="bookmark586"/>
      <w:bookmarkStart w:id="587" w:name="bookmark587"/>
      <w:bookmarkStart w:id="588" w:name="bookmark588"/>
      <w:bookmarkStart w:id="589" w:name="bookmark589"/>
      <w:r>
        <w:rPr>
          <w:rFonts w:ascii="Times New Roman" w:eastAsia="Times New Roman" w:hAnsi="Times New Roman" w:cs="Times New Roman"/>
          <w:color w:val="000000"/>
          <w:spacing w:val="0"/>
          <w:w w:val="100"/>
          <w:position w:val="0"/>
        </w:rPr>
        <w:t>1</w:t>
      </w:r>
      <w:bookmarkEnd w:id="588"/>
      <w:r>
        <w:rPr>
          <w:color w:val="000000"/>
          <w:spacing w:val="0"/>
          <w:w w:val="100"/>
          <w:position w:val="0"/>
        </w:rPr>
        <w:t>、托管、承包、租赁事项情况</w:t>
      </w:r>
      <w:bookmarkEnd w:id="586"/>
      <w:bookmarkEnd w:id="587"/>
      <w:bookmarkEnd w:id="589"/>
    </w:p>
    <w:p>
      <w:pPr>
        <w:pStyle w:val="Style31"/>
        <w:keepNext/>
        <w:keepLines/>
        <w:widowControl w:val="0"/>
        <w:shd w:val="clear" w:color="auto" w:fill="auto"/>
        <w:tabs>
          <w:tab w:pos="893" w:val="left"/>
        </w:tabs>
        <w:bidi w:val="0"/>
        <w:spacing w:before="0" w:after="360" w:line="240" w:lineRule="auto"/>
        <w:ind w:left="0" w:right="0" w:firstLine="400"/>
        <w:jc w:val="both"/>
      </w:pPr>
      <w:bookmarkStart w:id="586" w:name="bookmark586"/>
      <w:bookmarkStart w:id="587" w:name="bookmark587"/>
      <w:bookmarkStart w:id="590" w:name="bookmark590"/>
      <w:bookmarkStart w:id="591" w:name="bookmark591"/>
      <w:r>
        <w:rPr>
          <w:color w:val="000000"/>
          <w:spacing w:val="0"/>
          <w:w w:val="100"/>
          <w:position w:val="0"/>
        </w:rPr>
        <w:t>（</w:t>
      </w:r>
      <w:bookmarkEnd w:id="590"/>
      <w:r>
        <w:rPr>
          <w:rFonts w:ascii="Times New Roman" w:eastAsia="Times New Roman" w:hAnsi="Times New Roman" w:cs="Times New Roman"/>
          <w:color w:val="000000"/>
          <w:spacing w:val="0"/>
          <w:w w:val="100"/>
          <w:position w:val="0"/>
        </w:rPr>
        <w:t>1</w:t>
      </w:r>
      <w:r>
        <w:rPr>
          <w:color w:val="000000"/>
          <w:spacing w:val="0"/>
          <w:w w:val="100"/>
          <w:position w:val="0"/>
        </w:rPr>
        <w:t>）</w:t>
        <w:tab/>
        <w:t>托管情况</w:t>
      </w:r>
      <w:bookmarkEnd w:id="586"/>
      <w:bookmarkEnd w:id="587"/>
      <w:bookmarkEnd w:id="591"/>
    </w:p>
    <w:p>
      <w:pPr>
        <w:pStyle w:val="Style16"/>
        <w:keepNext w:val="0"/>
        <w:keepLines w:val="0"/>
        <w:widowControl w:val="0"/>
        <w:shd w:val="clear" w:color="auto" w:fill="auto"/>
        <w:bidi w:val="0"/>
        <w:spacing w:before="0" w:after="120" w:line="240" w:lineRule="auto"/>
        <w:ind w:left="0" w:right="0" w:firstLine="400"/>
        <w:jc w:val="both"/>
      </w:pPr>
      <w:r>
        <w:rPr>
          <w:rFonts w:ascii="Times New Roman" w:eastAsia="Times New Roman" w:hAnsi="Times New Roman" w:cs="Times New Roman"/>
          <w:color w:val="000000"/>
          <w:spacing w:val="0"/>
          <w:w w:val="100"/>
          <w:position w:val="0"/>
        </w:rPr>
        <w:t xml:space="preserve">□ </w:t>
      </w:r>
      <w:r>
        <w:rPr>
          <w:color w:val="000000"/>
          <w:spacing w:val="0"/>
          <w:w w:val="100"/>
          <w:position w:val="0"/>
        </w:rPr>
        <w:t xml:space="preserve">适用 </w:t>
      </w:r>
      <w:r>
        <w:rPr>
          <w:rFonts w:ascii="Times New Roman" w:eastAsia="Times New Roman" w:hAnsi="Times New Roman" w:cs="Times New Roman"/>
          <w:color w:val="000000"/>
          <w:spacing w:val="0"/>
          <w:w w:val="100"/>
          <w:position w:val="0"/>
        </w:rPr>
        <w:t xml:space="preserve">V </w:t>
      </w:r>
      <w:r>
        <w:rPr>
          <w:color w:val="000000"/>
          <w:spacing w:val="0"/>
          <w:w w:val="100"/>
          <w:position w:val="0"/>
        </w:rPr>
        <w:t>不适用</w:t>
      </w:r>
    </w:p>
    <w:p>
      <w:pPr>
        <w:pStyle w:val="Style16"/>
        <w:keepNext w:val="0"/>
        <w:keepLines w:val="0"/>
        <w:widowControl w:val="0"/>
        <w:shd w:val="clear" w:color="auto" w:fill="auto"/>
        <w:bidi w:val="0"/>
        <w:spacing w:before="0" w:after="360" w:line="240" w:lineRule="auto"/>
        <w:ind w:left="0" w:right="0" w:firstLine="400"/>
        <w:jc w:val="both"/>
      </w:pPr>
      <w:r>
        <w:rPr>
          <w:color w:val="000000"/>
          <w:spacing w:val="0"/>
          <w:w w:val="100"/>
          <w:position w:val="0"/>
        </w:rPr>
        <w:t>公司报告期不存在托管情况。</w:t>
      </w:r>
    </w:p>
    <w:p>
      <w:pPr>
        <w:pStyle w:val="Style31"/>
        <w:keepNext/>
        <w:keepLines/>
        <w:widowControl w:val="0"/>
        <w:shd w:val="clear" w:color="auto" w:fill="auto"/>
        <w:tabs>
          <w:tab w:pos="893" w:val="left"/>
        </w:tabs>
        <w:bidi w:val="0"/>
        <w:spacing w:before="0" w:after="360" w:line="240" w:lineRule="auto"/>
        <w:ind w:left="0" w:right="0" w:firstLine="400"/>
        <w:jc w:val="both"/>
      </w:pPr>
      <w:bookmarkStart w:id="592" w:name="bookmark592"/>
      <w:bookmarkStart w:id="593" w:name="bookmark593"/>
      <w:bookmarkStart w:id="594" w:name="bookmark594"/>
      <w:bookmarkStart w:id="595" w:name="bookmark595"/>
      <w:r>
        <w:rPr>
          <w:color w:val="000000"/>
          <w:spacing w:val="0"/>
          <w:w w:val="100"/>
          <w:position w:val="0"/>
        </w:rPr>
        <w:t>（</w:t>
      </w:r>
      <w:bookmarkEnd w:id="594"/>
      <w:r>
        <w:rPr>
          <w:rFonts w:ascii="Times New Roman" w:eastAsia="Times New Roman" w:hAnsi="Times New Roman" w:cs="Times New Roman"/>
          <w:color w:val="000000"/>
          <w:spacing w:val="0"/>
          <w:w w:val="100"/>
          <w:position w:val="0"/>
        </w:rPr>
        <w:t>2</w:t>
      </w:r>
      <w:r>
        <w:rPr>
          <w:color w:val="000000"/>
          <w:spacing w:val="0"/>
          <w:w w:val="100"/>
          <w:position w:val="0"/>
        </w:rPr>
        <w:t>）</w:t>
        <w:tab/>
        <w:t>承包情况</w:t>
      </w:r>
      <w:bookmarkEnd w:id="592"/>
      <w:bookmarkEnd w:id="593"/>
      <w:bookmarkEnd w:id="595"/>
    </w:p>
    <w:p>
      <w:pPr>
        <w:pStyle w:val="Style16"/>
        <w:keepNext w:val="0"/>
        <w:keepLines w:val="0"/>
        <w:widowControl w:val="0"/>
        <w:shd w:val="clear" w:color="auto" w:fill="auto"/>
        <w:bidi w:val="0"/>
        <w:spacing w:before="0" w:after="280" w:line="240" w:lineRule="auto"/>
        <w:ind w:left="0" w:right="0" w:firstLine="400"/>
        <w:jc w:val="both"/>
      </w:pPr>
      <w:r>
        <w:rPr>
          <w:rFonts w:ascii="Times New Roman" w:eastAsia="Times New Roman" w:hAnsi="Times New Roman" w:cs="Times New Roman"/>
          <w:color w:val="000000"/>
          <w:spacing w:val="0"/>
          <w:w w:val="100"/>
          <w:position w:val="0"/>
        </w:rPr>
        <w:t xml:space="preserve">□ </w:t>
      </w:r>
      <w:r>
        <w:rPr>
          <w:color w:val="000000"/>
          <w:spacing w:val="0"/>
          <w:w w:val="100"/>
          <w:position w:val="0"/>
        </w:rPr>
        <w:t xml:space="preserve">适用 </w:t>
      </w:r>
      <w:r>
        <w:rPr>
          <w:rFonts w:ascii="Times New Roman" w:eastAsia="Times New Roman" w:hAnsi="Times New Roman" w:cs="Times New Roman"/>
          <w:color w:val="000000"/>
          <w:spacing w:val="0"/>
          <w:w w:val="100"/>
          <w:position w:val="0"/>
        </w:rPr>
        <w:t xml:space="preserve">V </w:t>
      </w:r>
      <w:r>
        <w:rPr>
          <w:color w:val="000000"/>
          <w:spacing w:val="0"/>
          <w:w w:val="100"/>
          <w:position w:val="0"/>
        </w:rPr>
        <w:t>不适用</w:t>
      </w:r>
      <w:r>
        <w:br w:type="page"/>
      </w:r>
    </w:p>
    <w:p>
      <w:pPr>
        <w:pStyle w:val="Style16"/>
        <w:keepNext w:val="0"/>
        <w:keepLines w:val="0"/>
        <w:widowControl w:val="0"/>
        <w:shd w:val="clear" w:color="auto" w:fill="auto"/>
        <w:bidi w:val="0"/>
        <w:spacing w:before="0" w:after="380" w:line="240" w:lineRule="auto"/>
        <w:ind w:left="0" w:right="0" w:firstLine="420"/>
        <w:jc w:val="both"/>
      </w:pPr>
      <w:r>
        <w:rPr>
          <w:color w:val="000000"/>
          <w:spacing w:val="0"/>
          <w:w w:val="100"/>
          <w:position w:val="0"/>
        </w:rPr>
        <w:t>公司报告期不存在承包情况。</w:t>
      </w:r>
    </w:p>
    <w:p>
      <w:pPr>
        <w:pStyle w:val="Style31"/>
        <w:keepNext/>
        <w:keepLines/>
        <w:widowControl w:val="0"/>
        <w:shd w:val="clear" w:color="auto" w:fill="auto"/>
        <w:bidi w:val="0"/>
        <w:spacing w:before="0" w:after="380" w:line="240" w:lineRule="auto"/>
        <w:ind w:left="0" w:right="0" w:firstLine="420"/>
        <w:jc w:val="both"/>
      </w:pPr>
      <w:bookmarkStart w:id="596" w:name="bookmark596"/>
      <w:bookmarkStart w:id="597" w:name="bookmark597"/>
      <w:bookmarkStart w:id="598" w:name="bookmark598"/>
      <w:bookmarkStart w:id="599" w:name="bookmark599"/>
      <w:r>
        <w:rPr>
          <w:color w:val="000000"/>
          <w:spacing w:val="0"/>
          <w:w w:val="100"/>
          <w:position w:val="0"/>
        </w:rPr>
        <w:t>（</w:t>
      </w:r>
      <w:bookmarkEnd w:id="598"/>
      <w:r>
        <w:rPr>
          <w:rFonts w:ascii="Times New Roman" w:eastAsia="Times New Roman" w:hAnsi="Times New Roman" w:cs="Times New Roman"/>
          <w:color w:val="000000"/>
          <w:spacing w:val="0"/>
          <w:w w:val="100"/>
          <w:position w:val="0"/>
        </w:rPr>
        <w:t>3</w:t>
      </w:r>
      <w:r>
        <w:rPr>
          <w:color w:val="000000"/>
          <w:spacing w:val="0"/>
          <w:w w:val="100"/>
          <w:position w:val="0"/>
        </w:rPr>
        <w:t>）租赁情况</w:t>
      </w:r>
      <w:bookmarkEnd w:id="596"/>
      <w:bookmarkEnd w:id="597"/>
      <w:bookmarkEnd w:id="599"/>
    </w:p>
    <w:p>
      <w:pPr>
        <w:pStyle w:val="Style16"/>
        <w:keepNext w:val="0"/>
        <w:keepLines w:val="0"/>
        <w:widowControl w:val="0"/>
        <w:shd w:val="clear" w:color="auto" w:fill="auto"/>
        <w:bidi w:val="0"/>
        <w:spacing w:before="0" w:after="120" w:line="240" w:lineRule="auto"/>
        <w:ind w:left="0" w:right="0" w:firstLine="420"/>
        <w:jc w:val="both"/>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16"/>
        <w:keepNext w:val="0"/>
        <w:keepLines w:val="0"/>
        <w:widowControl w:val="0"/>
        <w:shd w:val="clear" w:color="auto" w:fill="auto"/>
        <w:bidi w:val="0"/>
        <w:spacing w:before="0" w:after="380" w:line="240" w:lineRule="auto"/>
        <w:ind w:left="0" w:right="0" w:firstLine="420"/>
        <w:jc w:val="both"/>
      </w:pPr>
      <w:r>
        <w:rPr>
          <w:color w:val="000000"/>
          <w:spacing w:val="0"/>
          <w:w w:val="100"/>
          <w:position w:val="0"/>
        </w:rPr>
        <w:t>公司报告期不存在重大租赁情况。</w:t>
      </w:r>
    </w:p>
    <w:p>
      <w:pPr>
        <w:pStyle w:val="Style31"/>
        <w:keepNext/>
        <w:keepLines/>
        <w:widowControl w:val="0"/>
        <w:shd w:val="clear" w:color="auto" w:fill="auto"/>
        <w:bidi w:val="0"/>
        <w:spacing w:before="0" w:after="380" w:line="240" w:lineRule="auto"/>
        <w:ind w:left="0" w:right="0" w:firstLine="420"/>
        <w:jc w:val="both"/>
      </w:pPr>
      <w:bookmarkStart w:id="600" w:name="bookmark600"/>
      <w:bookmarkStart w:id="601" w:name="bookmark601"/>
      <w:bookmarkStart w:id="602" w:name="bookmark602"/>
      <w:bookmarkStart w:id="603" w:name="bookmark603"/>
      <w:r>
        <w:rPr>
          <w:rFonts w:ascii="Times New Roman" w:eastAsia="Times New Roman" w:hAnsi="Times New Roman" w:cs="Times New Roman"/>
          <w:color w:val="000000"/>
          <w:spacing w:val="0"/>
          <w:w w:val="100"/>
          <w:position w:val="0"/>
        </w:rPr>
        <w:t>2</w:t>
      </w:r>
      <w:bookmarkEnd w:id="602"/>
      <w:r>
        <w:rPr>
          <w:color w:val="000000"/>
          <w:spacing w:val="0"/>
          <w:w w:val="100"/>
          <w:position w:val="0"/>
        </w:rPr>
        <w:t>、重大担保</w:t>
      </w:r>
      <w:bookmarkEnd w:id="600"/>
      <w:bookmarkEnd w:id="601"/>
      <w:bookmarkEnd w:id="603"/>
    </w:p>
    <w:p>
      <w:pPr>
        <w:pStyle w:val="Style16"/>
        <w:keepNext w:val="0"/>
        <w:keepLines w:val="0"/>
        <w:widowControl w:val="0"/>
        <w:shd w:val="clear" w:color="auto" w:fill="auto"/>
        <w:bidi w:val="0"/>
        <w:spacing w:before="0" w:after="120" w:line="240" w:lineRule="auto"/>
        <w:ind w:left="0" w:right="0" w:firstLine="420"/>
        <w:jc w:val="both"/>
      </w:pPr>
      <w:r>
        <w:rPr>
          <w:rFonts w:ascii="Times New Roman" w:eastAsia="Times New Roman" w:hAnsi="Times New Roman" w:cs="Times New Roman"/>
          <w:color w:val="000000"/>
          <w:spacing w:val="0"/>
          <w:w w:val="100"/>
          <w:position w:val="0"/>
        </w:rPr>
        <w:t>V</w:t>
      </w:r>
      <w:r>
        <w:rPr>
          <w:color w:val="000000"/>
          <w:spacing w:val="0"/>
          <w:w w:val="100"/>
          <w:position w:val="0"/>
        </w:rPr>
        <w:t>适用</w:t>
      </w:r>
      <w:r>
        <w:rPr>
          <w:color w:val="000000"/>
          <w:spacing w:val="0"/>
          <w:w w:val="100"/>
          <w:position w:val="0"/>
        </w:rPr>
        <w:t>口</w:t>
      </w:r>
      <w:r>
        <w:rPr>
          <w:color w:val="000000"/>
          <w:spacing w:val="0"/>
          <w:w w:val="100"/>
          <w:position w:val="0"/>
        </w:rPr>
        <w:t>不适用</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SimSun" w:eastAsia="SimSun" w:hAnsi="SimSun" w:cs="SimSun"/>
          <w:color w:val="000000"/>
          <w:spacing w:val="0"/>
          <w:w w:val="100"/>
          <w:position w:val="0"/>
          <w:sz w:val="18"/>
          <w:szCs w:val="18"/>
        </w:rPr>
        <w:t>单位：万元</w:t>
      </w:r>
    </w:p>
    <w:tbl>
      <w:tblPr>
        <w:tblOverlap w:val="never"/>
        <w:jc w:val="center"/>
        <w:tblLayout w:type="fixed"/>
      </w:tblPr>
      <w:tblGrid>
        <w:gridCol w:w="576"/>
        <w:gridCol w:w="984"/>
        <w:gridCol w:w="576"/>
        <w:gridCol w:w="691"/>
        <w:gridCol w:w="874"/>
        <w:gridCol w:w="1421"/>
        <w:gridCol w:w="1138"/>
        <w:gridCol w:w="566"/>
        <w:gridCol w:w="595"/>
        <w:gridCol w:w="1843"/>
        <w:gridCol w:w="432"/>
        <w:gridCol w:w="533"/>
      </w:tblGrid>
      <w:tr>
        <w:trPr>
          <w:trHeight w:val="408" w:hRule="exact"/>
        </w:trPr>
        <w:tc>
          <w:tcPr>
            <w:gridSpan w:val="12"/>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公司及其子公司对外担保情况（不包括对子公司的担保）</w:t>
            </w:r>
          </w:p>
        </w:tc>
      </w:tr>
      <w:tr>
        <w:trPr>
          <w:trHeight w:val="1339"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担保</w:t>
            </w:r>
          </w:p>
          <w:p>
            <w:pPr>
              <w:pStyle w:val="Style9"/>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对象</w:t>
            </w:r>
          </w:p>
          <w:p>
            <w:pPr>
              <w:pStyle w:val="Style9"/>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名称</w:t>
            </w:r>
          </w:p>
        </w:tc>
        <w:tc>
          <w:tcPr>
            <w:gridSpan w:val="2"/>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担保额度相关公告 披露日期</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7" w:lineRule="exact"/>
              <w:ind w:left="0" w:right="0" w:firstLine="0"/>
              <w:jc w:val="center"/>
            </w:pPr>
            <w:r>
              <w:rPr>
                <w:color w:val="000000"/>
                <w:spacing w:val="0"/>
                <w:w w:val="100"/>
                <w:position w:val="0"/>
              </w:rPr>
              <w:t>担保额 度</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实际发生 日期</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160" w:firstLine="0"/>
              <w:jc w:val="right"/>
            </w:pPr>
            <w:r>
              <w:rPr>
                <w:color w:val="000000"/>
                <w:spacing w:val="0"/>
                <w:w w:val="100"/>
                <w:position w:val="0"/>
              </w:rPr>
              <w:t>实际担保金额</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担保类型</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07" w:lineRule="exact"/>
              <w:ind w:left="0" w:right="0" w:firstLine="0"/>
              <w:jc w:val="center"/>
            </w:pPr>
            <w:r>
              <w:rPr>
                <w:color w:val="000000"/>
                <w:spacing w:val="0"/>
                <w:w w:val="100"/>
                <w:position w:val="0"/>
              </w:rPr>
              <w:t>担保 物</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反担</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保情</w:t>
            </w:r>
          </w:p>
          <w:p>
            <w:pPr>
              <w:pStyle w:val="Style9"/>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况</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担保期</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是否</w:t>
            </w:r>
          </w:p>
          <w:p>
            <w:pPr>
              <w:pStyle w:val="Style9"/>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履行</w:t>
            </w:r>
          </w:p>
          <w:p>
            <w:pPr>
              <w:pStyle w:val="Style9"/>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完毕</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314" w:lineRule="exact"/>
              <w:ind w:left="0" w:right="0" w:firstLine="0"/>
              <w:jc w:val="both"/>
            </w:pPr>
            <w:r>
              <w:rPr>
                <w:color w:val="000000"/>
                <w:spacing w:val="0"/>
                <w:w w:val="100"/>
                <w:position w:val="0"/>
              </w:rPr>
              <w:t>是否 为关 联方 担保</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无</w:t>
            </w:r>
          </w:p>
        </w:tc>
        <w:tc>
          <w:tcPr>
            <w:gridSpan w:val="2"/>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gridSpan w:val="3"/>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80" w:line="240" w:lineRule="auto"/>
              <w:ind w:left="0" w:right="0" w:firstLine="0"/>
              <w:jc w:val="left"/>
            </w:pPr>
            <w:r>
              <w:rPr>
                <w:color w:val="000000"/>
                <w:spacing w:val="0"/>
                <w:w w:val="100"/>
                <w:position w:val="0"/>
              </w:rPr>
              <w:t>报告期内审批的对外担保</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额度合计（</w:t>
            </w:r>
            <w:r>
              <w:rPr>
                <w:rFonts w:ascii="Times New Roman" w:eastAsia="Times New Roman" w:hAnsi="Times New Roman" w:cs="Times New Roman"/>
                <w:color w:val="000000"/>
                <w:spacing w:val="0"/>
                <w:w w:val="100"/>
                <w:position w:val="0"/>
              </w:rPr>
              <w:t>A1</w:t>
            </w:r>
            <w:r>
              <w:rPr>
                <w:color w:val="000000"/>
                <w:spacing w:val="0"/>
                <w:w w:val="100"/>
                <w:position w:val="0"/>
              </w:rPr>
              <w:t>）</w:t>
            </w:r>
          </w:p>
        </w:tc>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gridSpan w:val="4"/>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right"/>
            </w:pPr>
            <w:r>
              <w:rPr>
                <w:color w:val="000000"/>
                <w:spacing w:val="0"/>
                <w:w w:val="100"/>
                <w:position w:val="0"/>
              </w:rPr>
              <w:t>报告期内对外担保实际发生额合计</w:t>
            </w:r>
            <w:r>
              <w:rPr>
                <w:color w:val="000000"/>
                <w:spacing w:val="0"/>
                <w:w w:val="100"/>
                <w:position w:val="0"/>
              </w:rPr>
              <w:t>（</w:t>
            </w:r>
            <w:r>
              <w:rPr>
                <w:rFonts w:ascii="Times New Roman" w:eastAsia="Times New Roman" w:hAnsi="Times New Roman" w:cs="Times New Roman"/>
                <w:color w:val="000000"/>
                <w:spacing w:val="0"/>
                <w:w w:val="100"/>
                <w:position w:val="0"/>
              </w:rPr>
              <w:t>A2</w:t>
            </w:r>
            <w:r>
              <w:rPr>
                <w:color w:val="000000"/>
                <w:spacing w:val="0"/>
                <w:w w:val="100"/>
                <w:position w:val="0"/>
              </w:rPr>
              <w:t>）</w:t>
            </w:r>
          </w:p>
        </w:tc>
        <w:tc>
          <w:tcPr>
            <w:gridSpan w:val="3"/>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r>
      <w:tr>
        <w:trPr>
          <w:trHeight w:val="715" w:hRule="exact"/>
        </w:trPr>
        <w:tc>
          <w:tcPr>
            <w:gridSpan w:val="3"/>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80" w:line="240" w:lineRule="auto"/>
              <w:ind w:left="0" w:right="0" w:firstLine="0"/>
              <w:jc w:val="left"/>
            </w:pPr>
            <w:r>
              <w:rPr>
                <w:color w:val="000000"/>
                <w:spacing w:val="0"/>
                <w:w w:val="100"/>
                <w:position w:val="0"/>
              </w:rPr>
              <w:t>报告期末已审批的对外担</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保额度合计</w:t>
            </w:r>
            <w:r>
              <w:rPr>
                <w:color w:val="000000"/>
                <w:spacing w:val="0"/>
                <w:w w:val="100"/>
                <w:position w:val="0"/>
              </w:rPr>
              <w:t>（</w:t>
            </w:r>
            <w:r>
              <w:rPr>
                <w:rFonts w:ascii="Times New Roman" w:eastAsia="Times New Roman" w:hAnsi="Times New Roman" w:cs="Times New Roman"/>
                <w:color w:val="000000"/>
                <w:spacing w:val="0"/>
                <w:w w:val="100"/>
                <w:position w:val="0"/>
              </w:rPr>
              <w:t>A3</w:t>
            </w:r>
            <w:r>
              <w:rPr>
                <w:color w:val="000000"/>
                <w:spacing w:val="0"/>
                <w:w w:val="100"/>
                <w:position w:val="0"/>
              </w:rPr>
              <w:t>）</w:t>
            </w:r>
          </w:p>
        </w:tc>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gridSpan w:val="4"/>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right"/>
            </w:pPr>
            <w:r>
              <w:rPr>
                <w:color w:val="000000"/>
                <w:spacing w:val="0"/>
                <w:w w:val="100"/>
                <w:position w:val="0"/>
              </w:rPr>
              <w:t>报告期末实际对外担保余额合计</w:t>
            </w:r>
            <w:r>
              <w:rPr>
                <w:color w:val="000000"/>
                <w:spacing w:val="0"/>
                <w:w w:val="100"/>
                <w:position w:val="0"/>
              </w:rPr>
              <w:t>（</w:t>
            </w:r>
            <w:r>
              <w:rPr>
                <w:rFonts w:ascii="Times New Roman" w:eastAsia="Times New Roman" w:hAnsi="Times New Roman" w:cs="Times New Roman"/>
                <w:color w:val="000000"/>
                <w:spacing w:val="0"/>
                <w:w w:val="100"/>
                <w:position w:val="0"/>
              </w:rPr>
              <w:t>A4</w:t>
            </w:r>
            <w:r>
              <w:rPr>
                <w:color w:val="000000"/>
                <w:spacing w:val="0"/>
                <w:w w:val="100"/>
                <w:position w:val="0"/>
              </w:rPr>
              <w:t>）</w:t>
            </w:r>
          </w:p>
        </w:tc>
        <w:tc>
          <w:tcPr>
            <w:gridSpan w:val="3"/>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r>
      <w:tr>
        <w:trPr>
          <w:trHeight w:val="403" w:hRule="exact"/>
        </w:trPr>
        <w:tc>
          <w:tcPr>
            <w:gridSpan w:val="12"/>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公司对子公司的担保情况</w:t>
            </w:r>
          </w:p>
        </w:tc>
      </w:tr>
      <w:tr>
        <w:trPr>
          <w:trHeight w:val="1339"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担保</w:t>
            </w:r>
          </w:p>
          <w:p>
            <w:pPr>
              <w:pStyle w:val="Style9"/>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对象</w:t>
            </w:r>
          </w:p>
          <w:p>
            <w:pPr>
              <w:pStyle w:val="Style9"/>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名称</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担保额度相</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关公告披露</w:t>
            </w:r>
          </w:p>
          <w:p>
            <w:pPr>
              <w:pStyle w:val="Style9"/>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日期</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right"/>
            </w:pPr>
            <w:r>
              <w:rPr>
                <w:color w:val="000000"/>
                <w:spacing w:val="0"/>
                <w:w w:val="100"/>
                <w:position w:val="0"/>
              </w:rPr>
              <w:t>担保</w:t>
            </w:r>
          </w:p>
          <w:p>
            <w:pPr>
              <w:pStyle w:val="Style9"/>
              <w:keepNext w:val="0"/>
              <w:keepLines w:val="0"/>
              <w:widowControl w:val="0"/>
              <w:shd w:val="clear" w:color="auto" w:fill="auto"/>
              <w:bidi w:val="0"/>
              <w:spacing w:before="0" w:after="0" w:line="240" w:lineRule="auto"/>
              <w:ind w:left="0" w:right="0" w:firstLine="0"/>
              <w:jc w:val="right"/>
            </w:pPr>
            <w:r>
              <w:rPr>
                <w:color w:val="000000"/>
                <w:spacing w:val="0"/>
                <w:w w:val="100"/>
                <w:position w:val="0"/>
              </w:rPr>
              <w:t>额度</w:t>
            </w:r>
          </w:p>
        </w:tc>
        <w:tc>
          <w:tcPr>
            <w:gridSpan w:val="2"/>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实际发生日期</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160" w:firstLine="0"/>
              <w:jc w:val="right"/>
            </w:pPr>
            <w:r>
              <w:rPr>
                <w:color w:val="000000"/>
                <w:spacing w:val="0"/>
                <w:w w:val="100"/>
                <w:position w:val="0"/>
              </w:rPr>
              <w:t>实际担保金额</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担保类型</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07" w:lineRule="exact"/>
              <w:ind w:left="0" w:right="0" w:firstLine="0"/>
              <w:jc w:val="center"/>
            </w:pPr>
            <w:r>
              <w:rPr>
                <w:color w:val="000000"/>
                <w:spacing w:val="0"/>
                <w:w w:val="100"/>
                <w:position w:val="0"/>
              </w:rPr>
              <w:t>担保 物</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反担</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保情</w:t>
            </w:r>
          </w:p>
          <w:p>
            <w:pPr>
              <w:pStyle w:val="Style9"/>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况</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担保期</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是否</w:t>
            </w:r>
          </w:p>
          <w:p>
            <w:pPr>
              <w:pStyle w:val="Style9"/>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履行</w:t>
            </w:r>
          </w:p>
          <w:p>
            <w:pPr>
              <w:pStyle w:val="Style9"/>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完毕</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318" w:lineRule="exact"/>
              <w:ind w:left="0" w:right="0" w:firstLine="0"/>
              <w:jc w:val="both"/>
            </w:pPr>
            <w:r>
              <w:rPr>
                <w:color w:val="000000"/>
                <w:spacing w:val="0"/>
                <w:w w:val="100"/>
                <w:position w:val="0"/>
              </w:rPr>
              <w:t>是否 为关 联方 担保</w:t>
            </w:r>
          </w:p>
        </w:tc>
      </w:tr>
      <w:tr>
        <w:trPr>
          <w:trHeight w:val="398" w:hRule="exact"/>
        </w:trPr>
        <w:tc>
          <w:tcPr>
            <w:vMerge w:val="restart"/>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运通 国际 及其 下属 子公 司</w:t>
            </w:r>
          </w:p>
        </w:tc>
        <w:tc>
          <w:tcPr>
            <w:vMerge w:val="restart"/>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2017/04/08</w:t>
            </w:r>
            <w:r>
              <w:rPr>
                <w:color w:val="000000"/>
                <w:spacing w:val="0"/>
                <w:w w:val="100"/>
                <w:position w:val="0"/>
              </w:rPr>
              <w:t>、</w:t>
            </w:r>
          </w:p>
          <w:p>
            <w:pPr>
              <w:pStyle w:val="Style9"/>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2017/05/06</w:t>
            </w:r>
            <w:r>
              <w:rPr>
                <w:color w:val="000000"/>
                <w:spacing w:val="0"/>
                <w:w w:val="100"/>
                <w:position w:val="0"/>
              </w:rPr>
              <w:t>、</w:t>
            </w:r>
          </w:p>
          <w:p>
            <w:pPr>
              <w:pStyle w:val="Style9"/>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2020/03/31</w:t>
            </w:r>
            <w:r>
              <w:rPr>
                <w:color w:val="000000"/>
                <w:spacing w:val="0"/>
                <w:w w:val="100"/>
                <w:position w:val="0"/>
              </w:rPr>
              <w:t>、</w:t>
            </w:r>
          </w:p>
          <w:p>
            <w:pPr>
              <w:pStyle w:val="Style9"/>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rPr>
              <w:t>2020/4/21</w:t>
            </w:r>
          </w:p>
        </w:tc>
        <w:tc>
          <w:tcPr>
            <w:vMerge w:val="restart"/>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5,000</w:t>
            </w:r>
          </w:p>
          <w:p>
            <w:pPr>
              <w:pStyle w:val="Style9"/>
              <w:keepNext w:val="0"/>
              <w:keepLines w:val="0"/>
              <w:widowControl w:val="0"/>
              <w:shd w:val="clear" w:color="auto" w:fill="auto"/>
              <w:bidi w:val="0"/>
              <w:spacing w:before="0" w:after="100" w:line="240" w:lineRule="auto"/>
              <w:ind w:left="0" w:right="0" w:firstLine="0"/>
              <w:jc w:val="right"/>
            </w:pPr>
            <w:r>
              <w:rPr>
                <w:color w:val="000000"/>
                <w:spacing w:val="0"/>
                <w:w w:val="100"/>
                <w:position w:val="0"/>
              </w:rPr>
              <w:t>万美</w:t>
            </w:r>
          </w:p>
          <w:p>
            <w:pPr>
              <w:pStyle w:val="Style9"/>
              <w:keepNext w:val="0"/>
              <w:keepLines w:val="0"/>
              <w:widowControl w:val="0"/>
              <w:shd w:val="clear" w:color="auto" w:fill="auto"/>
              <w:bidi w:val="0"/>
              <w:spacing w:before="0" w:after="100" w:line="240" w:lineRule="auto"/>
              <w:ind w:left="0" w:right="0" w:firstLine="0"/>
              <w:jc w:val="right"/>
            </w:pPr>
            <w:r>
              <w:rPr>
                <w:color w:val="000000"/>
                <w:spacing w:val="0"/>
                <w:w w:val="100"/>
                <w:position w:val="0"/>
              </w:rPr>
              <w:t>元</w:t>
            </w:r>
          </w:p>
        </w:tc>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2018</w:t>
            </w:r>
            <w:r>
              <w:rPr>
                <w:color w:val="000000"/>
                <w:spacing w:val="0"/>
                <w:w w:val="100"/>
                <w:position w:val="0"/>
              </w:rPr>
              <w:t>年</w:t>
            </w:r>
            <w:r>
              <w:rPr>
                <w:rFonts w:ascii="Times New Roman" w:eastAsia="Times New Roman" w:hAnsi="Times New Roman" w:cs="Times New Roman"/>
                <w:color w:val="000000"/>
                <w:spacing w:val="0"/>
                <w:w w:val="100"/>
                <w:position w:val="0"/>
              </w:rPr>
              <w:t>1</w:t>
            </w:r>
            <w:r>
              <w:rPr>
                <w:color w:val="000000"/>
                <w:spacing w:val="0"/>
                <w:w w:val="100"/>
                <w:position w:val="0"/>
              </w:rPr>
              <w:t>月</w:t>
            </w:r>
            <w:r>
              <w:rPr>
                <w:rFonts w:ascii="Times New Roman" w:eastAsia="Times New Roman" w:hAnsi="Times New Roman" w:cs="Times New Roman"/>
                <w:color w:val="000000"/>
                <w:spacing w:val="0"/>
                <w:w w:val="100"/>
                <w:position w:val="0"/>
              </w:rPr>
              <w:t>17</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80"/>
              <w:jc w:val="both"/>
            </w:pPr>
            <w:r>
              <w:rPr>
                <w:rFonts w:ascii="Times New Roman" w:eastAsia="Times New Roman" w:hAnsi="Times New Roman" w:cs="Times New Roman"/>
                <w:color w:val="000000"/>
                <w:spacing w:val="0"/>
                <w:w w:val="100"/>
                <w:position w:val="0"/>
              </w:rPr>
              <w:t>0.35</w:t>
            </w:r>
            <w:r>
              <w:rPr>
                <w:color w:val="000000"/>
                <w:spacing w:val="0"/>
                <w:w w:val="100"/>
                <w:position w:val="0"/>
              </w:rPr>
              <w:t>万美元</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连带责任保证</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80"/>
              <w:jc w:val="left"/>
            </w:pPr>
            <w:r>
              <w:rPr>
                <w:color w:val="000000"/>
                <w:spacing w:val="0"/>
                <w:w w:val="100"/>
                <w:position w:val="0"/>
              </w:rPr>
              <w:t>无</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无</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2018/1/17-2022/1/14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37"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2018</w:t>
            </w:r>
            <w:r>
              <w:rPr>
                <w:color w:val="000000"/>
                <w:spacing w:val="0"/>
                <w:w w:val="100"/>
                <w:position w:val="0"/>
              </w:rPr>
              <w:t>年</w:t>
            </w:r>
            <w:r>
              <w:rPr>
                <w:rFonts w:ascii="Times New Roman" w:eastAsia="Times New Roman" w:hAnsi="Times New Roman" w:cs="Times New Roman"/>
                <w:color w:val="000000"/>
                <w:spacing w:val="0"/>
                <w:w w:val="100"/>
                <w:position w:val="0"/>
              </w:rPr>
              <w:t>1</w:t>
            </w:r>
            <w:r>
              <w:rPr>
                <w:color w:val="000000"/>
                <w:spacing w:val="0"/>
                <w:w w:val="100"/>
                <w:position w:val="0"/>
              </w:rPr>
              <w:t>月</w:t>
            </w:r>
            <w:r>
              <w:rPr>
                <w:rFonts w:ascii="Times New Roman" w:eastAsia="Times New Roman" w:hAnsi="Times New Roman" w:cs="Times New Roman"/>
                <w:color w:val="000000"/>
                <w:spacing w:val="0"/>
                <w:w w:val="100"/>
                <w:position w:val="0"/>
              </w:rPr>
              <w:t>19</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80"/>
              <w:jc w:val="both"/>
            </w:pPr>
            <w:r>
              <w:rPr>
                <w:rFonts w:ascii="Times New Roman" w:eastAsia="Times New Roman" w:hAnsi="Times New Roman" w:cs="Times New Roman"/>
                <w:color w:val="000000"/>
                <w:spacing w:val="0"/>
                <w:w w:val="100"/>
                <w:position w:val="0"/>
              </w:rPr>
              <w:t>3.23</w:t>
            </w:r>
            <w:r>
              <w:rPr>
                <w:color w:val="000000"/>
                <w:spacing w:val="0"/>
                <w:w w:val="100"/>
                <w:position w:val="0"/>
              </w:rPr>
              <w:t>万美元</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连带责任保证</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80"/>
              <w:jc w:val="left"/>
            </w:pPr>
            <w:r>
              <w:rPr>
                <w:color w:val="000000"/>
                <w:spacing w:val="0"/>
                <w:w w:val="100"/>
                <w:position w:val="0"/>
              </w:rPr>
              <w:t>无</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无</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2018/1/19-2023/1/14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18"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2018</w:t>
            </w:r>
            <w:r>
              <w:rPr>
                <w:color w:val="000000"/>
                <w:spacing w:val="0"/>
                <w:w w:val="100"/>
                <w:position w:val="0"/>
              </w:rPr>
              <w:t>年</w:t>
            </w:r>
            <w:r>
              <w:rPr>
                <w:rFonts w:ascii="Times New Roman" w:eastAsia="Times New Roman" w:hAnsi="Times New Roman" w:cs="Times New Roman"/>
                <w:color w:val="000000"/>
                <w:spacing w:val="0"/>
                <w:w w:val="100"/>
                <w:position w:val="0"/>
              </w:rPr>
              <w:t>4</w:t>
            </w:r>
            <w:r>
              <w:rPr>
                <w:color w:val="000000"/>
                <w:spacing w:val="0"/>
                <w:w w:val="100"/>
                <w:position w:val="0"/>
              </w:rPr>
              <w:t>月</w:t>
            </w:r>
            <w:r>
              <w:rPr>
                <w:rFonts w:ascii="Times New Roman" w:eastAsia="Times New Roman" w:hAnsi="Times New Roman" w:cs="Times New Roman"/>
                <w:color w:val="000000"/>
                <w:spacing w:val="0"/>
                <w:w w:val="100"/>
                <w:position w:val="0"/>
              </w:rPr>
              <w:t>4</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rPr>
              <w:t>12.82</w:t>
            </w:r>
            <w:r>
              <w:rPr>
                <w:color w:val="000000"/>
                <w:spacing w:val="0"/>
                <w:w w:val="100"/>
                <w:position w:val="0"/>
              </w:rPr>
              <w:t>万美元</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连带责任保证</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80"/>
              <w:jc w:val="left"/>
            </w:pPr>
            <w:r>
              <w:rPr>
                <w:color w:val="000000"/>
                <w:spacing w:val="0"/>
                <w:w w:val="100"/>
                <w:position w:val="0"/>
              </w:rPr>
              <w:t>无</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无</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2018/4/4-2023/12/15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22"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2018</w:t>
            </w:r>
            <w:r>
              <w:rPr>
                <w:color w:val="000000"/>
                <w:spacing w:val="0"/>
                <w:w w:val="100"/>
                <w:position w:val="0"/>
              </w:rPr>
              <w:t>年</w:t>
            </w:r>
            <w:r>
              <w:rPr>
                <w:rFonts w:ascii="Times New Roman" w:eastAsia="Times New Roman" w:hAnsi="Times New Roman" w:cs="Times New Roman"/>
                <w:color w:val="000000"/>
                <w:spacing w:val="0"/>
                <w:w w:val="100"/>
                <w:position w:val="0"/>
              </w:rPr>
              <w:t>5</w:t>
            </w:r>
            <w:r>
              <w:rPr>
                <w:color w:val="000000"/>
                <w:spacing w:val="0"/>
                <w:w w:val="100"/>
                <w:position w:val="0"/>
              </w:rPr>
              <w:t>月</w:t>
            </w:r>
            <w:r>
              <w:rPr>
                <w:rFonts w:ascii="Times New Roman" w:eastAsia="Times New Roman" w:hAnsi="Times New Roman" w:cs="Times New Roman"/>
                <w:color w:val="000000"/>
                <w:spacing w:val="0"/>
                <w:w w:val="100"/>
                <w:position w:val="0"/>
              </w:rPr>
              <w:t>15</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80"/>
              <w:jc w:val="both"/>
            </w:pPr>
            <w:r>
              <w:rPr>
                <w:rFonts w:ascii="Times New Roman" w:eastAsia="Times New Roman" w:hAnsi="Times New Roman" w:cs="Times New Roman"/>
                <w:color w:val="000000"/>
                <w:spacing w:val="0"/>
                <w:w w:val="100"/>
                <w:position w:val="0"/>
              </w:rPr>
              <w:t>0.18</w:t>
            </w:r>
            <w:r>
              <w:rPr>
                <w:color w:val="000000"/>
                <w:spacing w:val="0"/>
                <w:w w:val="100"/>
                <w:position w:val="0"/>
              </w:rPr>
              <w:t>万美元</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连带责任保证</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80"/>
              <w:jc w:val="left"/>
            </w:pPr>
            <w:r>
              <w:rPr>
                <w:color w:val="000000"/>
                <w:spacing w:val="0"/>
                <w:w w:val="100"/>
                <w:position w:val="0"/>
              </w:rPr>
              <w:t>无</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无</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2018/5/15-2021/11/5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22"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2018</w:t>
            </w:r>
            <w:r>
              <w:rPr>
                <w:color w:val="000000"/>
                <w:spacing w:val="0"/>
                <w:w w:val="100"/>
                <w:position w:val="0"/>
              </w:rPr>
              <w:t>年</w:t>
            </w:r>
            <w:r>
              <w:rPr>
                <w:rFonts w:ascii="Times New Roman" w:eastAsia="Times New Roman" w:hAnsi="Times New Roman" w:cs="Times New Roman"/>
                <w:color w:val="000000"/>
                <w:spacing w:val="0"/>
                <w:w w:val="100"/>
                <w:position w:val="0"/>
              </w:rPr>
              <w:t>5</w:t>
            </w:r>
            <w:r>
              <w:rPr>
                <w:color w:val="000000"/>
                <w:spacing w:val="0"/>
                <w:w w:val="100"/>
                <w:position w:val="0"/>
              </w:rPr>
              <w:t>月</w:t>
            </w:r>
            <w:r>
              <w:rPr>
                <w:rFonts w:ascii="Times New Roman" w:eastAsia="Times New Roman" w:hAnsi="Times New Roman" w:cs="Times New Roman"/>
                <w:color w:val="000000"/>
                <w:spacing w:val="0"/>
                <w:w w:val="100"/>
                <w:position w:val="0"/>
              </w:rPr>
              <w:t>22</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80"/>
              <w:jc w:val="both"/>
            </w:pPr>
            <w:r>
              <w:rPr>
                <w:rFonts w:ascii="Times New Roman" w:eastAsia="Times New Roman" w:hAnsi="Times New Roman" w:cs="Times New Roman"/>
                <w:color w:val="000000"/>
                <w:spacing w:val="0"/>
                <w:w w:val="100"/>
                <w:position w:val="0"/>
              </w:rPr>
              <w:t>4.07</w:t>
            </w:r>
            <w:r>
              <w:rPr>
                <w:color w:val="000000"/>
                <w:spacing w:val="0"/>
                <w:w w:val="100"/>
                <w:position w:val="0"/>
              </w:rPr>
              <w:t>万美元</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连带责任保证</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80"/>
              <w:jc w:val="left"/>
            </w:pPr>
            <w:r>
              <w:rPr>
                <w:color w:val="000000"/>
                <w:spacing w:val="0"/>
                <w:w w:val="100"/>
                <w:position w:val="0"/>
              </w:rPr>
              <w:t>无</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无</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2018/5/22-2023/1/17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18"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2018</w:t>
            </w:r>
            <w:r>
              <w:rPr>
                <w:color w:val="000000"/>
                <w:spacing w:val="0"/>
                <w:w w:val="100"/>
                <w:position w:val="0"/>
              </w:rPr>
              <w:t>年</w:t>
            </w:r>
            <w:r>
              <w:rPr>
                <w:rFonts w:ascii="Times New Roman" w:eastAsia="Times New Roman" w:hAnsi="Times New Roman" w:cs="Times New Roman"/>
                <w:color w:val="000000"/>
                <w:spacing w:val="0"/>
                <w:w w:val="100"/>
                <w:position w:val="0"/>
              </w:rPr>
              <w:t>5</w:t>
            </w:r>
            <w:r>
              <w:rPr>
                <w:color w:val="000000"/>
                <w:spacing w:val="0"/>
                <w:w w:val="100"/>
                <w:position w:val="0"/>
              </w:rPr>
              <w:t>月</w:t>
            </w:r>
            <w:r>
              <w:rPr>
                <w:rFonts w:ascii="Times New Roman" w:eastAsia="Times New Roman" w:hAnsi="Times New Roman" w:cs="Times New Roman"/>
                <w:color w:val="000000"/>
                <w:spacing w:val="0"/>
                <w:w w:val="100"/>
                <w:position w:val="0"/>
              </w:rPr>
              <w:t>22</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rPr>
              <w:t>20.37</w:t>
            </w:r>
            <w:r>
              <w:rPr>
                <w:color w:val="000000"/>
                <w:spacing w:val="0"/>
                <w:w w:val="100"/>
                <w:position w:val="0"/>
              </w:rPr>
              <w:t>万美元</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连带责任保证</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80"/>
              <w:jc w:val="left"/>
            </w:pPr>
            <w:r>
              <w:rPr>
                <w:color w:val="000000"/>
                <w:spacing w:val="0"/>
                <w:w w:val="100"/>
                <w:position w:val="0"/>
              </w:rPr>
              <w:t>无</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无</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2018/5/22-2022/8/30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27"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2018</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14</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rPr>
              <w:t>67.90</w:t>
            </w:r>
            <w:r>
              <w:rPr>
                <w:color w:val="000000"/>
                <w:spacing w:val="0"/>
                <w:w w:val="100"/>
                <w:position w:val="0"/>
              </w:rPr>
              <w:t>万美元</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连带责任保证</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80"/>
              <w:jc w:val="left"/>
            </w:pPr>
            <w:r>
              <w:rPr>
                <w:color w:val="000000"/>
                <w:spacing w:val="0"/>
                <w:w w:val="100"/>
                <w:position w:val="0"/>
              </w:rPr>
              <w:t>无</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无</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2018/12/14-2021/3/21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22"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18</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rPr>
              <w:t>36.50</w:t>
            </w:r>
            <w:r>
              <w:rPr>
                <w:color w:val="000000"/>
                <w:spacing w:val="0"/>
                <w:w w:val="100"/>
                <w:position w:val="0"/>
              </w:rPr>
              <w:t>万美元</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连带责任保证</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80"/>
              <w:jc w:val="left"/>
            </w:pPr>
            <w:r>
              <w:rPr>
                <w:color w:val="000000"/>
                <w:spacing w:val="0"/>
                <w:w w:val="100"/>
                <w:position w:val="0"/>
              </w:rPr>
              <w:t>无</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无</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2018/12/18-2022/5/15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18"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9</w:t>
            </w:r>
            <w:r>
              <w:rPr>
                <w:color w:val="000000"/>
                <w:spacing w:val="0"/>
                <w:w w:val="100"/>
                <w:position w:val="0"/>
              </w:rPr>
              <w:t>月</w:t>
            </w:r>
            <w:r>
              <w:rPr>
                <w:rFonts w:ascii="Times New Roman" w:eastAsia="Times New Roman" w:hAnsi="Times New Roman" w:cs="Times New Roman"/>
                <w:color w:val="000000"/>
                <w:spacing w:val="0"/>
                <w:w w:val="100"/>
                <w:position w:val="0"/>
              </w:rPr>
              <w:t>30</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rPr>
              <w:t>15.86</w:t>
            </w:r>
            <w:r>
              <w:rPr>
                <w:color w:val="000000"/>
                <w:spacing w:val="0"/>
                <w:w w:val="100"/>
                <w:position w:val="0"/>
              </w:rPr>
              <w:t>万美元</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连带责任保证</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80"/>
              <w:jc w:val="left"/>
            </w:pPr>
            <w:r>
              <w:rPr>
                <w:color w:val="000000"/>
                <w:spacing w:val="0"/>
                <w:w w:val="100"/>
                <w:position w:val="0"/>
              </w:rPr>
              <w:t>无</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无</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2019/9/30-2022/9/25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42"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30</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rPr>
              <w:t>31.73</w:t>
            </w:r>
            <w:r>
              <w:rPr>
                <w:color w:val="000000"/>
                <w:spacing w:val="0"/>
                <w:w w:val="100"/>
                <w:position w:val="0"/>
              </w:rPr>
              <w:t>万美元</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连带责任保证</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80"/>
              <w:jc w:val="left"/>
            </w:pPr>
            <w:r>
              <w:rPr>
                <w:color w:val="000000"/>
                <w:spacing w:val="0"/>
                <w:w w:val="100"/>
                <w:position w:val="0"/>
              </w:rPr>
              <w:t>无</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无</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2019/12/30-2022/12/22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18"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20</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rPr>
              <w:t>28.66</w:t>
            </w:r>
            <w:r>
              <w:rPr>
                <w:color w:val="000000"/>
                <w:spacing w:val="0"/>
                <w:w w:val="100"/>
                <w:position w:val="0"/>
              </w:rPr>
              <w:t>万美元</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连带责任保证</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80"/>
              <w:jc w:val="left"/>
            </w:pPr>
            <w:r>
              <w:rPr>
                <w:color w:val="000000"/>
                <w:spacing w:val="0"/>
                <w:w w:val="100"/>
                <w:position w:val="0"/>
              </w:rPr>
              <w:t>无</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无</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2019/12/20-2022/10/16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8" w:hRule="exact"/>
        </w:trPr>
        <w:tc>
          <w:tcPr>
            <w:vMerge/>
            <w:tcBorders>
              <w:left w:val="single" w:sz="4"/>
              <w:bottom w:val="single" w:sz="4"/>
            </w:tcBorders>
            <w:shd w:val="clear" w:color="auto" w:fill="FFFFFF"/>
            <w:vAlign w:val="center"/>
          </w:tcPr>
          <w:p>
            <w:pPr/>
          </w:p>
        </w:tc>
        <w:tc>
          <w:tcPr>
            <w:vMerge/>
            <w:tcBorders>
              <w:left w:val="single" w:sz="4"/>
              <w:bottom w:val="single" w:sz="4"/>
            </w:tcBorders>
            <w:shd w:val="clear" w:color="auto" w:fill="FFFFFF"/>
            <w:vAlign w:val="center"/>
          </w:tcPr>
          <w:p>
            <w:pPr/>
          </w:p>
        </w:tc>
        <w:tc>
          <w:tcPr>
            <w:vMerge/>
            <w:tcBorders>
              <w:left w:val="single" w:sz="4"/>
              <w:bottom w:val="single" w:sz="4"/>
            </w:tcBorders>
            <w:shd w:val="clear" w:color="auto" w:fill="FFFFFF"/>
            <w:vAlign w:val="center"/>
          </w:tcPr>
          <w:p>
            <w:pPr/>
          </w:p>
        </w:tc>
        <w:tc>
          <w:tcPr>
            <w:gridSpan w:val="2"/>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17</w:t>
            </w:r>
            <w:r>
              <w:rPr>
                <w:color w:val="000000"/>
                <w:spacing w:val="0"/>
                <w:w w:val="100"/>
                <w:position w:val="0"/>
              </w:rPr>
              <w:t>日</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rPr>
              <w:t>40.53</w:t>
            </w:r>
            <w:r>
              <w:rPr>
                <w:color w:val="000000"/>
                <w:spacing w:val="0"/>
                <w:w w:val="100"/>
                <w:position w:val="0"/>
              </w:rPr>
              <w:t>万美元</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连带责任保证</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80"/>
              <w:jc w:val="left"/>
            </w:pPr>
            <w:r>
              <w:rPr>
                <w:color w:val="000000"/>
                <w:spacing w:val="0"/>
                <w:w w:val="100"/>
                <w:position w:val="0"/>
              </w:rPr>
              <w:t>无</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无</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2019/12/17-2022/1/12</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bl>
    <w:p>
      <w:pPr>
        <w:widowControl w:val="0"/>
        <w:spacing w:line="1" w:lineRule="exact"/>
      </w:pPr>
      <w:r>
        <w:br w:type="page"/>
      </w:r>
    </w:p>
    <w:tbl>
      <w:tblPr>
        <w:tblOverlap w:val="never"/>
        <w:jc w:val="center"/>
        <w:tblLayout w:type="fixed"/>
      </w:tblPr>
      <w:tblGrid>
        <w:gridCol w:w="576"/>
        <w:gridCol w:w="984"/>
        <w:gridCol w:w="576"/>
        <w:gridCol w:w="1565"/>
        <w:gridCol w:w="706"/>
        <w:gridCol w:w="715"/>
        <w:gridCol w:w="1138"/>
        <w:gridCol w:w="139"/>
        <w:gridCol w:w="427"/>
        <w:gridCol w:w="139"/>
        <w:gridCol w:w="456"/>
        <w:gridCol w:w="134"/>
        <w:gridCol w:w="1699"/>
        <w:gridCol w:w="470"/>
        <w:gridCol w:w="504"/>
      </w:tblGrid>
      <w:tr>
        <w:trPr>
          <w:trHeight w:val="403" w:hRule="exact"/>
        </w:trPr>
        <w:tc>
          <w:tcPr>
            <w:vMerge w:val="restart"/>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7</w:t>
            </w:r>
            <w:r>
              <w:rPr>
                <w:color w:val="000000"/>
                <w:spacing w:val="0"/>
                <w:w w:val="100"/>
                <w:position w:val="0"/>
              </w:rPr>
              <w:t>月</w:t>
            </w:r>
            <w:r>
              <w:rPr>
                <w:rFonts w:ascii="Times New Roman" w:eastAsia="Times New Roman" w:hAnsi="Times New Roman" w:cs="Times New Roman"/>
                <w:color w:val="000000"/>
                <w:spacing w:val="0"/>
                <w:w w:val="100"/>
                <w:position w:val="0"/>
              </w:rPr>
              <w:t>2</w:t>
            </w:r>
            <w:r>
              <w:rPr>
                <w:color w:val="000000"/>
                <w:spacing w:val="0"/>
                <w:w w:val="100"/>
                <w:position w:val="0"/>
              </w:rPr>
              <w:t>日</w:t>
            </w:r>
          </w:p>
        </w:tc>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00"/>
              <w:jc w:val="both"/>
            </w:pPr>
            <w:r>
              <w:rPr>
                <w:rFonts w:ascii="Times New Roman" w:eastAsia="Times New Roman" w:hAnsi="Times New Roman" w:cs="Times New Roman"/>
                <w:color w:val="000000"/>
                <w:spacing w:val="0"/>
                <w:w w:val="100"/>
                <w:position w:val="0"/>
              </w:rPr>
              <w:t>32.65</w:t>
            </w:r>
            <w:r>
              <w:rPr>
                <w:color w:val="000000"/>
                <w:spacing w:val="0"/>
                <w:w w:val="100"/>
                <w:position w:val="0"/>
              </w:rPr>
              <w:t>万美元</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连带责任保证</w:t>
            </w:r>
          </w:p>
        </w:tc>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80"/>
              <w:jc w:val="left"/>
            </w:pPr>
            <w:r>
              <w:rPr>
                <w:color w:val="000000"/>
                <w:spacing w:val="0"/>
                <w:w w:val="100"/>
                <w:position w:val="0"/>
              </w:rPr>
              <w:t>无</w:t>
            </w:r>
          </w:p>
        </w:tc>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无</w:t>
            </w:r>
          </w:p>
        </w:tc>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2020/7/2-2024/7/15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437" w:hRule="exact"/>
        </w:trPr>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7</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w:t>
            </w:r>
          </w:p>
        </w:tc>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00"/>
              <w:jc w:val="both"/>
            </w:pPr>
            <w:r>
              <w:rPr>
                <w:rFonts w:ascii="Times New Roman" w:eastAsia="Times New Roman" w:hAnsi="Times New Roman" w:cs="Times New Roman"/>
                <w:color w:val="000000"/>
                <w:spacing w:val="0"/>
                <w:w w:val="100"/>
                <w:position w:val="0"/>
              </w:rPr>
              <w:t>18.63</w:t>
            </w:r>
            <w:r>
              <w:rPr>
                <w:color w:val="000000"/>
                <w:spacing w:val="0"/>
                <w:w w:val="100"/>
                <w:position w:val="0"/>
              </w:rPr>
              <w:t>万美元</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连带责任保证</w:t>
            </w:r>
          </w:p>
        </w:tc>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80"/>
              <w:jc w:val="left"/>
            </w:pPr>
            <w:r>
              <w:rPr>
                <w:color w:val="000000"/>
                <w:spacing w:val="0"/>
                <w:w w:val="100"/>
                <w:position w:val="0"/>
              </w:rPr>
              <w:t>无</w:t>
            </w:r>
          </w:p>
        </w:tc>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无</w:t>
            </w:r>
          </w:p>
        </w:tc>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2020/7/31-2023/1/4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398" w:hRule="exact"/>
        </w:trPr>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9</w:t>
            </w:r>
            <w:r>
              <w:rPr>
                <w:color w:val="000000"/>
                <w:spacing w:val="0"/>
                <w:w w:val="100"/>
                <w:position w:val="0"/>
              </w:rPr>
              <w:t>月</w:t>
            </w:r>
            <w:r>
              <w:rPr>
                <w:rFonts w:ascii="Times New Roman" w:eastAsia="Times New Roman" w:hAnsi="Times New Roman" w:cs="Times New Roman"/>
                <w:color w:val="000000"/>
                <w:spacing w:val="0"/>
                <w:w w:val="100"/>
                <w:position w:val="0"/>
              </w:rPr>
              <w:t>28</w:t>
            </w:r>
            <w:r>
              <w:rPr>
                <w:color w:val="000000"/>
                <w:spacing w:val="0"/>
                <w:w w:val="100"/>
                <w:position w:val="0"/>
              </w:rPr>
              <w:t>日</w:t>
            </w:r>
          </w:p>
        </w:tc>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80"/>
              <w:jc w:val="both"/>
            </w:pPr>
            <w:r>
              <w:rPr>
                <w:rFonts w:ascii="Times New Roman" w:eastAsia="Times New Roman" w:hAnsi="Times New Roman" w:cs="Times New Roman"/>
                <w:color w:val="000000"/>
                <w:spacing w:val="0"/>
                <w:w w:val="100"/>
                <w:position w:val="0"/>
              </w:rPr>
              <w:t>1.33</w:t>
            </w:r>
            <w:r>
              <w:rPr>
                <w:color w:val="000000"/>
                <w:spacing w:val="0"/>
                <w:w w:val="100"/>
                <w:position w:val="0"/>
              </w:rPr>
              <w:t>万美元</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连带责任保证</w:t>
            </w:r>
          </w:p>
        </w:tc>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80"/>
              <w:jc w:val="left"/>
            </w:pPr>
            <w:r>
              <w:rPr>
                <w:color w:val="000000"/>
                <w:spacing w:val="0"/>
                <w:w w:val="100"/>
                <w:position w:val="0"/>
              </w:rPr>
              <w:t>无</w:t>
            </w:r>
          </w:p>
        </w:tc>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无</w:t>
            </w:r>
          </w:p>
        </w:tc>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2020/9/28-2022/1/15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403" w:hRule="exact"/>
        </w:trPr>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21</w:t>
            </w:r>
            <w:r>
              <w:rPr>
                <w:color w:val="000000"/>
                <w:spacing w:val="0"/>
                <w:w w:val="100"/>
                <w:position w:val="0"/>
              </w:rPr>
              <w:t>日</w:t>
            </w:r>
          </w:p>
        </w:tc>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101.24</w:t>
            </w:r>
            <w:r>
              <w:rPr>
                <w:color w:val="000000"/>
                <w:spacing w:val="0"/>
                <w:w w:val="100"/>
                <w:position w:val="0"/>
              </w:rPr>
              <w:t>万美元</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连带责任保证</w:t>
            </w:r>
          </w:p>
        </w:tc>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80"/>
              <w:jc w:val="left"/>
            </w:pPr>
            <w:r>
              <w:rPr>
                <w:color w:val="000000"/>
                <w:spacing w:val="0"/>
                <w:w w:val="100"/>
                <w:position w:val="0"/>
              </w:rPr>
              <w:t>无</w:t>
            </w:r>
          </w:p>
        </w:tc>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无</w:t>
            </w:r>
          </w:p>
        </w:tc>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2020/12/21-2023/1/6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403" w:hRule="exact"/>
        </w:trPr>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7</w:t>
            </w:r>
            <w:r>
              <w:rPr>
                <w:color w:val="000000"/>
                <w:spacing w:val="0"/>
                <w:w w:val="100"/>
                <w:position w:val="0"/>
              </w:rPr>
              <w:t>月</w:t>
            </w:r>
            <w:r>
              <w:rPr>
                <w:rFonts w:ascii="Times New Roman" w:eastAsia="Times New Roman" w:hAnsi="Times New Roman" w:cs="Times New Roman"/>
                <w:color w:val="000000"/>
                <w:spacing w:val="0"/>
                <w:w w:val="100"/>
                <w:position w:val="0"/>
              </w:rPr>
              <w:t>15</w:t>
            </w:r>
            <w:r>
              <w:rPr>
                <w:color w:val="000000"/>
                <w:spacing w:val="0"/>
                <w:w w:val="100"/>
                <w:position w:val="0"/>
              </w:rPr>
              <w:t>日</w:t>
            </w:r>
          </w:p>
        </w:tc>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00"/>
              <w:jc w:val="both"/>
            </w:pPr>
            <w:r>
              <w:rPr>
                <w:rFonts w:ascii="Times New Roman" w:eastAsia="Times New Roman" w:hAnsi="Times New Roman" w:cs="Times New Roman"/>
                <w:color w:val="000000"/>
                <w:spacing w:val="0"/>
                <w:w w:val="100"/>
                <w:position w:val="0"/>
              </w:rPr>
              <w:t>65.50</w:t>
            </w:r>
            <w:r>
              <w:rPr>
                <w:color w:val="000000"/>
                <w:spacing w:val="0"/>
                <w:w w:val="100"/>
                <w:position w:val="0"/>
              </w:rPr>
              <w:t>万美元</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连带责任保证</w:t>
            </w:r>
          </w:p>
        </w:tc>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80"/>
              <w:jc w:val="left"/>
            </w:pPr>
            <w:r>
              <w:rPr>
                <w:color w:val="000000"/>
                <w:spacing w:val="0"/>
                <w:w w:val="100"/>
                <w:position w:val="0"/>
              </w:rPr>
              <w:t>无</w:t>
            </w:r>
          </w:p>
        </w:tc>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无</w:t>
            </w:r>
          </w:p>
        </w:tc>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2021/7/15-2023/1/6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403" w:hRule="exact"/>
        </w:trPr>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6</w:t>
            </w:r>
            <w:r>
              <w:rPr>
                <w:color w:val="000000"/>
                <w:spacing w:val="0"/>
                <w:w w:val="100"/>
                <w:position w:val="0"/>
              </w:rPr>
              <w:t>月</w:t>
            </w:r>
            <w:r>
              <w:rPr>
                <w:rFonts w:ascii="Times New Roman" w:eastAsia="Times New Roman" w:hAnsi="Times New Roman" w:cs="Times New Roman"/>
                <w:color w:val="000000"/>
                <w:spacing w:val="0"/>
                <w:w w:val="100"/>
                <w:position w:val="0"/>
              </w:rPr>
              <w:t>24</w:t>
            </w:r>
            <w:r>
              <w:rPr>
                <w:color w:val="000000"/>
                <w:spacing w:val="0"/>
                <w:w w:val="100"/>
                <w:position w:val="0"/>
              </w:rPr>
              <w:t>日</w:t>
            </w:r>
          </w:p>
        </w:tc>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00"/>
              <w:jc w:val="both"/>
            </w:pPr>
            <w:r>
              <w:rPr>
                <w:rFonts w:ascii="Times New Roman" w:eastAsia="Times New Roman" w:hAnsi="Times New Roman" w:cs="Times New Roman"/>
                <w:color w:val="000000"/>
                <w:spacing w:val="0"/>
                <w:w w:val="100"/>
                <w:position w:val="0"/>
              </w:rPr>
              <w:t>34.79</w:t>
            </w:r>
            <w:r>
              <w:rPr>
                <w:color w:val="000000"/>
                <w:spacing w:val="0"/>
                <w:w w:val="100"/>
                <w:position w:val="0"/>
              </w:rPr>
              <w:t>万美元</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连带责任保证</w:t>
            </w:r>
          </w:p>
        </w:tc>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80"/>
              <w:jc w:val="left"/>
            </w:pPr>
            <w:r>
              <w:rPr>
                <w:color w:val="000000"/>
                <w:spacing w:val="0"/>
                <w:w w:val="100"/>
                <w:position w:val="0"/>
              </w:rPr>
              <w:t>无</w:t>
            </w:r>
          </w:p>
        </w:tc>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无</w:t>
            </w:r>
          </w:p>
        </w:tc>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2021/6/24-2025/7/1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398" w:hRule="exact"/>
        </w:trPr>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7</w:t>
            </w:r>
            <w:r>
              <w:rPr>
                <w:color w:val="000000"/>
                <w:spacing w:val="0"/>
                <w:w w:val="100"/>
                <w:position w:val="0"/>
              </w:rPr>
              <w:t>月</w:t>
            </w:r>
            <w:r>
              <w:rPr>
                <w:rFonts w:ascii="Times New Roman" w:eastAsia="Times New Roman" w:hAnsi="Times New Roman" w:cs="Times New Roman"/>
                <w:color w:val="000000"/>
                <w:spacing w:val="0"/>
                <w:w w:val="100"/>
                <w:position w:val="0"/>
              </w:rPr>
              <w:t>29</w:t>
            </w:r>
            <w:r>
              <w:rPr>
                <w:color w:val="000000"/>
                <w:spacing w:val="0"/>
                <w:w w:val="100"/>
                <w:position w:val="0"/>
              </w:rPr>
              <w:t>日</w:t>
            </w:r>
          </w:p>
        </w:tc>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442.08</w:t>
            </w:r>
            <w:r>
              <w:rPr>
                <w:color w:val="000000"/>
                <w:spacing w:val="0"/>
                <w:w w:val="100"/>
                <w:position w:val="0"/>
              </w:rPr>
              <w:t>万美元</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连带责任保证</w:t>
            </w:r>
          </w:p>
        </w:tc>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80"/>
              <w:jc w:val="left"/>
            </w:pPr>
            <w:r>
              <w:rPr>
                <w:color w:val="000000"/>
                <w:spacing w:val="0"/>
                <w:w w:val="100"/>
                <w:position w:val="0"/>
              </w:rPr>
              <w:t>无</w:t>
            </w:r>
          </w:p>
        </w:tc>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无</w:t>
            </w:r>
          </w:p>
        </w:tc>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2021/7/29-2023/2/28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403" w:hRule="exact"/>
        </w:trPr>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10</w:t>
            </w:r>
            <w:r>
              <w:rPr>
                <w:color w:val="000000"/>
                <w:spacing w:val="0"/>
                <w:w w:val="100"/>
                <w:position w:val="0"/>
              </w:rPr>
              <w:t>月</w:t>
            </w:r>
            <w:r>
              <w:rPr>
                <w:rFonts w:ascii="Times New Roman" w:eastAsia="Times New Roman" w:hAnsi="Times New Roman" w:cs="Times New Roman"/>
                <w:color w:val="000000"/>
                <w:spacing w:val="0"/>
                <w:w w:val="100"/>
                <w:position w:val="0"/>
              </w:rPr>
              <w:t>21</w:t>
            </w:r>
            <w:r>
              <w:rPr>
                <w:color w:val="000000"/>
                <w:spacing w:val="0"/>
                <w:w w:val="100"/>
                <w:position w:val="0"/>
              </w:rPr>
              <w:t>日</w:t>
            </w:r>
          </w:p>
        </w:tc>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00"/>
              <w:jc w:val="both"/>
            </w:pPr>
            <w:r>
              <w:rPr>
                <w:rFonts w:ascii="Times New Roman" w:eastAsia="Times New Roman" w:hAnsi="Times New Roman" w:cs="Times New Roman"/>
                <w:color w:val="000000"/>
                <w:spacing w:val="0"/>
                <w:w w:val="100"/>
                <w:position w:val="0"/>
              </w:rPr>
              <w:t>71.48</w:t>
            </w:r>
            <w:r>
              <w:rPr>
                <w:color w:val="000000"/>
                <w:spacing w:val="0"/>
                <w:w w:val="100"/>
                <w:position w:val="0"/>
              </w:rPr>
              <w:t>万美元</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连带责任保证</w:t>
            </w:r>
          </w:p>
        </w:tc>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80"/>
              <w:jc w:val="left"/>
            </w:pPr>
            <w:r>
              <w:rPr>
                <w:color w:val="000000"/>
                <w:spacing w:val="0"/>
                <w:w w:val="100"/>
                <w:position w:val="0"/>
              </w:rPr>
              <w:t>无</w:t>
            </w:r>
          </w:p>
        </w:tc>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无</w:t>
            </w:r>
          </w:p>
        </w:tc>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2021/10/21-2021/12/31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403" w:hRule="exact"/>
        </w:trPr>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w:t>
            </w:r>
          </w:p>
        </w:tc>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80"/>
              <w:jc w:val="both"/>
            </w:pPr>
            <w:r>
              <w:rPr>
                <w:rFonts w:ascii="Times New Roman" w:eastAsia="Times New Roman" w:hAnsi="Times New Roman" w:cs="Times New Roman"/>
                <w:color w:val="000000"/>
                <w:spacing w:val="0"/>
                <w:w w:val="100"/>
                <w:position w:val="0"/>
              </w:rPr>
              <w:t>9.70</w:t>
            </w:r>
            <w:r>
              <w:rPr>
                <w:color w:val="000000"/>
                <w:spacing w:val="0"/>
                <w:w w:val="100"/>
                <w:position w:val="0"/>
              </w:rPr>
              <w:t>万美元</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连带责任保证</w:t>
            </w:r>
          </w:p>
        </w:tc>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80"/>
              <w:jc w:val="left"/>
            </w:pPr>
            <w:r>
              <w:rPr>
                <w:color w:val="000000"/>
                <w:spacing w:val="0"/>
                <w:w w:val="100"/>
                <w:position w:val="0"/>
              </w:rPr>
              <w:t>无</w:t>
            </w:r>
          </w:p>
        </w:tc>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无</w:t>
            </w:r>
          </w:p>
        </w:tc>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2021/12/31-2024/5/15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403" w:hRule="exact"/>
        </w:trPr>
        <w:tc>
          <w:tcPr>
            <w:vMerge w:val="restart"/>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运通</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信息</w:t>
            </w:r>
          </w:p>
        </w:tc>
        <w:tc>
          <w:tcPr>
            <w:vMerge w:val="restart"/>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2019/8/29</w:t>
            </w:r>
          </w:p>
        </w:tc>
        <w:tc>
          <w:tcPr>
            <w:vMerge w:val="restart"/>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140"/>
              <w:jc w:val="left"/>
            </w:pPr>
            <w:r>
              <w:rPr>
                <w:rFonts w:ascii="Times New Roman" w:eastAsia="Times New Roman" w:hAnsi="Times New Roman" w:cs="Times New Roman"/>
                <w:color w:val="000000"/>
                <w:spacing w:val="0"/>
                <w:w w:val="100"/>
                <w:position w:val="0"/>
              </w:rPr>
              <w:t>4,000</w:t>
            </w:r>
          </w:p>
          <w:p>
            <w:pPr>
              <w:pStyle w:val="Style9"/>
              <w:keepNext w:val="0"/>
              <w:keepLines w:val="0"/>
              <w:widowControl w:val="0"/>
              <w:shd w:val="clear" w:color="auto" w:fill="auto"/>
              <w:bidi w:val="0"/>
              <w:spacing w:before="0" w:after="0" w:line="240" w:lineRule="auto"/>
              <w:ind w:left="0" w:right="0" w:firstLine="140"/>
              <w:jc w:val="left"/>
            </w:pPr>
            <w:r>
              <w:rPr>
                <w:color w:val="000000"/>
                <w:spacing w:val="0"/>
                <w:w w:val="100"/>
                <w:position w:val="0"/>
              </w:rPr>
              <w:t>万元</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07</w:t>
            </w:r>
            <w:r>
              <w:rPr>
                <w:color w:val="000000"/>
                <w:spacing w:val="0"/>
                <w:w w:val="100"/>
                <w:position w:val="0"/>
              </w:rPr>
              <w:t>月</w:t>
            </w:r>
            <w:r>
              <w:rPr>
                <w:rFonts w:ascii="Times New Roman" w:eastAsia="Times New Roman" w:hAnsi="Times New Roman" w:cs="Times New Roman"/>
                <w:color w:val="000000"/>
                <w:spacing w:val="0"/>
                <w:w w:val="100"/>
                <w:position w:val="0"/>
              </w:rPr>
              <w:t>16</w:t>
            </w:r>
            <w:r>
              <w:rPr>
                <w:color w:val="000000"/>
                <w:spacing w:val="0"/>
                <w:w w:val="100"/>
                <w:position w:val="0"/>
              </w:rPr>
              <w:t>日</w:t>
            </w:r>
          </w:p>
        </w:tc>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69.56</w:t>
            </w:r>
            <w:r>
              <w:rPr>
                <w:color w:val="000000"/>
                <w:spacing w:val="0"/>
                <w:w w:val="100"/>
                <w:position w:val="0"/>
              </w:rPr>
              <w:t>万元</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连带责任保证</w:t>
            </w:r>
          </w:p>
        </w:tc>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80"/>
              <w:jc w:val="left"/>
            </w:pPr>
            <w:r>
              <w:rPr>
                <w:color w:val="000000"/>
                <w:spacing w:val="0"/>
                <w:w w:val="100"/>
                <w:position w:val="0"/>
              </w:rPr>
              <w:t>无</w:t>
            </w:r>
          </w:p>
        </w:tc>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无</w:t>
            </w:r>
          </w:p>
        </w:tc>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2020/7/16-2025/7/16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398"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09</w:t>
            </w:r>
            <w:r>
              <w:rPr>
                <w:color w:val="000000"/>
                <w:spacing w:val="0"/>
                <w:w w:val="100"/>
                <w:position w:val="0"/>
              </w:rPr>
              <w:t>月</w:t>
            </w:r>
            <w:r>
              <w:rPr>
                <w:rFonts w:ascii="Times New Roman" w:eastAsia="Times New Roman" w:hAnsi="Times New Roman" w:cs="Times New Roman"/>
                <w:color w:val="000000"/>
                <w:spacing w:val="0"/>
                <w:w w:val="100"/>
                <w:position w:val="0"/>
              </w:rPr>
              <w:t>17</w:t>
            </w:r>
            <w:r>
              <w:rPr>
                <w:color w:val="000000"/>
                <w:spacing w:val="0"/>
                <w:w w:val="100"/>
                <w:position w:val="0"/>
              </w:rPr>
              <w:t>日</w:t>
            </w:r>
          </w:p>
        </w:tc>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80"/>
              <w:jc w:val="both"/>
            </w:pPr>
            <w:r>
              <w:rPr>
                <w:rFonts w:ascii="Times New Roman" w:eastAsia="Times New Roman" w:hAnsi="Times New Roman" w:cs="Times New Roman"/>
                <w:color w:val="000000"/>
                <w:spacing w:val="0"/>
                <w:w w:val="100"/>
                <w:position w:val="0"/>
              </w:rPr>
              <w:t>69.30</w:t>
            </w:r>
            <w:r>
              <w:rPr>
                <w:color w:val="000000"/>
                <w:spacing w:val="0"/>
                <w:w w:val="100"/>
                <w:position w:val="0"/>
              </w:rPr>
              <w:t>万元</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连带责任保证</w:t>
            </w:r>
          </w:p>
        </w:tc>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80"/>
              <w:jc w:val="left"/>
            </w:pPr>
            <w:r>
              <w:rPr>
                <w:color w:val="000000"/>
                <w:spacing w:val="0"/>
                <w:w w:val="100"/>
                <w:position w:val="0"/>
              </w:rPr>
              <w:t>无</w:t>
            </w:r>
          </w:p>
        </w:tc>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无</w:t>
            </w:r>
          </w:p>
        </w:tc>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2020/9/17-2025/5/29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403"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09</w:t>
            </w:r>
            <w:r>
              <w:rPr>
                <w:color w:val="000000"/>
                <w:spacing w:val="0"/>
                <w:w w:val="100"/>
                <w:position w:val="0"/>
              </w:rPr>
              <w:t>月</w:t>
            </w:r>
            <w:r>
              <w:rPr>
                <w:rFonts w:ascii="Times New Roman" w:eastAsia="Times New Roman" w:hAnsi="Times New Roman" w:cs="Times New Roman"/>
                <w:color w:val="000000"/>
                <w:spacing w:val="0"/>
                <w:w w:val="100"/>
                <w:position w:val="0"/>
              </w:rPr>
              <w:t>23</w:t>
            </w:r>
            <w:r>
              <w:rPr>
                <w:color w:val="000000"/>
                <w:spacing w:val="0"/>
                <w:w w:val="100"/>
                <w:position w:val="0"/>
              </w:rPr>
              <w:t>日</w:t>
            </w:r>
          </w:p>
        </w:tc>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660"/>
              <w:jc w:val="both"/>
            </w:pPr>
            <w:r>
              <w:rPr>
                <w:rFonts w:ascii="Times New Roman" w:eastAsia="Times New Roman" w:hAnsi="Times New Roman" w:cs="Times New Roman"/>
                <w:color w:val="000000"/>
                <w:spacing w:val="0"/>
                <w:w w:val="100"/>
                <w:position w:val="0"/>
              </w:rPr>
              <w:t>7.02</w:t>
            </w:r>
            <w:r>
              <w:rPr>
                <w:color w:val="000000"/>
                <w:spacing w:val="0"/>
                <w:w w:val="100"/>
                <w:position w:val="0"/>
              </w:rPr>
              <w:t>万元</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连带责任保证</w:t>
            </w:r>
          </w:p>
        </w:tc>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80"/>
              <w:jc w:val="left"/>
            </w:pPr>
            <w:r>
              <w:rPr>
                <w:color w:val="000000"/>
                <w:spacing w:val="0"/>
                <w:w w:val="100"/>
                <w:position w:val="0"/>
              </w:rPr>
              <w:t>无</w:t>
            </w:r>
          </w:p>
        </w:tc>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无</w:t>
            </w:r>
          </w:p>
        </w:tc>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2020/9/23-2021/9/23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403"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10</w:t>
            </w:r>
            <w:r>
              <w:rPr>
                <w:color w:val="000000"/>
                <w:spacing w:val="0"/>
                <w:w w:val="100"/>
                <w:position w:val="0"/>
              </w:rPr>
              <w:t>月</w:t>
            </w:r>
            <w:r>
              <w:rPr>
                <w:rFonts w:ascii="Times New Roman" w:eastAsia="Times New Roman" w:hAnsi="Times New Roman" w:cs="Times New Roman"/>
                <w:color w:val="000000"/>
                <w:spacing w:val="0"/>
                <w:w w:val="100"/>
                <w:position w:val="0"/>
              </w:rPr>
              <w:t>14</w:t>
            </w:r>
            <w:r>
              <w:rPr>
                <w:color w:val="000000"/>
                <w:spacing w:val="0"/>
                <w:w w:val="100"/>
                <w:position w:val="0"/>
              </w:rPr>
              <w:t>日</w:t>
            </w:r>
          </w:p>
        </w:tc>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660"/>
              <w:jc w:val="both"/>
            </w:pPr>
            <w:r>
              <w:rPr>
                <w:rFonts w:ascii="Times New Roman" w:eastAsia="Times New Roman" w:hAnsi="Times New Roman" w:cs="Times New Roman"/>
                <w:color w:val="000000"/>
                <w:spacing w:val="0"/>
                <w:w w:val="100"/>
                <w:position w:val="0"/>
              </w:rPr>
              <w:t>3.10</w:t>
            </w:r>
            <w:r>
              <w:rPr>
                <w:color w:val="000000"/>
                <w:spacing w:val="0"/>
                <w:w w:val="100"/>
                <w:position w:val="0"/>
              </w:rPr>
              <w:t>万元</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连带责任保证</w:t>
            </w:r>
          </w:p>
        </w:tc>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80"/>
              <w:jc w:val="left"/>
            </w:pPr>
            <w:r>
              <w:rPr>
                <w:color w:val="000000"/>
                <w:spacing w:val="0"/>
                <w:w w:val="100"/>
                <w:position w:val="0"/>
              </w:rPr>
              <w:t>无</w:t>
            </w:r>
          </w:p>
        </w:tc>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无</w:t>
            </w:r>
          </w:p>
        </w:tc>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2020/10/14-2025/10/14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403"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01</w:t>
            </w:r>
            <w:r>
              <w:rPr>
                <w:color w:val="000000"/>
                <w:spacing w:val="0"/>
                <w:w w:val="100"/>
                <w:position w:val="0"/>
              </w:rPr>
              <w:t>月</w:t>
            </w:r>
            <w:r>
              <w:rPr>
                <w:rFonts w:ascii="Times New Roman" w:eastAsia="Times New Roman" w:hAnsi="Times New Roman" w:cs="Times New Roman"/>
                <w:color w:val="000000"/>
                <w:spacing w:val="0"/>
                <w:w w:val="100"/>
                <w:position w:val="0"/>
              </w:rPr>
              <w:t>07</w:t>
            </w:r>
            <w:r>
              <w:rPr>
                <w:color w:val="000000"/>
                <w:spacing w:val="0"/>
                <w:w w:val="100"/>
                <w:position w:val="0"/>
              </w:rPr>
              <w:t>日</w:t>
            </w:r>
          </w:p>
        </w:tc>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80"/>
              <w:jc w:val="both"/>
            </w:pPr>
            <w:r>
              <w:rPr>
                <w:rFonts w:ascii="Times New Roman" w:eastAsia="Times New Roman" w:hAnsi="Times New Roman" w:cs="Times New Roman"/>
                <w:color w:val="000000"/>
                <w:spacing w:val="0"/>
                <w:w w:val="100"/>
                <w:position w:val="0"/>
              </w:rPr>
              <w:t>133.37</w:t>
            </w:r>
            <w:r>
              <w:rPr>
                <w:color w:val="000000"/>
                <w:spacing w:val="0"/>
                <w:w w:val="100"/>
                <w:position w:val="0"/>
              </w:rPr>
              <w:t>万元</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连带责任保证</w:t>
            </w:r>
          </w:p>
        </w:tc>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80"/>
              <w:jc w:val="left"/>
            </w:pPr>
            <w:r>
              <w:rPr>
                <w:color w:val="000000"/>
                <w:spacing w:val="0"/>
                <w:w w:val="100"/>
                <w:position w:val="0"/>
              </w:rPr>
              <w:t>无</w:t>
            </w:r>
          </w:p>
        </w:tc>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无</w:t>
            </w:r>
          </w:p>
        </w:tc>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2021/1/7-2025/1/7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710"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广电</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汇通</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2020/8/28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140"/>
              <w:jc w:val="left"/>
            </w:pPr>
            <w:r>
              <w:rPr>
                <w:rFonts w:ascii="Times New Roman" w:eastAsia="Times New Roman" w:hAnsi="Times New Roman" w:cs="Times New Roman"/>
                <w:color w:val="000000"/>
                <w:spacing w:val="0"/>
                <w:w w:val="100"/>
                <w:position w:val="0"/>
              </w:rPr>
              <w:t>2,000</w:t>
            </w:r>
          </w:p>
          <w:p>
            <w:pPr>
              <w:pStyle w:val="Style9"/>
              <w:keepNext w:val="0"/>
              <w:keepLines w:val="0"/>
              <w:widowControl w:val="0"/>
              <w:shd w:val="clear" w:color="auto" w:fill="auto"/>
              <w:bidi w:val="0"/>
              <w:spacing w:before="0" w:after="0" w:line="240" w:lineRule="auto"/>
              <w:ind w:left="0" w:right="0" w:firstLine="140"/>
              <w:jc w:val="left"/>
            </w:pPr>
            <w:r>
              <w:rPr>
                <w:color w:val="000000"/>
                <w:spacing w:val="0"/>
                <w:w w:val="100"/>
                <w:position w:val="0"/>
              </w:rPr>
              <w:t>万元</w:t>
            </w:r>
          </w:p>
        </w:tc>
        <w:tc>
          <w:tcPr>
            <w:tcBorders>
              <w:top w:val="single" w:sz="4"/>
              <w:left w:val="single" w:sz="4"/>
            </w:tcBorders>
            <w:shd w:val="clear" w:color="auto" w:fill="FFFFFF"/>
            <w:vAlign w:val="top"/>
          </w:tcPr>
          <w:p>
            <w:pPr>
              <w:widowControl w:val="0"/>
              <w:rPr>
                <w:sz w:val="10"/>
                <w:szCs w:val="10"/>
              </w:rPr>
            </w:pPr>
          </w:p>
        </w:tc>
        <w:tc>
          <w:tcPr>
            <w:gridSpan w:val="2"/>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gridSpan w:val="2"/>
            <w:tcBorders>
              <w:top w:val="single" w:sz="4"/>
              <w:left w:val="single" w:sz="4"/>
            </w:tcBorders>
            <w:shd w:val="clear" w:color="auto" w:fill="FFFFFF"/>
            <w:vAlign w:val="top"/>
          </w:tcPr>
          <w:p>
            <w:pPr>
              <w:widowControl w:val="0"/>
              <w:rPr>
                <w:sz w:val="10"/>
                <w:szCs w:val="10"/>
              </w:rPr>
            </w:pPr>
          </w:p>
        </w:tc>
        <w:tc>
          <w:tcPr>
            <w:gridSpan w:val="2"/>
            <w:tcBorders>
              <w:top w:val="single" w:sz="4"/>
              <w:left w:val="single" w:sz="4"/>
            </w:tcBorders>
            <w:shd w:val="clear" w:color="auto" w:fill="FFFFFF"/>
            <w:vAlign w:val="top"/>
          </w:tcPr>
          <w:p>
            <w:pPr>
              <w:widowControl w:val="0"/>
              <w:rPr>
                <w:sz w:val="10"/>
                <w:szCs w:val="10"/>
              </w:rPr>
            </w:pPr>
          </w:p>
        </w:tc>
        <w:tc>
          <w:tcPr>
            <w:gridSpan w:val="2"/>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gridSpan w:val="2"/>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02" w:lineRule="exact"/>
              <w:ind w:left="0" w:right="0" w:firstLine="0"/>
              <w:jc w:val="left"/>
            </w:pPr>
            <w:r>
              <w:rPr>
                <w:color w:val="000000"/>
                <w:spacing w:val="0"/>
                <w:w w:val="100"/>
                <w:position w:val="0"/>
              </w:rPr>
              <w:t xml:space="preserve">报告期内审批对子 公司担保额度合计 </w:t>
            </w:r>
            <w:r>
              <w:rPr>
                <w:color w:val="000000"/>
                <w:spacing w:val="0"/>
                <w:w w:val="100"/>
                <w:position w:val="0"/>
              </w:rPr>
              <w:t>（</w:t>
            </w:r>
            <w:r>
              <w:rPr>
                <w:rFonts w:ascii="Times New Roman" w:eastAsia="Times New Roman" w:hAnsi="Times New Roman" w:cs="Times New Roman"/>
                <w:color w:val="000000"/>
                <w:spacing w:val="0"/>
                <w:w w:val="100"/>
                <w:position w:val="0"/>
              </w:rPr>
              <w:t>B1</w:t>
            </w:r>
            <w:r>
              <w:rPr>
                <w:color w:val="000000"/>
                <w:spacing w:val="0"/>
                <w:w w:val="100"/>
                <w:position w:val="0"/>
              </w:rPr>
              <w:t>）</w:t>
            </w:r>
          </w:p>
        </w:tc>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gridSpan w:val="7"/>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right"/>
            </w:pPr>
            <w:r>
              <w:rPr>
                <w:color w:val="000000"/>
                <w:spacing w:val="0"/>
                <w:w w:val="100"/>
                <w:position w:val="0"/>
              </w:rPr>
              <w:t>报告期内对子公司担保实际发生额合计（</w:t>
            </w:r>
            <w:r>
              <w:rPr>
                <w:rFonts w:ascii="Times New Roman" w:eastAsia="Times New Roman" w:hAnsi="Times New Roman" w:cs="Times New Roman"/>
                <w:color w:val="000000"/>
                <w:spacing w:val="0"/>
                <w:w w:val="100"/>
                <w:position w:val="0"/>
              </w:rPr>
              <w:t>B2</w:t>
            </w:r>
            <w:r>
              <w:rPr>
                <w:color w:val="000000"/>
                <w:spacing w:val="0"/>
                <w:w w:val="100"/>
                <w:position w:val="0"/>
              </w:rPr>
              <w:t>）</w:t>
            </w:r>
          </w:p>
        </w:tc>
        <w:tc>
          <w:tcPr>
            <w:gridSpan w:val="4"/>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color w:val="000000"/>
                <w:spacing w:val="0"/>
                <w:w w:val="100"/>
                <w:position w:val="0"/>
              </w:rPr>
              <w:t>折合人民币</w:t>
            </w:r>
            <w:r>
              <w:rPr>
                <w:rFonts w:ascii="Times New Roman" w:eastAsia="Times New Roman" w:hAnsi="Times New Roman" w:cs="Times New Roman"/>
                <w:color w:val="000000"/>
                <w:spacing w:val="0"/>
                <w:w w:val="100"/>
                <w:position w:val="0"/>
              </w:rPr>
              <w:t>6,910.52</w:t>
            </w:r>
            <w:r>
              <w:rPr>
                <w:color w:val="000000"/>
                <w:spacing w:val="0"/>
                <w:w w:val="100"/>
                <w:position w:val="0"/>
              </w:rPr>
              <w:t>万元</w:t>
            </w:r>
          </w:p>
        </w:tc>
      </w:tr>
      <w:tr>
        <w:trPr>
          <w:trHeight w:val="1027" w:hRule="exact"/>
        </w:trPr>
        <w:tc>
          <w:tcPr>
            <w:gridSpan w:val="2"/>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报告期末已审批的</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对子公司担保额度</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合计</w:t>
            </w:r>
            <w:r>
              <w:rPr>
                <w:color w:val="000000"/>
                <w:spacing w:val="0"/>
                <w:w w:val="100"/>
                <w:position w:val="0"/>
              </w:rPr>
              <w:t>（</w:t>
            </w:r>
            <w:r>
              <w:rPr>
                <w:rFonts w:ascii="Times New Roman" w:eastAsia="Times New Roman" w:hAnsi="Times New Roman" w:cs="Times New Roman"/>
                <w:color w:val="000000"/>
                <w:spacing w:val="0"/>
                <w:w w:val="100"/>
                <w:position w:val="0"/>
              </w:rPr>
              <w:t>B3</w:t>
            </w:r>
            <w:r>
              <w:rPr>
                <w:color w:val="000000"/>
                <w:spacing w:val="0"/>
                <w:w w:val="100"/>
                <w:position w:val="0"/>
              </w:rPr>
              <w:t>）</w:t>
            </w:r>
          </w:p>
        </w:tc>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color w:val="000000"/>
                <w:spacing w:val="0"/>
                <w:w w:val="100"/>
                <w:position w:val="0"/>
              </w:rPr>
              <w:t>折合人民币</w:t>
            </w:r>
            <w:r>
              <w:rPr>
                <w:rFonts w:ascii="Times New Roman" w:eastAsia="Times New Roman" w:hAnsi="Times New Roman" w:cs="Times New Roman"/>
                <w:color w:val="000000"/>
                <w:spacing w:val="0"/>
                <w:w w:val="100"/>
                <w:position w:val="0"/>
              </w:rPr>
              <w:t>37,878.50</w:t>
            </w:r>
            <w:r>
              <w:rPr>
                <w:color w:val="000000"/>
                <w:spacing w:val="0"/>
                <w:w w:val="100"/>
                <w:position w:val="0"/>
              </w:rPr>
              <w:t>万元</w:t>
            </w:r>
          </w:p>
        </w:tc>
        <w:tc>
          <w:tcPr>
            <w:gridSpan w:val="7"/>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right"/>
            </w:pPr>
            <w:r>
              <w:rPr>
                <w:color w:val="000000"/>
                <w:spacing w:val="0"/>
                <w:w w:val="100"/>
                <w:position w:val="0"/>
              </w:rPr>
              <w:t>报告期末对子公司实际担保余额合计（</w:t>
            </w:r>
            <w:r>
              <w:rPr>
                <w:rFonts w:ascii="Times New Roman" w:eastAsia="Times New Roman" w:hAnsi="Times New Roman" w:cs="Times New Roman"/>
                <w:color w:val="000000"/>
                <w:spacing w:val="0"/>
                <w:w w:val="100"/>
                <w:position w:val="0"/>
              </w:rPr>
              <w:t>B4</w:t>
            </w:r>
            <w:r>
              <w:rPr>
                <w:color w:val="000000"/>
                <w:spacing w:val="0"/>
                <w:w w:val="100"/>
                <w:position w:val="0"/>
              </w:rPr>
              <w:t>）</w:t>
            </w:r>
          </w:p>
        </w:tc>
        <w:tc>
          <w:tcPr>
            <w:gridSpan w:val="4"/>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color w:val="000000"/>
                <w:spacing w:val="0"/>
                <w:w w:val="100"/>
                <w:position w:val="0"/>
              </w:rPr>
              <w:t>折合人民币</w:t>
            </w:r>
            <w:r>
              <w:rPr>
                <w:rFonts w:ascii="Times New Roman" w:eastAsia="Times New Roman" w:hAnsi="Times New Roman" w:cs="Times New Roman"/>
                <w:color w:val="000000"/>
                <w:spacing w:val="0"/>
                <w:w w:val="100"/>
                <w:position w:val="0"/>
              </w:rPr>
              <w:t>6,013.73</w:t>
            </w:r>
            <w:r>
              <w:rPr>
                <w:color w:val="000000"/>
                <w:spacing w:val="0"/>
                <w:w w:val="100"/>
                <w:position w:val="0"/>
              </w:rPr>
              <w:t>万元</w:t>
            </w:r>
          </w:p>
        </w:tc>
      </w:tr>
      <w:tr>
        <w:trPr>
          <w:trHeight w:val="403" w:hRule="exact"/>
        </w:trPr>
        <w:tc>
          <w:tcPr>
            <w:gridSpan w:val="15"/>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子公司对子公司的担保情况</w:t>
            </w:r>
          </w:p>
        </w:tc>
      </w:tr>
      <w:tr>
        <w:trPr>
          <w:trHeight w:val="1334"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担保</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对象</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名称</w:t>
            </w:r>
          </w:p>
        </w:tc>
        <w:tc>
          <w:tcPr>
            <w:gridSpan w:val="2"/>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担保额度相关公 告披露日期</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担保额度</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实际</w:t>
            </w:r>
          </w:p>
          <w:p>
            <w:pPr>
              <w:pStyle w:val="Style9"/>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发生</w:t>
            </w:r>
          </w:p>
          <w:p>
            <w:pPr>
              <w:pStyle w:val="Style9"/>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日期</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180"/>
              <w:jc w:val="left"/>
            </w:pPr>
            <w:r>
              <w:rPr>
                <w:color w:val="000000"/>
                <w:spacing w:val="0"/>
                <w:w w:val="100"/>
                <w:position w:val="0"/>
              </w:rPr>
              <w:t>实际</w:t>
            </w:r>
          </w:p>
          <w:p>
            <w:pPr>
              <w:pStyle w:val="Style9"/>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担保</w:t>
            </w:r>
          </w:p>
          <w:p>
            <w:pPr>
              <w:pStyle w:val="Style9"/>
              <w:keepNext w:val="0"/>
              <w:keepLines w:val="0"/>
              <w:widowControl w:val="0"/>
              <w:shd w:val="clear" w:color="auto" w:fill="auto"/>
              <w:bidi w:val="0"/>
              <w:spacing w:before="0" w:after="100" w:line="240" w:lineRule="auto"/>
              <w:ind w:left="0" w:right="0" w:firstLine="180"/>
              <w:jc w:val="left"/>
            </w:pPr>
            <w:r>
              <w:rPr>
                <w:color w:val="000000"/>
                <w:spacing w:val="0"/>
                <w:w w:val="100"/>
                <w:position w:val="0"/>
              </w:rPr>
              <w:t>金额</w:t>
            </w:r>
          </w:p>
        </w:tc>
        <w:tc>
          <w:tcPr>
            <w:gridSpan w:val="2"/>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担保类型</w:t>
            </w:r>
          </w:p>
        </w:tc>
        <w:tc>
          <w:tcPr>
            <w:gridSpan w:val="2"/>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right"/>
            </w:pPr>
            <w:r>
              <w:rPr>
                <w:color w:val="000000"/>
                <w:spacing w:val="0"/>
                <w:w w:val="100"/>
                <w:position w:val="0"/>
              </w:rPr>
              <w:t>担保物</w:t>
            </w:r>
          </w:p>
        </w:tc>
        <w:tc>
          <w:tcPr>
            <w:gridSpan w:val="2"/>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反担保 情况</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担保期</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right"/>
            </w:pPr>
            <w:r>
              <w:rPr>
                <w:color w:val="000000"/>
                <w:spacing w:val="0"/>
                <w:w w:val="100"/>
                <w:position w:val="0"/>
              </w:rPr>
              <w:t>是否履</w:t>
            </w:r>
          </w:p>
          <w:p>
            <w:pPr>
              <w:pStyle w:val="Style9"/>
              <w:keepNext w:val="0"/>
              <w:keepLines w:val="0"/>
              <w:widowControl w:val="0"/>
              <w:shd w:val="clear" w:color="auto" w:fill="auto"/>
              <w:bidi w:val="0"/>
              <w:spacing w:before="0" w:after="0" w:line="240" w:lineRule="auto"/>
              <w:ind w:left="-20" w:right="0" w:firstLine="0"/>
              <w:jc w:val="center"/>
            </w:pPr>
            <w:r>
              <w:rPr>
                <w:color w:val="000000"/>
                <w:spacing w:val="0"/>
                <w:w w:val="100"/>
                <w:position w:val="0"/>
              </w:rPr>
              <w:t>行完毕</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314" w:lineRule="exact"/>
              <w:ind w:left="0" w:right="0" w:firstLine="0"/>
              <w:jc w:val="left"/>
            </w:pPr>
            <w:r>
              <w:rPr>
                <w:color w:val="000000"/>
                <w:spacing w:val="0"/>
                <w:w w:val="100"/>
                <w:position w:val="0"/>
              </w:rPr>
              <w:t>是否 为关 联方 担保</w:t>
            </w:r>
          </w:p>
        </w:tc>
      </w:tr>
      <w:tr>
        <w:trPr>
          <w:trHeight w:val="1651"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1" w:lineRule="exact"/>
              <w:ind w:left="0" w:right="0" w:firstLine="0"/>
              <w:jc w:val="left"/>
            </w:pPr>
            <w:r>
              <w:rPr>
                <w:color w:val="000000"/>
                <w:spacing w:val="0"/>
                <w:w w:val="100"/>
                <w:position w:val="0"/>
              </w:rPr>
              <w:t>运通 国际 下属 子公 司</w:t>
            </w:r>
          </w:p>
        </w:tc>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2020/3/31</w:t>
            </w:r>
            <w:r>
              <w:rPr>
                <w:color w:val="000000"/>
                <w:spacing w:val="0"/>
                <w:w w:val="100"/>
                <w:position w:val="0"/>
              </w:rPr>
              <w:t>、</w:t>
            </w:r>
          </w:p>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2020/4/21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20"/>
              <w:jc w:val="left"/>
            </w:pPr>
            <w:r>
              <w:rPr>
                <w:rFonts w:ascii="Times New Roman" w:eastAsia="Times New Roman" w:hAnsi="Times New Roman" w:cs="Times New Roman"/>
                <w:color w:val="000000"/>
                <w:spacing w:val="0"/>
                <w:w w:val="100"/>
                <w:position w:val="0"/>
              </w:rPr>
              <w:t>2,000</w:t>
            </w:r>
            <w:r>
              <w:rPr>
                <w:color w:val="000000"/>
                <w:spacing w:val="0"/>
                <w:w w:val="100"/>
                <w:position w:val="0"/>
              </w:rPr>
              <w:t>万美元</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gridSpan w:val="2"/>
            <w:tcBorders>
              <w:top w:val="single" w:sz="4"/>
              <w:left w:val="single" w:sz="4"/>
            </w:tcBorders>
            <w:shd w:val="clear" w:color="auto" w:fill="FFFFFF"/>
            <w:vAlign w:val="top"/>
          </w:tcPr>
          <w:p>
            <w:pPr>
              <w:widowControl w:val="0"/>
              <w:rPr>
                <w:sz w:val="10"/>
                <w:szCs w:val="10"/>
              </w:rPr>
            </w:pPr>
          </w:p>
        </w:tc>
        <w:tc>
          <w:tcPr>
            <w:gridSpan w:val="2"/>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160" w:firstLine="0"/>
              <w:jc w:val="right"/>
            </w:pPr>
            <w:r>
              <w:rPr>
                <w:rFonts w:ascii="Times New Roman" w:eastAsia="Times New Roman" w:hAnsi="Times New Roman" w:cs="Times New Roman"/>
                <w:color w:val="000000"/>
                <w:spacing w:val="0"/>
                <w:w w:val="100"/>
                <w:position w:val="0"/>
              </w:rPr>
              <w:t>-</w:t>
            </w:r>
          </w:p>
        </w:tc>
      </w:tr>
      <w:tr>
        <w:trPr>
          <w:trHeight w:val="715" w:hRule="exact"/>
        </w:trPr>
        <w:tc>
          <w:tcPr>
            <w:gridSpan w:val="3"/>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80" w:line="240" w:lineRule="auto"/>
              <w:ind w:left="0" w:right="0" w:firstLine="0"/>
              <w:jc w:val="left"/>
            </w:pPr>
            <w:r>
              <w:rPr>
                <w:color w:val="000000"/>
                <w:spacing w:val="0"/>
                <w:w w:val="100"/>
                <w:position w:val="0"/>
              </w:rPr>
              <w:t>报告期内审批对子公司</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担保额度合计（</w:t>
            </w:r>
            <w:r>
              <w:rPr>
                <w:rFonts w:ascii="Times New Roman" w:eastAsia="Times New Roman" w:hAnsi="Times New Roman" w:cs="Times New Roman"/>
                <w:color w:val="000000"/>
                <w:spacing w:val="0"/>
                <w:w w:val="100"/>
                <w:position w:val="0"/>
              </w:rPr>
              <w:t>C1</w:t>
            </w:r>
            <w:r>
              <w:rPr>
                <w:color w:val="000000"/>
                <w:spacing w:val="0"/>
                <w:w w:val="100"/>
                <w:position w:val="0"/>
              </w:rPr>
              <w:t>）</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360" w:right="0" w:firstLine="0"/>
              <w:jc w:val="left"/>
            </w:pPr>
            <w:r>
              <w:rPr>
                <w:rFonts w:ascii="Times New Roman" w:eastAsia="Times New Roman" w:hAnsi="Times New Roman" w:cs="Times New Roman"/>
                <w:color w:val="000000"/>
                <w:spacing w:val="0"/>
                <w:w w:val="100"/>
                <w:position w:val="0"/>
              </w:rPr>
              <w:t>0</w:t>
            </w:r>
          </w:p>
        </w:tc>
        <w:tc>
          <w:tcPr>
            <w:gridSpan w:val="7"/>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报告期内对子公司担保实际发生额合计</w:t>
            </w:r>
            <w:r>
              <w:rPr>
                <w:color w:val="000000"/>
                <w:spacing w:val="0"/>
                <w:w w:val="100"/>
                <w:position w:val="0"/>
              </w:rPr>
              <w:t>（</w:t>
            </w:r>
            <w:r>
              <w:rPr>
                <w:rFonts w:ascii="Times New Roman" w:eastAsia="Times New Roman" w:hAnsi="Times New Roman" w:cs="Times New Roman"/>
                <w:color w:val="000000"/>
                <w:spacing w:val="0"/>
                <w:w w:val="100"/>
                <w:position w:val="0"/>
              </w:rPr>
              <w:t>C2</w:t>
            </w:r>
            <w:r>
              <w:rPr>
                <w:color w:val="000000"/>
                <w:spacing w:val="0"/>
                <w:w w:val="100"/>
                <w:position w:val="0"/>
              </w:rPr>
              <w:t>）</w:t>
            </w:r>
          </w:p>
        </w:tc>
        <w:tc>
          <w:tcPr>
            <w:gridSpan w:val="4"/>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r>
      <w:tr>
        <w:trPr>
          <w:trHeight w:val="715" w:hRule="exact"/>
        </w:trPr>
        <w:tc>
          <w:tcPr>
            <w:gridSpan w:val="3"/>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报告期末已审批的对子</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公司担保额度合计</w:t>
            </w:r>
            <w:r>
              <w:rPr>
                <w:color w:val="000000"/>
                <w:spacing w:val="0"/>
                <w:w w:val="100"/>
                <w:position w:val="0"/>
              </w:rPr>
              <w:t>（</w:t>
            </w:r>
            <w:r>
              <w:rPr>
                <w:rFonts w:ascii="Times New Roman" w:eastAsia="Times New Roman" w:hAnsi="Times New Roman" w:cs="Times New Roman"/>
                <w:color w:val="000000"/>
                <w:spacing w:val="0"/>
                <w:w w:val="100"/>
                <w:position w:val="0"/>
              </w:rPr>
              <w:t>C3</w:t>
            </w:r>
            <w:r>
              <w:rPr>
                <w:color w:val="000000"/>
                <w:spacing w:val="0"/>
                <w:w w:val="100"/>
                <w:position w:val="0"/>
              </w:rPr>
              <w:t>）</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560"/>
              <w:jc w:val="left"/>
            </w:pPr>
            <w:r>
              <w:rPr>
                <w:color w:val="000000"/>
                <w:spacing w:val="0"/>
                <w:w w:val="100"/>
                <w:position w:val="0"/>
              </w:rPr>
              <w:t>折合人民币</w:t>
            </w:r>
          </w:p>
          <w:p>
            <w:pPr>
              <w:pStyle w:val="Style9"/>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rPr>
              <w:t xml:space="preserve">12,751.40 </w:t>
            </w:r>
            <w:r>
              <w:rPr>
                <w:color w:val="000000"/>
                <w:spacing w:val="0"/>
                <w:w w:val="100"/>
                <w:position w:val="0"/>
              </w:rPr>
              <w:t>万元</w:t>
            </w:r>
          </w:p>
        </w:tc>
        <w:tc>
          <w:tcPr>
            <w:gridSpan w:val="7"/>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right"/>
            </w:pPr>
            <w:r>
              <w:rPr>
                <w:color w:val="000000"/>
                <w:spacing w:val="0"/>
                <w:w w:val="100"/>
                <w:position w:val="0"/>
              </w:rPr>
              <w:t>报告期末对子公司实际担保余额合计（</w:t>
            </w:r>
            <w:r>
              <w:rPr>
                <w:rFonts w:ascii="Times New Roman" w:eastAsia="Times New Roman" w:hAnsi="Times New Roman" w:cs="Times New Roman"/>
                <w:color w:val="000000"/>
                <w:spacing w:val="0"/>
                <w:w w:val="100"/>
                <w:position w:val="0"/>
              </w:rPr>
              <w:t>C4</w:t>
            </w:r>
            <w:r>
              <w:rPr>
                <w:color w:val="000000"/>
                <w:spacing w:val="0"/>
                <w:w w:val="100"/>
                <w:position w:val="0"/>
              </w:rPr>
              <w:t>）</w:t>
            </w:r>
          </w:p>
        </w:tc>
        <w:tc>
          <w:tcPr>
            <w:gridSpan w:val="4"/>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r>
      <w:tr>
        <w:trPr>
          <w:trHeight w:val="413" w:hRule="exact"/>
        </w:trPr>
        <w:tc>
          <w:tcPr>
            <w:gridSpan w:val="15"/>
            <w:tcBorders>
              <w:top w:val="single" w:sz="4"/>
              <w:left w:val="single" w:sz="4"/>
              <w:bottom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公司担保总额（即前三大项的合计）</w:t>
            </w:r>
          </w:p>
        </w:tc>
      </w:tr>
    </w:tbl>
    <w:p>
      <w:pPr>
        <w:widowControl w:val="0"/>
        <w:spacing w:line="1" w:lineRule="exact"/>
      </w:pPr>
      <w:r>
        <w:br w:type="page"/>
      </w:r>
    </w:p>
    <w:tbl>
      <w:tblPr>
        <w:tblOverlap w:val="never"/>
        <w:jc w:val="center"/>
        <w:tblLayout w:type="fixed"/>
      </w:tblPr>
      <w:tblGrid>
        <w:gridCol w:w="2136"/>
        <w:gridCol w:w="1565"/>
        <w:gridCol w:w="3720"/>
        <w:gridCol w:w="2808"/>
      </w:tblGrid>
      <w:tr>
        <w:trPr>
          <w:trHeight w:val="715"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98" w:lineRule="exact"/>
              <w:ind w:left="0" w:right="0" w:firstLine="0"/>
              <w:jc w:val="left"/>
            </w:pPr>
            <w:r>
              <w:rPr>
                <w:color w:val="000000"/>
                <w:spacing w:val="0"/>
                <w:w w:val="100"/>
                <w:position w:val="0"/>
              </w:rPr>
              <w:t>报告期内审批担保额度合 计</w:t>
            </w:r>
            <w:r>
              <w:rPr>
                <w:color w:val="000000"/>
                <w:spacing w:val="0"/>
                <w:w w:val="100"/>
                <w:position w:val="0"/>
              </w:rPr>
              <w:t>（</w:t>
            </w:r>
            <w:r>
              <w:rPr>
                <w:rFonts w:ascii="Times New Roman" w:eastAsia="Times New Roman" w:hAnsi="Times New Roman" w:cs="Times New Roman"/>
                <w:color w:val="000000"/>
                <w:spacing w:val="0"/>
                <w:w w:val="100"/>
                <w:position w:val="0"/>
              </w:rPr>
              <w:t>A1+B1+C1</w:t>
            </w:r>
            <w:r>
              <w:rPr>
                <w:color w:val="000000"/>
                <w:spacing w:val="0"/>
                <w:w w:val="100"/>
                <w:position w:val="0"/>
              </w:rPr>
              <w:t>）</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140"/>
              <w:jc w:val="left"/>
            </w:pPr>
            <w:r>
              <w:rPr>
                <w:color w:val="000000"/>
                <w:spacing w:val="0"/>
                <w:w w:val="100"/>
                <w:position w:val="0"/>
              </w:rPr>
              <w:t>报告期内担保实际发生额合计（</w:t>
            </w:r>
            <w:r>
              <w:rPr>
                <w:rFonts w:ascii="Times New Roman" w:eastAsia="Times New Roman" w:hAnsi="Times New Roman" w:cs="Times New Roman"/>
                <w:color w:val="000000"/>
                <w:spacing w:val="0"/>
                <w:w w:val="100"/>
                <w:position w:val="0"/>
              </w:rPr>
              <w:t>A2+B2+C2</w:t>
            </w:r>
            <w:r>
              <w:rPr>
                <w:color w:val="000000"/>
                <w:spacing w:val="0"/>
                <w:w w:val="100"/>
                <w:position w:val="0"/>
              </w:rPr>
              <w:t>）</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color w:val="000000"/>
                <w:spacing w:val="0"/>
                <w:w w:val="100"/>
                <w:position w:val="0"/>
              </w:rPr>
              <w:t>折合人民币</w:t>
            </w:r>
            <w:r>
              <w:rPr>
                <w:rFonts w:ascii="Times New Roman" w:eastAsia="Times New Roman" w:hAnsi="Times New Roman" w:cs="Times New Roman"/>
                <w:color w:val="000000"/>
                <w:spacing w:val="0"/>
                <w:w w:val="100"/>
                <w:position w:val="0"/>
              </w:rPr>
              <w:t>6,910.52</w:t>
            </w:r>
            <w:r>
              <w:rPr>
                <w:color w:val="000000"/>
                <w:spacing w:val="0"/>
                <w:w w:val="100"/>
                <w:position w:val="0"/>
              </w:rPr>
              <w:t>万元</w:t>
            </w:r>
          </w:p>
        </w:tc>
      </w:tr>
      <w:tr>
        <w:trPr>
          <w:trHeight w:val="715"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98" w:lineRule="exact"/>
              <w:ind w:left="0" w:right="0" w:firstLine="0"/>
              <w:jc w:val="left"/>
            </w:pPr>
            <w:r>
              <w:rPr>
                <w:color w:val="000000"/>
                <w:spacing w:val="0"/>
                <w:w w:val="100"/>
                <w:position w:val="0"/>
              </w:rPr>
              <w:t>报告期末已审批的担保额 度合计（</w:t>
            </w:r>
            <w:r>
              <w:rPr>
                <w:rFonts w:ascii="Times New Roman" w:eastAsia="Times New Roman" w:hAnsi="Times New Roman" w:cs="Times New Roman"/>
                <w:color w:val="000000"/>
                <w:spacing w:val="0"/>
                <w:w w:val="100"/>
                <w:position w:val="0"/>
              </w:rPr>
              <w:t>A3+B3+C3</w:t>
            </w:r>
            <w:r>
              <w:rPr>
                <w:color w:val="000000"/>
                <w:spacing w:val="0"/>
                <w:w w:val="100"/>
                <w:position w:val="0"/>
              </w:rPr>
              <w:t>）</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color w:val="000000"/>
                <w:spacing w:val="0"/>
                <w:w w:val="100"/>
                <w:position w:val="0"/>
              </w:rPr>
              <w:t>折合人民币</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 xml:space="preserve">50,629.90 </w:t>
            </w:r>
            <w:r>
              <w:rPr>
                <w:color w:val="000000"/>
                <w:spacing w:val="0"/>
                <w:w w:val="100"/>
                <w:position w:val="0"/>
              </w:rPr>
              <w:t>万元</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right"/>
            </w:pPr>
            <w:r>
              <w:rPr>
                <w:color w:val="000000"/>
                <w:spacing w:val="0"/>
                <w:w w:val="100"/>
                <w:position w:val="0"/>
              </w:rPr>
              <w:t>报告期末实际担保余额合计（</w:t>
            </w:r>
            <w:r>
              <w:rPr>
                <w:rFonts w:ascii="Times New Roman" w:eastAsia="Times New Roman" w:hAnsi="Times New Roman" w:cs="Times New Roman"/>
                <w:color w:val="000000"/>
                <w:spacing w:val="0"/>
                <w:w w:val="100"/>
                <w:position w:val="0"/>
              </w:rPr>
              <w:t>A4+B4+C4</w:t>
            </w:r>
            <w:r>
              <w:rPr>
                <w:color w:val="000000"/>
                <w:spacing w:val="0"/>
                <w:w w:val="100"/>
                <w:position w:val="0"/>
              </w:rPr>
              <w:t>）</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color w:val="000000"/>
                <w:spacing w:val="0"/>
                <w:w w:val="100"/>
                <w:position w:val="0"/>
              </w:rPr>
              <w:t>折合人民币</w:t>
            </w:r>
            <w:r>
              <w:rPr>
                <w:rFonts w:ascii="Times New Roman" w:eastAsia="Times New Roman" w:hAnsi="Times New Roman" w:cs="Times New Roman"/>
                <w:color w:val="000000"/>
                <w:spacing w:val="0"/>
                <w:w w:val="100"/>
                <w:position w:val="0"/>
              </w:rPr>
              <w:t>6,013.73</w:t>
            </w:r>
            <w:r>
              <w:rPr>
                <w:color w:val="000000"/>
                <w:spacing w:val="0"/>
                <w:w w:val="100"/>
                <w:position w:val="0"/>
              </w:rPr>
              <w:t>万元</w:t>
            </w:r>
          </w:p>
        </w:tc>
      </w:tr>
      <w:tr>
        <w:trPr>
          <w:trHeight w:val="715" w:hRule="exact"/>
        </w:trPr>
        <w:tc>
          <w:tcPr>
            <w:gridSpan w:val="2"/>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22" w:lineRule="exact"/>
              <w:ind w:left="0" w:right="0" w:firstLine="0"/>
              <w:jc w:val="both"/>
            </w:pPr>
            <w:r>
              <w:rPr>
                <w:color w:val="000000"/>
                <w:spacing w:val="0"/>
                <w:w w:val="100"/>
                <w:position w:val="0"/>
              </w:rPr>
              <w:t>实际担保总额（即</w:t>
            </w:r>
            <w:r>
              <w:rPr>
                <w:rFonts w:ascii="Times New Roman" w:eastAsia="Times New Roman" w:hAnsi="Times New Roman" w:cs="Times New Roman"/>
                <w:color w:val="000000"/>
                <w:spacing w:val="0"/>
                <w:w w:val="100"/>
                <w:position w:val="0"/>
              </w:rPr>
              <w:t>A4+B4+C4</w:t>
            </w:r>
            <w:r>
              <w:rPr>
                <w:color w:val="000000"/>
                <w:spacing w:val="0"/>
                <w:w w:val="100"/>
                <w:position w:val="0"/>
              </w:rPr>
              <w:t>）占公司净资产 的比例</w:t>
            </w:r>
          </w:p>
        </w:tc>
        <w:tc>
          <w:tcPr>
            <w:gridSpan w:val="2"/>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0.55%</w:t>
            </w:r>
          </w:p>
        </w:tc>
      </w:tr>
      <w:tr>
        <w:trPr>
          <w:trHeight w:val="403" w:hRule="exact"/>
        </w:trPr>
        <w:tc>
          <w:tcPr>
            <w:gridSpan w:val="4"/>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w:t>
            </w:r>
          </w:p>
        </w:tc>
      </w:tr>
      <w:tr>
        <w:trPr>
          <w:trHeight w:val="710" w:hRule="exact"/>
        </w:trPr>
        <w:tc>
          <w:tcPr>
            <w:gridSpan w:val="2"/>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98" w:lineRule="exact"/>
              <w:ind w:left="0" w:right="0" w:firstLine="0"/>
              <w:jc w:val="both"/>
            </w:pPr>
            <w:r>
              <w:rPr>
                <w:color w:val="000000"/>
                <w:spacing w:val="0"/>
                <w:w w:val="100"/>
                <w:position w:val="0"/>
              </w:rPr>
              <w:t>为股东、实际控制人及其关联方提供担保的余 额</w:t>
            </w:r>
            <w:r>
              <w:rPr>
                <w:color w:val="000000"/>
                <w:spacing w:val="0"/>
                <w:w w:val="100"/>
                <w:position w:val="0"/>
              </w:rPr>
              <w:t>（</w:t>
            </w:r>
            <w:r>
              <w:rPr>
                <w:rFonts w:ascii="Times New Roman" w:eastAsia="Times New Roman" w:hAnsi="Times New Roman" w:cs="Times New Roman"/>
                <w:color w:val="000000"/>
                <w:spacing w:val="0"/>
                <w:w w:val="100"/>
                <w:position w:val="0"/>
              </w:rPr>
              <w:t>D</w:t>
            </w:r>
            <w:r>
              <w:rPr>
                <w:color w:val="000000"/>
                <w:spacing w:val="0"/>
                <w:w w:val="100"/>
                <w:position w:val="0"/>
              </w:rPr>
              <w:t>）</w:t>
            </w:r>
          </w:p>
        </w:tc>
        <w:tc>
          <w:tcPr>
            <w:gridSpan w:val="2"/>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6400" w:right="0" w:firstLine="0"/>
              <w:jc w:val="left"/>
            </w:pPr>
            <w:r>
              <w:rPr>
                <w:rFonts w:ascii="Times New Roman" w:eastAsia="Times New Roman" w:hAnsi="Times New Roman" w:cs="Times New Roman"/>
                <w:color w:val="000000"/>
                <w:spacing w:val="0"/>
                <w:w w:val="100"/>
                <w:position w:val="0"/>
              </w:rPr>
              <w:t>0</w:t>
            </w:r>
          </w:p>
        </w:tc>
      </w:tr>
      <w:tr>
        <w:trPr>
          <w:trHeight w:val="715" w:hRule="exact"/>
        </w:trPr>
        <w:tc>
          <w:tcPr>
            <w:gridSpan w:val="2"/>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98" w:lineRule="exact"/>
              <w:ind w:left="0" w:right="0" w:firstLine="0"/>
              <w:jc w:val="both"/>
            </w:pPr>
            <w:r>
              <w:rPr>
                <w:color w:val="000000"/>
                <w:spacing w:val="0"/>
                <w:w w:val="100"/>
                <w:position w:val="0"/>
              </w:rPr>
              <w:t>直接或间接为资产负债率超过</w:t>
            </w:r>
            <w:r>
              <w:rPr>
                <w:rFonts w:ascii="Times New Roman" w:eastAsia="Times New Roman" w:hAnsi="Times New Roman" w:cs="Times New Roman"/>
                <w:color w:val="000000"/>
                <w:spacing w:val="0"/>
                <w:w w:val="100"/>
                <w:position w:val="0"/>
              </w:rPr>
              <w:t>70%</w:t>
            </w:r>
            <w:r>
              <w:rPr>
                <w:color w:val="000000"/>
                <w:spacing w:val="0"/>
                <w:w w:val="100"/>
                <w:position w:val="0"/>
              </w:rPr>
              <w:t>的被担保对 象提供的债务担保余额</w:t>
            </w:r>
            <w:r>
              <w:rPr>
                <w:color w:val="000000"/>
                <w:spacing w:val="0"/>
                <w:w w:val="100"/>
                <w:position w:val="0"/>
              </w:rPr>
              <w:t>（</w:t>
            </w:r>
            <w:r>
              <w:rPr>
                <w:rFonts w:ascii="Times New Roman" w:eastAsia="Times New Roman" w:hAnsi="Times New Roman" w:cs="Times New Roman"/>
                <w:color w:val="000000"/>
                <w:spacing w:val="0"/>
                <w:w w:val="100"/>
                <w:position w:val="0"/>
              </w:rPr>
              <w:t>E</w:t>
            </w:r>
            <w:r>
              <w:rPr>
                <w:color w:val="000000"/>
                <w:spacing w:val="0"/>
                <w:w w:val="100"/>
                <w:position w:val="0"/>
              </w:rPr>
              <w:t>）</w:t>
            </w:r>
          </w:p>
        </w:tc>
        <w:tc>
          <w:tcPr>
            <w:gridSpan w:val="2"/>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color w:val="000000"/>
                <w:spacing w:val="0"/>
                <w:w w:val="100"/>
                <w:position w:val="0"/>
              </w:rPr>
              <w:t>折合人民币</w:t>
            </w:r>
            <w:r>
              <w:rPr>
                <w:rFonts w:ascii="Times New Roman" w:eastAsia="Times New Roman" w:hAnsi="Times New Roman" w:cs="Times New Roman"/>
                <w:color w:val="000000"/>
                <w:spacing w:val="0"/>
                <w:w w:val="100"/>
                <w:position w:val="0"/>
              </w:rPr>
              <w:t>5,738.40</w:t>
            </w:r>
            <w:r>
              <w:rPr>
                <w:color w:val="000000"/>
                <w:spacing w:val="0"/>
                <w:w w:val="100"/>
                <w:position w:val="0"/>
              </w:rPr>
              <w:t>万元</w:t>
            </w:r>
          </w:p>
        </w:tc>
      </w:tr>
      <w:tr>
        <w:trPr>
          <w:trHeight w:val="403" w:hRule="exact"/>
        </w:trPr>
        <w:tc>
          <w:tcPr>
            <w:gridSpan w:val="2"/>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担保总额超过净资产</w:t>
            </w:r>
            <w:r>
              <w:rPr>
                <w:rFonts w:ascii="Times New Roman" w:eastAsia="Times New Roman" w:hAnsi="Times New Roman" w:cs="Times New Roman"/>
                <w:color w:val="000000"/>
                <w:spacing w:val="0"/>
                <w:w w:val="100"/>
                <w:position w:val="0"/>
              </w:rPr>
              <w:t>50%</w:t>
            </w:r>
            <w:r>
              <w:rPr>
                <w:color w:val="000000"/>
                <w:spacing w:val="0"/>
                <w:w w:val="100"/>
                <w:position w:val="0"/>
              </w:rPr>
              <w:t>部分的金额</w:t>
            </w:r>
            <w:r>
              <w:rPr>
                <w:color w:val="000000"/>
                <w:spacing w:val="0"/>
                <w:w w:val="100"/>
                <w:position w:val="0"/>
              </w:rPr>
              <w:t>（</w:t>
            </w:r>
            <w:r>
              <w:rPr>
                <w:rFonts w:ascii="Times New Roman" w:eastAsia="Times New Roman" w:hAnsi="Times New Roman" w:cs="Times New Roman"/>
                <w:color w:val="000000"/>
                <w:spacing w:val="0"/>
                <w:w w:val="100"/>
                <w:position w:val="0"/>
              </w:rPr>
              <w:t>F</w:t>
            </w:r>
            <w:r>
              <w:rPr>
                <w:color w:val="000000"/>
                <w:spacing w:val="0"/>
                <w:w w:val="100"/>
                <w:position w:val="0"/>
              </w:rPr>
              <w:t>）</w:t>
            </w:r>
          </w:p>
        </w:tc>
        <w:tc>
          <w:tcPr>
            <w:gridSpan w:val="2"/>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6400" w:right="0" w:firstLine="0"/>
              <w:jc w:val="left"/>
            </w:pPr>
            <w:r>
              <w:rPr>
                <w:rFonts w:ascii="Times New Roman" w:eastAsia="Times New Roman" w:hAnsi="Times New Roman" w:cs="Times New Roman"/>
                <w:color w:val="000000"/>
                <w:spacing w:val="0"/>
                <w:w w:val="100"/>
                <w:position w:val="0"/>
              </w:rPr>
              <w:t>0</w:t>
            </w:r>
          </w:p>
        </w:tc>
      </w:tr>
      <w:tr>
        <w:trPr>
          <w:trHeight w:val="403" w:hRule="exact"/>
        </w:trPr>
        <w:tc>
          <w:tcPr>
            <w:gridSpan w:val="2"/>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上述三项担保金额合计（</w:t>
            </w:r>
            <w:r>
              <w:rPr>
                <w:rFonts w:ascii="Times New Roman" w:eastAsia="Times New Roman" w:hAnsi="Times New Roman" w:cs="Times New Roman"/>
                <w:color w:val="000000"/>
                <w:spacing w:val="0"/>
                <w:w w:val="100"/>
                <w:position w:val="0"/>
              </w:rPr>
              <w:t>D+E+F</w:t>
            </w:r>
            <w:r>
              <w:rPr>
                <w:color w:val="000000"/>
                <w:spacing w:val="0"/>
                <w:w w:val="100"/>
                <w:position w:val="0"/>
              </w:rPr>
              <w:t>）</w:t>
            </w:r>
          </w:p>
        </w:tc>
        <w:tc>
          <w:tcPr>
            <w:gridSpan w:val="2"/>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6400" w:right="0" w:firstLine="0"/>
              <w:jc w:val="left"/>
            </w:pPr>
            <w:r>
              <w:rPr>
                <w:rFonts w:ascii="Times New Roman" w:eastAsia="Times New Roman" w:hAnsi="Times New Roman" w:cs="Times New Roman"/>
                <w:color w:val="000000"/>
                <w:spacing w:val="0"/>
                <w:w w:val="100"/>
                <w:position w:val="0"/>
              </w:rPr>
              <w:t>0</w:t>
            </w:r>
          </w:p>
        </w:tc>
      </w:tr>
      <w:tr>
        <w:trPr>
          <w:trHeight w:val="1022" w:hRule="exact"/>
        </w:trPr>
        <w:tc>
          <w:tcPr>
            <w:gridSpan w:val="2"/>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both"/>
            </w:pPr>
            <w:r>
              <w:rPr>
                <w:color w:val="000000"/>
                <w:spacing w:val="0"/>
                <w:w w:val="100"/>
                <w:position w:val="0"/>
              </w:rPr>
              <w:t>对未到期担保合同，报告期内已发生担保责任 或有证据表明有可能承担连带清偿责任的情况 说明</w:t>
            </w:r>
          </w:p>
        </w:tc>
        <w:tc>
          <w:tcPr>
            <w:gridSpan w:val="2"/>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无</w:t>
            </w:r>
          </w:p>
        </w:tc>
      </w:tr>
      <w:tr>
        <w:trPr>
          <w:trHeight w:val="413" w:hRule="exact"/>
        </w:trPr>
        <w:tc>
          <w:tcPr>
            <w:gridSpan w:val="2"/>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违反规定程序对外提供担保的说明</w:t>
            </w:r>
          </w:p>
        </w:tc>
        <w:tc>
          <w:tcPr>
            <w:gridSpan w:val="2"/>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无</w:t>
            </w:r>
          </w:p>
        </w:tc>
      </w:tr>
    </w:tbl>
    <w:p>
      <w:pPr>
        <w:widowControl w:val="0"/>
        <w:spacing w:after="99" w:line="1" w:lineRule="exact"/>
      </w:pPr>
    </w:p>
    <w:p>
      <w:pPr>
        <w:pStyle w:val="Style16"/>
        <w:keepNext w:val="0"/>
        <w:keepLines w:val="0"/>
        <w:widowControl w:val="0"/>
        <w:shd w:val="clear" w:color="auto" w:fill="auto"/>
        <w:bidi w:val="0"/>
        <w:spacing w:before="0" w:after="380" w:line="240" w:lineRule="auto"/>
        <w:ind w:left="0" w:right="0" w:firstLine="420"/>
        <w:jc w:val="left"/>
      </w:pPr>
      <w:r>
        <w:rPr>
          <w:color w:val="000000"/>
          <w:spacing w:val="0"/>
          <w:w w:val="100"/>
          <w:position w:val="0"/>
        </w:rPr>
        <w:t>采用复合方式担保的具体情况说明：无</w:t>
      </w:r>
    </w:p>
    <w:p>
      <w:pPr>
        <w:pStyle w:val="Style31"/>
        <w:keepNext/>
        <w:keepLines/>
        <w:widowControl w:val="0"/>
        <w:shd w:val="clear" w:color="auto" w:fill="auto"/>
        <w:bidi w:val="0"/>
        <w:spacing w:before="0" w:after="380" w:line="240" w:lineRule="auto"/>
        <w:ind w:left="0" w:right="0" w:firstLine="420"/>
        <w:jc w:val="left"/>
      </w:pPr>
      <w:bookmarkStart w:id="604" w:name="bookmark604"/>
      <w:bookmarkStart w:id="605" w:name="bookmark605"/>
      <w:bookmarkStart w:id="606" w:name="bookmark606"/>
      <w:bookmarkStart w:id="607" w:name="bookmark607"/>
      <w:r>
        <w:rPr>
          <w:rFonts w:ascii="Times New Roman" w:eastAsia="Times New Roman" w:hAnsi="Times New Roman" w:cs="Times New Roman"/>
          <w:color w:val="000000"/>
          <w:spacing w:val="0"/>
          <w:w w:val="100"/>
          <w:position w:val="0"/>
        </w:rPr>
        <w:t>3</w:t>
      </w:r>
      <w:bookmarkEnd w:id="606"/>
      <w:r>
        <w:rPr>
          <w:color w:val="000000"/>
          <w:spacing w:val="0"/>
          <w:w w:val="100"/>
          <w:position w:val="0"/>
        </w:rPr>
        <w:t>、委托他人进行现金资产管理情况</w:t>
      </w:r>
      <w:bookmarkEnd w:id="604"/>
      <w:bookmarkEnd w:id="605"/>
      <w:bookmarkEnd w:id="607"/>
    </w:p>
    <w:p>
      <w:pPr>
        <w:pStyle w:val="Style31"/>
        <w:keepNext/>
        <w:keepLines/>
        <w:widowControl w:val="0"/>
        <w:shd w:val="clear" w:color="auto" w:fill="auto"/>
        <w:bidi w:val="0"/>
        <w:spacing w:before="0" w:after="380" w:line="240" w:lineRule="auto"/>
        <w:ind w:left="0" w:right="0" w:firstLine="420"/>
        <w:jc w:val="left"/>
      </w:pPr>
      <w:bookmarkStart w:id="604" w:name="bookmark604"/>
      <w:bookmarkStart w:id="605" w:name="bookmark605"/>
      <w:bookmarkStart w:id="608" w:name="bookmark608"/>
      <w:bookmarkStart w:id="609" w:name="bookmark609"/>
      <w:r>
        <w:rPr>
          <w:color w:val="000000"/>
          <w:spacing w:val="0"/>
          <w:w w:val="100"/>
          <w:position w:val="0"/>
        </w:rPr>
        <w:t>（</w:t>
      </w:r>
      <w:bookmarkEnd w:id="608"/>
      <w:r>
        <w:rPr>
          <w:rFonts w:ascii="Times New Roman" w:eastAsia="Times New Roman" w:hAnsi="Times New Roman" w:cs="Times New Roman"/>
          <w:color w:val="000000"/>
          <w:spacing w:val="0"/>
          <w:w w:val="100"/>
          <w:position w:val="0"/>
        </w:rPr>
        <w:t>1</w:t>
      </w:r>
      <w:r>
        <w:rPr>
          <w:color w:val="000000"/>
          <w:spacing w:val="0"/>
          <w:w w:val="100"/>
          <w:position w:val="0"/>
        </w:rPr>
        <w:t>）委托理财情况</w:t>
      </w:r>
      <w:bookmarkEnd w:id="604"/>
      <w:bookmarkEnd w:id="605"/>
      <w:bookmarkEnd w:id="609"/>
    </w:p>
    <w:p>
      <w:pPr>
        <w:pStyle w:val="Style16"/>
        <w:keepNext w:val="0"/>
        <w:keepLines w:val="0"/>
        <w:widowControl w:val="0"/>
        <w:shd w:val="clear" w:color="auto" w:fill="auto"/>
        <w:bidi w:val="0"/>
        <w:spacing w:before="0" w:after="140" w:line="240" w:lineRule="auto"/>
        <w:ind w:left="0" w:right="0" w:firstLine="420"/>
        <w:jc w:val="left"/>
      </w:pPr>
      <w:r>
        <w:rPr>
          <w:rFonts w:ascii="Times New Roman" w:eastAsia="Times New Roman" w:hAnsi="Times New Roman" w:cs="Times New Roman"/>
          <w:color w:val="000000"/>
          <w:spacing w:val="0"/>
          <w:w w:val="100"/>
          <w:position w:val="0"/>
        </w:rPr>
        <w:t>V</w:t>
      </w:r>
      <w:r>
        <w:rPr>
          <w:color w:val="000000"/>
          <w:spacing w:val="0"/>
          <w:w w:val="100"/>
          <w:position w:val="0"/>
        </w:rPr>
        <w:t>适用</w:t>
      </w:r>
      <w:r>
        <w:rPr>
          <w:color w:val="000000"/>
          <w:spacing w:val="0"/>
          <w:w w:val="100"/>
          <w:position w:val="0"/>
        </w:rPr>
        <w:t>口</w:t>
      </w:r>
      <w:r>
        <w:rPr>
          <w:color w:val="000000"/>
          <w:spacing w:val="0"/>
          <w:w w:val="100"/>
          <w:position w:val="0"/>
        </w:rPr>
        <w:t>不适用</w:t>
      </w:r>
    </w:p>
    <w:p>
      <w:pPr>
        <w:pStyle w:val="Style16"/>
        <w:keepNext w:val="0"/>
        <w:keepLines w:val="0"/>
        <w:widowControl w:val="0"/>
        <w:shd w:val="clear" w:color="auto" w:fill="auto"/>
        <w:bidi w:val="0"/>
        <w:spacing w:before="0" w:after="140" w:line="240" w:lineRule="auto"/>
        <w:ind w:left="0" w:right="0" w:firstLine="420"/>
        <w:jc w:val="left"/>
      </w:pPr>
      <w:r>
        <w:rPr>
          <w:color w:val="000000"/>
          <w:spacing w:val="0"/>
          <w:w w:val="100"/>
          <w:position w:val="0"/>
        </w:rPr>
        <w:t>报告期内委托理财概况</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SimSun" w:eastAsia="SimSun" w:hAnsi="SimSun" w:cs="SimSun"/>
          <w:color w:val="000000"/>
          <w:spacing w:val="0"/>
          <w:w w:val="100"/>
          <w:position w:val="0"/>
          <w:sz w:val="18"/>
          <w:szCs w:val="18"/>
        </w:rPr>
        <w:t>单位：万元</w:t>
      </w:r>
    </w:p>
    <w:tbl>
      <w:tblPr>
        <w:tblOverlap w:val="never"/>
        <w:jc w:val="center"/>
        <w:tblLayout w:type="fixed"/>
      </w:tblPr>
      <w:tblGrid>
        <w:gridCol w:w="1574"/>
        <w:gridCol w:w="1694"/>
        <w:gridCol w:w="1608"/>
        <w:gridCol w:w="1598"/>
        <w:gridCol w:w="1613"/>
        <w:gridCol w:w="1498"/>
      </w:tblGrid>
      <w:tr>
        <w:trPr>
          <w:trHeight w:val="715"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具体类型</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委托理财的资金来源</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160"/>
              <w:jc w:val="left"/>
            </w:pPr>
            <w:r>
              <w:rPr>
                <w:color w:val="000000"/>
                <w:spacing w:val="0"/>
                <w:w w:val="100"/>
                <w:position w:val="0"/>
              </w:rPr>
              <w:t>委托理财发生额</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340"/>
              <w:jc w:val="left"/>
            </w:pPr>
            <w:r>
              <w:rPr>
                <w:color w:val="000000"/>
                <w:spacing w:val="0"/>
                <w:w w:val="100"/>
                <w:position w:val="0"/>
              </w:rPr>
              <w:t>未到期余额</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逾期未收回的金额</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逾期未收回理财 已计提减值金额</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银行理财产品</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自有资金</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109,410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88,599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银行理财产品</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募集资金</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30,000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gridSpan w:val="2"/>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139,410</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118,599</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99" w:line="1" w:lineRule="exact"/>
      </w:pPr>
    </w:p>
    <w:p>
      <w:pPr>
        <w:pStyle w:val="Style16"/>
        <w:keepNext w:val="0"/>
        <w:keepLines w:val="0"/>
        <w:widowControl w:val="0"/>
        <w:shd w:val="clear" w:color="auto" w:fill="auto"/>
        <w:bidi w:val="0"/>
        <w:spacing w:before="0" w:after="140" w:line="240" w:lineRule="auto"/>
        <w:ind w:left="0" w:right="0" w:firstLine="420"/>
        <w:jc w:val="left"/>
      </w:pPr>
      <w:r>
        <w:rPr>
          <w:color w:val="000000"/>
          <w:spacing w:val="0"/>
          <w:w w:val="100"/>
          <w:position w:val="0"/>
        </w:rPr>
        <w:t>单项金额重大或安全性较低、流动性较差的高风险委托理财具体情况</w:t>
      </w:r>
    </w:p>
    <w:p>
      <w:pPr>
        <w:pStyle w:val="Style16"/>
        <w:keepNext w:val="0"/>
        <w:keepLines w:val="0"/>
        <w:widowControl w:val="0"/>
        <w:shd w:val="clear" w:color="auto" w:fill="auto"/>
        <w:bidi w:val="0"/>
        <w:spacing w:before="0" w:after="100" w:line="240" w:lineRule="auto"/>
        <w:ind w:left="0" w:right="0" w:firstLine="420"/>
        <w:jc w:val="left"/>
      </w:pPr>
      <w:r>
        <w:rPr>
          <w:rFonts w:ascii="Times New Roman" w:eastAsia="Times New Roman" w:hAnsi="Times New Roman" w:cs="Times New Roman"/>
          <w:color w:val="000000"/>
          <w:spacing w:val="0"/>
          <w:w w:val="100"/>
          <w:position w:val="0"/>
        </w:rPr>
        <w:t>V</w:t>
      </w:r>
      <w:r>
        <w:rPr>
          <w:color w:val="000000"/>
          <w:spacing w:val="0"/>
          <w:w w:val="100"/>
          <w:position w:val="0"/>
        </w:rPr>
        <w:t>适用</w:t>
      </w:r>
      <w:r>
        <w:rPr>
          <w:color w:val="000000"/>
          <w:spacing w:val="0"/>
          <w:w w:val="100"/>
          <w:position w:val="0"/>
        </w:rPr>
        <w:t>口</w:t>
      </w:r>
      <w:r>
        <w:rPr>
          <w:color w:val="000000"/>
          <w:spacing w:val="0"/>
          <w:w w:val="100"/>
          <w:position w:val="0"/>
        </w:rPr>
        <w:t>不适用</w:t>
      </w:r>
    </w:p>
    <w:p>
      <w:pPr>
        <w:pStyle w:val="Style27"/>
        <w:keepNext w:val="0"/>
        <w:keepLines w:val="0"/>
        <w:widowControl w:val="0"/>
        <w:shd w:val="clear" w:color="auto" w:fill="auto"/>
        <w:bidi w:val="0"/>
        <w:spacing w:before="0" w:after="0" w:line="240" w:lineRule="auto"/>
        <w:ind w:left="8736" w:right="0" w:firstLine="0"/>
        <w:jc w:val="left"/>
        <w:rPr>
          <w:sz w:val="18"/>
          <w:szCs w:val="18"/>
        </w:rPr>
      </w:pPr>
      <w:r>
        <w:rPr>
          <w:rFonts w:ascii="SimSun" w:eastAsia="SimSun" w:hAnsi="SimSun" w:cs="SimSun"/>
          <w:color w:val="000000"/>
          <w:spacing w:val="0"/>
          <w:w w:val="100"/>
          <w:position w:val="0"/>
          <w:sz w:val="18"/>
          <w:szCs w:val="18"/>
        </w:rPr>
        <w:t>单位：万元</w:t>
      </w:r>
    </w:p>
    <w:tbl>
      <w:tblPr>
        <w:tblOverlap w:val="never"/>
        <w:jc w:val="center"/>
        <w:tblLayout w:type="fixed"/>
      </w:tblPr>
      <w:tblGrid>
        <w:gridCol w:w="1003"/>
        <w:gridCol w:w="422"/>
        <w:gridCol w:w="427"/>
        <w:gridCol w:w="706"/>
        <w:gridCol w:w="427"/>
        <w:gridCol w:w="485"/>
        <w:gridCol w:w="562"/>
        <w:gridCol w:w="514"/>
        <w:gridCol w:w="427"/>
        <w:gridCol w:w="566"/>
        <w:gridCol w:w="706"/>
        <w:gridCol w:w="710"/>
        <w:gridCol w:w="566"/>
        <w:gridCol w:w="566"/>
        <w:gridCol w:w="427"/>
        <w:gridCol w:w="528"/>
        <w:gridCol w:w="547"/>
      </w:tblGrid>
      <w:tr>
        <w:trPr>
          <w:trHeight w:val="1627"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310" w:lineRule="exact"/>
              <w:ind w:left="0" w:right="0" w:firstLine="0"/>
              <w:jc w:val="center"/>
            </w:pPr>
            <w:r>
              <w:rPr>
                <w:color w:val="000000"/>
                <w:spacing w:val="0"/>
                <w:w w:val="100"/>
                <w:position w:val="0"/>
              </w:rPr>
              <w:t>受托机构名 称（或受托 人姓名）</w:t>
            </w:r>
          </w:p>
        </w:tc>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314" w:lineRule="exact"/>
              <w:ind w:left="0" w:right="0" w:firstLine="0"/>
              <w:jc w:val="both"/>
            </w:pPr>
            <w:r>
              <w:rPr>
                <w:color w:val="000000"/>
                <w:spacing w:val="0"/>
                <w:w w:val="100"/>
                <w:position w:val="0"/>
              </w:rPr>
              <w:t>受托 机构</w:t>
            </w:r>
          </w:p>
          <w:p>
            <w:pPr>
              <w:pStyle w:val="Style9"/>
              <w:keepNext w:val="0"/>
              <w:keepLines w:val="0"/>
              <w:widowControl w:val="0"/>
              <w:shd w:val="clear" w:color="auto" w:fill="auto"/>
              <w:bidi w:val="0"/>
              <w:spacing w:before="0" w:after="0" w:line="314" w:lineRule="exact"/>
              <w:ind w:left="0" w:right="0" w:firstLine="0"/>
              <w:jc w:val="both"/>
            </w:pPr>
            <w:r>
              <w:rPr>
                <w:color w:val="000000"/>
                <w:spacing w:val="0"/>
                <w:w w:val="100"/>
                <w:position w:val="0"/>
              </w:rPr>
              <w:t>（或 受托 人）</w:t>
            </w:r>
          </w:p>
        </w:tc>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80" w:line="240" w:lineRule="auto"/>
              <w:ind w:left="0" w:right="0" w:firstLine="0"/>
              <w:jc w:val="left"/>
            </w:pPr>
            <w:r>
              <w:rPr>
                <w:color w:val="000000"/>
                <w:spacing w:val="0"/>
                <w:w w:val="100"/>
                <w:position w:val="0"/>
              </w:rPr>
              <w:t>产品</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类型</w:t>
            </w:r>
          </w:p>
        </w:tc>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资金</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来源</w:t>
            </w:r>
          </w:p>
        </w:tc>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307" w:lineRule="exact"/>
              <w:ind w:left="0" w:right="0" w:firstLine="0"/>
              <w:jc w:val="left"/>
            </w:pPr>
            <w:r>
              <w:rPr>
                <w:color w:val="000000"/>
                <w:spacing w:val="0"/>
                <w:w w:val="100"/>
                <w:position w:val="0"/>
              </w:rPr>
              <w:t>起始 日期</w:t>
            </w:r>
          </w:p>
        </w:tc>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终止</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日期</w:t>
            </w:r>
          </w:p>
        </w:tc>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307" w:lineRule="exact"/>
              <w:ind w:left="0" w:right="0" w:firstLine="0"/>
              <w:jc w:val="center"/>
            </w:pPr>
            <w:r>
              <w:rPr>
                <w:color w:val="000000"/>
                <w:spacing w:val="0"/>
                <w:w w:val="100"/>
                <w:position w:val="0"/>
              </w:rPr>
              <w:t>资金 投向</w:t>
            </w:r>
          </w:p>
        </w:tc>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报酬</w:t>
            </w:r>
          </w:p>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确定</w:t>
            </w:r>
          </w:p>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方式</w:t>
            </w:r>
          </w:p>
        </w:tc>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参考</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年化</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收益</w:t>
            </w:r>
          </w:p>
          <w:p>
            <w:pPr>
              <w:pStyle w:val="Style9"/>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率</w:t>
            </w:r>
          </w:p>
        </w:tc>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93" w:lineRule="exact"/>
              <w:ind w:left="0" w:right="0" w:firstLine="0"/>
              <w:jc w:val="center"/>
            </w:pPr>
            <w:r>
              <w:rPr>
                <w:color w:val="000000"/>
                <w:spacing w:val="0"/>
                <w:w w:val="100"/>
                <w:position w:val="0"/>
              </w:rPr>
              <w:t>预期收 益</w:t>
            </w:r>
          </w:p>
        </w:tc>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310" w:lineRule="exact"/>
              <w:ind w:left="0" w:right="0" w:firstLine="0"/>
              <w:jc w:val="left"/>
            </w:pPr>
            <w:r>
              <w:rPr>
                <w:color w:val="000000"/>
                <w:spacing w:val="0"/>
                <w:w w:val="100"/>
                <w:position w:val="0"/>
              </w:rPr>
              <w:t>报告期 实际损 益金额</w:t>
            </w:r>
          </w:p>
        </w:tc>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both"/>
            </w:pPr>
            <w:r>
              <w:rPr>
                <w:color w:val="000000"/>
                <w:spacing w:val="0"/>
                <w:w w:val="100"/>
                <w:position w:val="0"/>
              </w:rPr>
              <w:t>报告 期损 益实 际收 回情</w:t>
            </w:r>
          </w:p>
        </w:tc>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计提</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减值</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准备</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金额</w:t>
            </w:r>
          </w:p>
        </w:tc>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both"/>
            </w:pPr>
            <w:r>
              <w:rPr>
                <w:color w:val="000000"/>
                <w:spacing w:val="0"/>
                <w:w w:val="100"/>
                <w:position w:val="0"/>
              </w:rPr>
              <w:t>是否 经过 法定 程序</w:t>
            </w:r>
          </w:p>
        </w:tc>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right"/>
            </w:pPr>
            <w:r>
              <w:rPr>
                <w:color w:val="000000"/>
                <w:spacing w:val="0"/>
                <w:w w:val="100"/>
                <w:position w:val="0"/>
              </w:rPr>
              <w:t>未来</w:t>
            </w:r>
          </w:p>
          <w:p>
            <w:pPr>
              <w:pStyle w:val="Style9"/>
              <w:keepNext w:val="0"/>
              <w:keepLines w:val="0"/>
              <w:widowControl w:val="0"/>
              <w:shd w:val="clear" w:color="auto" w:fill="auto"/>
              <w:bidi w:val="0"/>
              <w:spacing w:before="0" w:after="100" w:line="240" w:lineRule="auto"/>
              <w:ind w:left="0" w:right="0" w:firstLine="0"/>
              <w:jc w:val="right"/>
            </w:pPr>
            <w:r>
              <w:rPr>
                <w:color w:val="000000"/>
                <w:spacing w:val="0"/>
                <w:w w:val="100"/>
                <w:position w:val="0"/>
              </w:rPr>
              <w:t>是否</w:t>
            </w:r>
          </w:p>
          <w:p>
            <w:pPr>
              <w:pStyle w:val="Style9"/>
              <w:keepNext w:val="0"/>
              <w:keepLines w:val="0"/>
              <w:widowControl w:val="0"/>
              <w:shd w:val="clear" w:color="auto" w:fill="auto"/>
              <w:bidi w:val="0"/>
              <w:spacing w:before="0" w:after="100" w:line="240" w:lineRule="auto"/>
              <w:ind w:left="0" w:right="0" w:firstLine="0"/>
              <w:jc w:val="right"/>
            </w:pPr>
            <w:r>
              <w:rPr>
                <w:color w:val="000000"/>
                <w:spacing w:val="0"/>
                <w:w w:val="100"/>
                <w:position w:val="0"/>
              </w:rPr>
              <w:t>还有</w:t>
            </w:r>
          </w:p>
          <w:p>
            <w:pPr>
              <w:pStyle w:val="Style9"/>
              <w:keepNext w:val="0"/>
              <w:keepLines w:val="0"/>
              <w:widowControl w:val="0"/>
              <w:shd w:val="clear" w:color="auto" w:fill="auto"/>
              <w:bidi w:val="0"/>
              <w:spacing w:before="0" w:after="100" w:line="240" w:lineRule="auto"/>
              <w:ind w:left="0" w:right="0" w:firstLine="0"/>
              <w:jc w:val="right"/>
            </w:pPr>
            <w:r>
              <w:rPr>
                <w:color w:val="000000"/>
                <w:spacing w:val="0"/>
                <w:w w:val="100"/>
                <w:position w:val="0"/>
              </w:rPr>
              <w:t>委托</w:t>
            </w:r>
          </w:p>
          <w:p>
            <w:pPr>
              <w:pStyle w:val="Style9"/>
              <w:keepNext w:val="0"/>
              <w:keepLines w:val="0"/>
              <w:widowControl w:val="0"/>
              <w:shd w:val="clear" w:color="auto" w:fill="auto"/>
              <w:bidi w:val="0"/>
              <w:spacing w:before="0" w:after="100" w:line="240" w:lineRule="auto"/>
              <w:ind w:left="0" w:right="0" w:firstLine="0"/>
              <w:jc w:val="right"/>
            </w:pPr>
            <w:r>
              <w:rPr>
                <w:color w:val="000000"/>
                <w:spacing w:val="0"/>
                <w:w w:val="100"/>
                <w:position w:val="0"/>
              </w:rPr>
              <w:t>理财</w:t>
            </w:r>
          </w:p>
        </w:tc>
        <w:tc>
          <w:tcPr>
            <w:tcBorders>
              <w:top w:val="single" w:sz="4"/>
              <w:left w:val="single" w:sz="4"/>
              <w:bottom w:val="single" w:sz="4"/>
              <w:right w:val="single" w:sz="4"/>
            </w:tcBorders>
            <w:shd w:val="clear" w:color="auto" w:fill="D3D3D3"/>
            <w:vAlign w:val="center"/>
          </w:tcPr>
          <w:p>
            <w:pPr>
              <w:pStyle w:val="Style9"/>
              <w:keepNext w:val="0"/>
              <w:keepLines w:val="0"/>
              <w:widowControl w:val="0"/>
              <w:shd w:val="clear" w:color="auto" w:fill="auto"/>
              <w:bidi w:val="0"/>
              <w:spacing w:before="0" w:after="0" w:line="313" w:lineRule="exact"/>
              <w:ind w:left="0" w:right="0" w:firstLine="0"/>
              <w:jc w:val="left"/>
            </w:pPr>
            <w:r>
              <w:rPr>
                <w:color w:val="000000"/>
                <w:spacing w:val="0"/>
                <w:w w:val="100"/>
                <w:position w:val="0"/>
              </w:rPr>
              <w:t>事项 概述 及相 关查 询索</w:t>
            </w:r>
          </w:p>
        </w:tc>
      </w:tr>
    </w:tbl>
    <w:p>
      <w:pPr>
        <w:widowControl w:val="0"/>
        <w:spacing w:line="1" w:lineRule="exact"/>
      </w:pPr>
      <w:r>
        <w:br w:type="page"/>
      </w:r>
    </w:p>
    <w:tbl>
      <w:tblPr>
        <w:tblOverlap w:val="never"/>
        <w:jc w:val="center"/>
        <w:tblLayout w:type="fixed"/>
      </w:tblPr>
      <w:tblGrid>
        <w:gridCol w:w="1003"/>
        <w:gridCol w:w="422"/>
        <w:gridCol w:w="427"/>
        <w:gridCol w:w="706"/>
        <w:gridCol w:w="427"/>
        <w:gridCol w:w="485"/>
        <w:gridCol w:w="562"/>
        <w:gridCol w:w="514"/>
        <w:gridCol w:w="427"/>
        <w:gridCol w:w="566"/>
        <w:gridCol w:w="706"/>
        <w:gridCol w:w="710"/>
        <w:gridCol w:w="566"/>
        <w:gridCol w:w="566"/>
        <w:gridCol w:w="427"/>
        <w:gridCol w:w="528"/>
        <w:gridCol w:w="547"/>
      </w:tblGrid>
      <w:tr>
        <w:trPr>
          <w:trHeight w:val="365"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类型</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况</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right"/>
            </w:pPr>
            <w:r>
              <w:rPr>
                <w:color w:val="000000"/>
                <w:spacing w:val="0"/>
                <w:w w:val="100"/>
                <w:position w:val="0"/>
              </w:rPr>
              <w:t>计划</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引</w:t>
            </w:r>
          </w:p>
        </w:tc>
      </w:tr>
      <w:tr>
        <w:trPr>
          <w:trHeight w:val="1339"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both"/>
            </w:pPr>
            <w:r>
              <w:rPr>
                <w:color w:val="000000"/>
                <w:spacing w:val="0"/>
                <w:w w:val="100"/>
                <w:position w:val="0"/>
              </w:rPr>
              <w:t>中国建设银 行股份有限 公司广东省 分行</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银行</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银行</w:t>
            </w:r>
          </w:p>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理财</w:t>
            </w:r>
          </w:p>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产品</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10,000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募集</w:t>
            </w:r>
          </w:p>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资金</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7" w:lineRule="exact"/>
              <w:ind w:left="0" w:right="0" w:firstLine="0"/>
              <w:jc w:val="both"/>
            </w:pPr>
            <w:r>
              <w:rPr>
                <w:rFonts w:ascii="Times New Roman" w:eastAsia="Times New Roman" w:hAnsi="Times New Roman" w:cs="Times New Roman"/>
                <w:color w:val="000000"/>
                <w:spacing w:val="0"/>
                <w:w w:val="100"/>
                <w:position w:val="0"/>
              </w:rPr>
              <w:t xml:space="preserve">2020 </w:t>
            </w:r>
            <w:r>
              <w:rPr>
                <w:color w:val="000000"/>
                <w:spacing w:val="0"/>
                <w:w w:val="100"/>
                <w:position w:val="0"/>
              </w:rPr>
              <w:t>年</w:t>
            </w:r>
            <w:r>
              <w:rPr>
                <w:rFonts w:ascii="Times New Roman" w:eastAsia="Times New Roman" w:hAnsi="Times New Roman" w:cs="Times New Roman"/>
                <w:color w:val="000000"/>
                <w:spacing w:val="0"/>
                <w:w w:val="100"/>
                <w:position w:val="0"/>
              </w:rPr>
              <w:t xml:space="preserve">3 </w:t>
            </w:r>
            <w:r>
              <w:rPr>
                <w:color w:val="000000"/>
                <w:spacing w:val="0"/>
                <w:w w:val="100"/>
                <w:position w:val="0"/>
              </w:rPr>
              <w:t>月</w:t>
            </w:r>
            <w:r>
              <w:rPr>
                <w:rFonts w:ascii="Times New Roman" w:eastAsia="Times New Roman" w:hAnsi="Times New Roman" w:cs="Times New Roman"/>
                <w:color w:val="000000"/>
                <w:spacing w:val="0"/>
                <w:w w:val="100"/>
                <w:position w:val="0"/>
              </w:rPr>
              <w:t xml:space="preserve">25 </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2021</w:t>
            </w:r>
          </w:p>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年</w:t>
            </w:r>
            <w:r>
              <w:rPr>
                <w:rFonts w:ascii="Times New Roman" w:eastAsia="Times New Roman" w:hAnsi="Times New Roman" w:cs="Times New Roman"/>
                <w:color w:val="000000"/>
                <w:spacing w:val="0"/>
                <w:w w:val="100"/>
                <w:position w:val="0"/>
              </w:rPr>
              <w:t>1</w:t>
            </w:r>
            <w:r>
              <w:rPr>
                <w:color w:val="000000"/>
                <w:spacing w:val="0"/>
                <w:w w:val="100"/>
                <w:position w:val="0"/>
              </w:rPr>
              <w:t>月</w:t>
            </w:r>
          </w:p>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5</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both"/>
            </w:pPr>
            <w:r>
              <w:rPr>
                <w:color w:val="000000"/>
                <w:spacing w:val="0"/>
                <w:w w:val="100"/>
                <w:position w:val="0"/>
              </w:rPr>
              <w:t>货币 市场 工具</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浮动</w:t>
            </w:r>
          </w:p>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收益</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2.68%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210.38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80"/>
              <w:jc w:val="both"/>
            </w:pPr>
            <w:r>
              <w:rPr>
                <w:rFonts w:ascii="Times New Roman" w:eastAsia="Times New Roman" w:hAnsi="Times New Roman" w:cs="Times New Roman"/>
                <w:color w:val="000000"/>
                <w:spacing w:val="0"/>
                <w:w w:val="100"/>
                <w:position w:val="0"/>
              </w:rPr>
              <w:t>210.38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210.38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是</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是</w:t>
            </w:r>
          </w:p>
        </w:tc>
        <w:tc>
          <w:tcPr>
            <w:tcBorders>
              <w:top w:val="single" w:sz="4"/>
              <w:left w:val="single" w:sz="4"/>
              <w:right w:val="single" w:sz="4"/>
            </w:tcBorders>
            <w:shd w:val="clear" w:color="auto" w:fill="FFFFFF"/>
            <w:vAlign w:val="top"/>
          </w:tcPr>
          <w:p>
            <w:pPr>
              <w:widowControl w:val="0"/>
              <w:rPr>
                <w:sz w:val="10"/>
                <w:szCs w:val="10"/>
              </w:rPr>
            </w:pPr>
          </w:p>
        </w:tc>
      </w:tr>
      <w:tr>
        <w:trPr>
          <w:trHeight w:val="1339"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both"/>
            </w:pPr>
            <w:r>
              <w:rPr>
                <w:color w:val="000000"/>
                <w:spacing w:val="0"/>
                <w:w w:val="100"/>
                <w:position w:val="0"/>
              </w:rPr>
              <w:t>中国建设银 行股份有限 公司广东省 分行</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银行</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银行</w:t>
            </w:r>
          </w:p>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理财</w:t>
            </w:r>
          </w:p>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产品</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20,000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募集</w:t>
            </w:r>
          </w:p>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资金</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7" w:lineRule="exact"/>
              <w:ind w:left="0" w:right="0" w:firstLine="0"/>
              <w:jc w:val="both"/>
            </w:pPr>
            <w:r>
              <w:rPr>
                <w:rFonts w:ascii="Times New Roman" w:eastAsia="Times New Roman" w:hAnsi="Times New Roman" w:cs="Times New Roman"/>
                <w:color w:val="000000"/>
                <w:spacing w:val="0"/>
                <w:w w:val="100"/>
                <w:position w:val="0"/>
              </w:rPr>
              <w:t xml:space="preserve">2021 </w:t>
            </w:r>
            <w:r>
              <w:rPr>
                <w:color w:val="000000"/>
                <w:spacing w:val="0"/>
                <w:w w:val="100"/>
                <w:position w:val="0"/>
              </w:rPr>
              <w:t>年</w:t>
            </w:r>
            <w:r>
              <w:rPr>
                <w:rFonts w:ascii="Times New Roman" w:eastAsia="Times New Roman" w:hAnsi="Times New Roman" w:cs="Times New Roman"/>
                <w:color w:val="000000"/>
                <w:spacing w:val="0"/>
                <w:w w:val="100"/>
                <w:position w:val="0"/>
              </w:rPr>
              <w:t xml:space="preserve">11 </w:t>
            </w:r>
            <w:r>
              <w:rPr>
                <w:color w:val="000000"/>
                <w:spacing w:val="0"/>
                <w:w w:val="100"/>
                <w:position w:val="0"/>
              </w:rPr>
              <w:t>月</w:t>
            </w:r>
            <w:r>
              <w:rPr>
                <w:rFonts w:ascii="Times New Roman" w:eastAsia="Times New Roman" w:hAnsi="Times New Roman" w:cs="Times New Roman"/>
                <w:color w:val="000000"/>
                <w:spacing w:val="0"/>
                <w:w w:val="100"/>
                <w:position w:val="0"/>
              </w:rPr>
              <w:t xml:space="preserve">17 </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2022</w:t>
            </w:r>
          </w:p>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年</w:t>
            </w:r>
            <w:r>
              <w:rPr>
                <w:rFonts w:ascii="Times New Roman" w:eastAsia="Times New Roman" w:hAnsi="Times New Roman" w:cs="Times New Roman"/>
                <w:color w:val="000000"/>
                <w:spacing w:val="0"/>
                <w:w w:val="100"/>
                <w:position w:val="0"/>
              </w:rPr>
              <w:t>1</w:t>
            </w:r>
            <w:r>
              <w:rPr>
                <w:color w:val="000000"/>
                <w:spacing w:val="0"/>
                <w:w w:val="100"/>
                <w:position w:val="0"/>
              </w:rPr>
              <w:t>月</w:t>
            </w:r>
          </w:p>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12</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both"/>
            </w:pPr>
            <w:r>
              <w:rPr>
                <w:color w:val="000000"/>
                <w:spacing w:val="0"/>
                <w:w w:val="100"/>
                <w:position w:val="0"/>
              </w:rPr>
              <w:t>货币 市场 工具</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浮动</w:t>
            </w:r>
          </w:p>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收益</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3.20%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98.19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是</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是</w:t>
            </w:r>
          </w:p>
        </w:tc>
        <w:tc>
          <w:tcPr>
            <w:tcBorders>
              <w:top w:val="single" w:sz="4"/>
              <w:left w:val="single" w:sz="4"/>
              <w:right w:val="single" w:sz="4"/>
            </w:tcBorders>
            <w:shd w:val="clear" w:color="auto" w:fill="FFFFFF"/>
            <w:vAlign w:val="top"/>
          </w:tcPr>
          <w:p>
            <w:pPr>
              <w:widowControl w:val="0"/>
              <w:rPr>
                <w:sz w:val="10"/>
                <w:szCs w:val="10"/>
              </w:rPr>
            </w:pPr>
          </w:p>
        </w:tc>
      </w:tr>
      <w:tr>
        <w:trPr>
          <w:trHeight w:val="1334"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5" w:lineRule="exact"/>
              <w:ind w:left="0" w:right="0" w:firstLine="0"/>
              <w:jc w:val="both"/>
            </w:pPr>
            <w:r>
              <w:rPr>
                <w:color w:val="000000"/>
                <w:spacing w:val="0"/>
                <w:w w:val="100"/>
                <w:position w:val="0"/>
              </w:rPr>
              <w:t>中国农业银 行股份有限 公司广州天 府支行</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银行</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银行</w:t>
            </w:r>
          </w:p>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理财</w:t>
            </w:r>
          </w:p>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产品</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10,000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自有</w:t>
            </w:r>
          </w:p>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资金</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7" w:lineRule="exact"/>
              <w:ind w:left="0" w:right="0" w:firstLine="0"/>
              <w:jc w:val="both"/>
            </w:pPr>
            <w:r>
              <w:rPr>
                <w:rFonts w:ascii="Times New Roman" w:eastAsia="Times New Roman" w:hAnsi="Times New Roman" w:cs="Times New Roman"/>
                <w:color w:val="000000"/>
                <w:spacing w:val="0"/>
                <w:w w:val="100"/>
                <w:position w:val="0"/>
              </w:rPr>
              <w:t xml:space="preserve">2021 </w:t>
            </w:r>
            <w:r>
              <w:rPr>
                <w:color w:val="000000"/>
                <w:spacing w:val="0"/>
                <w:w w:val="100"/>
                <w:position w:val="0"/>
              </w:rPr>
              <w:t>年</w:t>
            </w:r>
            <w:r>
              <w:rPr>
                <w:rFonts w:ascii="Times New Roman" w:eastAsia="Times New Roman" w:hAnsi="Times New Roman" w:cs="Times New Roman"/>
                <w:color w:val="000000"/>
                <w:spacing w:val="0"/>
                <w:w w:val="100"/>
                <w:position w:val="0"/>
              </w:rPr>
              <w:t xml:space="preserve">1 </w:t>
            </w:r>
            <w:r>
              <w:rPr>
                <w:color w:val="000000"/>
                <w:spacing w:val="0"/>
                <w:w w:val="100"/>
                <w:position w:val="0"/>
              </w:rPr>
              <w:t>月</w:t>
            </w:r>
            <w:r>
              <w:rPr>
                <w:rFonts w:ascii="Times New Roman" w:eastAsia="Times New Roman" w:hAnsi="Times New Roman" w:cs="Times New Roman"/>
                <w:color w:val="000000"/>
                <w:spacing w:val="0"/>
                <w:w w:val="100"/>
                <w:position w:val="0"/>
              </w:rPr>
              <w:t xml:space="preserve">5 </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2021</w:t>
            </w:r>
          </w:p>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年</w:t>
            </w:r>
            <w:r>
              <w:rPr>
                <w:rFonts w:ascii="Times New Roman" w:eastAsia="Times New Roman" w:hAnsi="Times New Roman" w:cs="Times New Roman"/>
                <w:color w:val="000000"/>
                <w:spacing w:val="0"/>
                <w:w w:val="100"/>
                <w:position w:val="0"/>
              </w:rPr>
              <w:t>3</w:t>
            </w:r>
            <w:r>
              <w:rPr>
                <w:color w:val="000000"/>
                <w:spacing w:val="0"/>
                <w:w w:val="100"/>
                <w:position w:val="0"/>
              </w:rPr>
              <w:t>月</w:t>
            </w:r>
          </w:p>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30</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both"/>
            </w:pPr>
            <w:r>
              <w:rPr>
                <w:color w:val="000000"/>
                <w:spacing w:val="0"/>
                <w:w w:val="100"/>
                <w:position w:val="0"/>
              </w:rPr>
              <w:t>货币 市场 工具</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浮动</w:t>
            </w:r>
          </w:p>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收益</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3.10%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71.34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71.34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71.34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是</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是</w:t>
            </w:r>
          </w:p>
        </w:tc>
        <w:tc>
          <w:tcPr>
            <w:tcBorders>
              <w:top w:val="single" w:sz="4"/>
              <w:left w:val="single" w:sz="4"/>
              <w:right w:val="single" w:sz="4"/>
            </w:tcBorders>
            <w:shd w:val="clear" w:color="auto" w:fill="FFFFFF"/>
            <w:vAlign w:val="top"/>
          </w:tcPr>
          <w:p>
            <w:pPr>
              <w:widowControl w:val="0"/>
              <w:rPr>
                <w:sz w:val="10"/>
                <w:szCs w:val="10"/>
              </w:rPr>
            </w:pPr>
          </w:p>
        </w:tc>
      </w:tr>
      <w:tr>
        <w:trPr>
          <w:trHeight w:val="1339"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5" w:lineRule="exact"/>
              <w:ind w:left="0" w:right="0" w:firstLine="0"/>
              <w:jc w:val="both"/>
            </w:pPr>
            <w:r>
              <w:rPr>
                <w:color w:val="000000"/>
                <w:spacing w:val="0"/>
                <w:w w:val="100"/>
                <w:position w:val="0"/>
              </w:rPr>
              <w:t>中国农业银 行股份有限 公司广州天 府支行</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银行</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银行</w:t>
            </w:r>
          </w:p>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理财</w:t>
            </w:r>
          </w:p>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产品</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14,000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自有</w:t>
            </w:r>
          </w:p>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资金</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7" w:lineRule="exact"/>
              <w:ind w:left="0" w:right="0" w:firstLine="0"/>
              <w:jc w:val="both"/>
            </w:pPr>
            <w:r>
              <w:rPr>
                <w:rFonts w:ascii="Times New Roman" w:eastAsia="Times New Roman" w:hAnsi="Times New Roman" w:cs="Times New Roman"/>
                <w:color w:val="000000"/>
                <w:spacing w:val="0"/>
                <w:w w:val="100"/>
                <w:position w:val="0"/>
              </w:rPr>
              <w:t xml:space="preserve">2021 </w:t>
            </w:r>
            <w:r>
              <w:rPr>
                <w:color w:val="000000"/>
                <w:spacing w:val="0"/>
                <w:w w:val="100"/>
                <w:position w:val="0"/>
              </w:rPr>
              <w:t>年</w:t>
            </w:r>
            <w:r>
              <w:rPr>
                <w:rFonts w:ascii="Times New Roman" w:eastAsia="Times New Roman" w:hAnsi="Times New Roman" w:cs="Times New Roman"/>
                <w:color w:val="000000"/>
                <w:spacing w:val="0"/>
                <w:w w:val="100"/>
                <w:position w:val="0"/>
              </w:rPr>
              <w:t xml:space="preserve">4 </w:t>
            </w:r>
            <w:r>
              <w:rPr>
                <w:color w:val="000000"/>
                <w:spacing w:val="0"/>
                <w:w w:val="100"/>
                <w:position w:val="0"/>
              </w:rPr>
              <w:t>月</w:t>
            </w:r>
            <w:r>
              <w:rPr>
                <w:rFonts w:ascii="Times New Roman" w:eastAsia="Times New Roman" w:hAnsi="Times New Roman" w:cs="Times New Roman"/>
                <w:color w:val="000000"/>
                <w:spacing w:val="0"/>
                <w:w w:val="100"/>
                <w:position w:val="0"/>
              </w:rPr>
              <w:t xml:space="preserve">9 </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2021</w:t>
            </w:r>
          </w:p>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年</w:t>
            </w:r>
            <w:r>
              <w:rPr>
                <w:rFonts w:ascii="Times New Roman" w:eastAsia="Times New Roman" w:hAnsi="Times New Roman" w:cs="Times New Roman"/>
                <w:color w:val="000000"/>
                <w:spacing w:val="0"/>
                <w:w w:val="100"/>
                <w:position w:val="0"/>
              </w:rPr>
              <w:t>7</w:t>
            </w:r>
            <w:r>
              <w:rPr>
                <w:color w:val="000000"/>
                <w:spacing w:val="0"/>
                <w:w w:val="100"/>
                <w:position w:val="0"/>
              </w:rPr>
              <w:t>月</w:t>
            </w:r>
          </w:p>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2</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both"/>
            </w:pPr>
            <w:r>
              <w:rPr>
                <w:color w:val="000000"/>
                <w:spacing w:val="0"/>
                <w:w w:val="100"/>
                <w:position w:val="0"/>
              </w:rPr>
              <w:t>货币 市场 工具</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浮动</w:t>
            </w:r>
          </w:p>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收益</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3.40%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109.55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80"/>
              <w:jc w:val="both"/>
            </w:pPr>
            <w:r>
              <w:rPr>
                <w:rFonts w:ascii="Times New Roman" w:eastAsia="Times New Roman" w:hAnsi="Times New Roman" w:cs="Times New Roman"/>
                <w:color w:val="000000"/>
                <w:spacing w:val="0"/>
                <w:w w:val="100"/>
                <w:position w:val="0"/>
              </w:rPr>
              <w:t>109.55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109.55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是</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是</w:t>
            </w:r>
          </w:p>
        </w:tc>
        <w:tc>
          <w:tcPr>
            <w:tcBorders>
              <w:top w:val="single" w:sz="4"/>
              <w:left w:val="single" w:sz="4"/>
              <w:right w:val="single" w:sz="4"/>
            </w:tcBorders>
            <w:shd w:val="clear" w:color="auto" w:fill="FFFFFF"/>
            <w:vAlign w:val="top"/>
          </w:tcPr>
          <w:p>
            <w:pPr>
              <w:widowControl w:val="0"/>
              <w:rPr>
                <w:sz w:val="10"/>
                <w:szCs w:val="10"/>
              </w:rPr>
            </w:pPr>
          </w:p>
        </w:tc>
      </w:tr>
      <w:tr>
        <w:trPr>
          <w:trHeight w:val="1339"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5" w:lineRule="exact"/>
              <w:ind w:left="0" w:right="0" w:firstLine="0"/>
              <w:jc w:val="both"/>
            </w:pPr>
            <w:r>
              <w:rPr>
                <w:color w:val="000000"/>
                <w:spacing w:val="0"/>
                <w:w w:val="100"/>
                <w:position w:val="0"/>
              </w:rPr>
              <w:t>中国农业银 行股份有限 公司广州天 府支行</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银行</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银行</w:t>
            </w:r>
          </w:p>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理财</w:t>
            </w:r>
          </w:p>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产品</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14,000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自有</w:t>
            </w:r>
          </w:p>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资金</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7" w:lineRule="exact"/>
              <w:ind w:left="0" w:right="0" w:firstLine="0"/>
              <w:jc w:val="both"/>
            </w:pPr>
            <w:r>
              <w:rPr>
                <w:rFonts w:ascii="Times New Roman" w:eastAsia="Times New Roman" w:hAnsi="Times New Roman" w:cs="Times New Roman"/>
                <w:color w:val="000000"/>
                <w:spacing w:val="0"/>
                <w:w w:val="100"/>
                <w:position w:val="0"/>
              </w:rPr>
              <w:t xml:space="preserve">2021 </w:t>
            </w:r>
            <w:r>
              <w:rPr>
                <w:color w:val="000000"/>
                <w:spacing w:val="0"/>
                <w:w w:val="100"/>
                <w:position w:val="0"/>
              </w:rPr>
              <w:t>年</w:t>
            </w:r>
            <w:r>
              <w:rPr>
                <w:rFonts w:ascii="Times New Roman" w:eastAsia="Times New Roman" w:hAnsi="Times New Roman" w:cs="Times New Roman"/>
                <w:color w:val="000000"/>
                <w:spacing w:val="0"/>
                <w:w w:val="100"/>
                <w:position w:val="0"/>
              </w:rPr>
              <w:t xml:space="preserve">7 </w:t>
            </w:r>
            <w:r>
              <w:rPr>
                <w:color w:val="000000"/>
                <w:spacing w:val="0"/>
                <w:w w:val="100"/>
                <w:position w:val="0"/>
              </w:rPr>
              <w:t>月</w:t>
            </w:r>
            <w:r>
              <w:rPr>
                <w:rFonts w:ascii="Times New Roman" w:eastAsia="Times New Roman" w:hAnsi="Times New Roman" w:cs="Times New Roman"/>
                <w:color w:val="000000"/>
                <w:spacing w:val="0"/>
                <w:w w:val="100"/>
                <w:position w:val="0"/>
              </w:rPr>
              <w:t xml:space="preserve">9 </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7" w:lineRule="exact"/>
              <w:ind w:left="0" w:right="0" w:firstLine="0"/>
              <w:jc w:val="both"/>
            </w:pPr>
            <w:r>
              <w:rPr>
                <w:rFonts w:ascii="Times New Roman" w:eastAsia="Times New Roman" w:hAnsi="Times New Roman" w:cs="Times New Roman"/>
                <w:color w:val="000000"/>
                <w:spacing w:val="0"/>
                <w:w w:val="100"/>
                <w:position w:val="0"/>
              </w:rPr>
              <w:t xml:space="preserve">2021 </w:t>
            </w:r>
            <w:r>
              <w:rPr>
                <w:color w:val="000000"/>
                <w:spacing w:val="0"/>
                <w:w w:val="100"/>
                <w:position w:val="0"/>
              </w:rPr>
              <w:t>年</w:t>
            </w:r>
            <w:r>
              <w:rPr>
                <w:rFonts w:ascii="Times New Roman" w:eastAsia="Times New Roman" w:hAnsi="Times New Roman" w:cs="Times New Roman"/>
                <w:color w:val="000000"/>
                <w:spacing w:val="0"/>
                <w:w w:val="100"/>
                <w:position w:val="0"/>
              </w:rPr>
              <w:t xml:space="preserve">10 </w:t>
            </w:r>
            <w:r>
              <w:rPr>
                <w:color w:val="000000"/>
                <w:spacing w:val="0"/>
                <w:w w:val="100"/>
                <w:position w:val="0"/>
              </w:rPr>
              <w:t>月</w:t>
            </w:r>
            <w:r>
              <w:rPr>
                <w:rFonts w:ascii="Times New Roman" w:eastAsia="Times New Roman" w:hAnsi="Times New Roman" w:cs="Times New Roman"/>
                <w:color w:val="000000"/>
                <w:spacing w:val="0"/>
                <w:w w:val="100"/>
                <w:position w:val="0"/>
              </w:rPr>
              <w:t xml:space="preserve">13 </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both"/>
            </w:pPr>
            <w:r>
              <w:rPr>
                <w:color w:val="000000"/>
                <w:spacing w:val="0"/>
                <w:w w:val="100"/>
                <w:position w:val="0"/>
              </w:rPr>
              <w:t>货币 市场 工具</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浮动</w:t>
            </w:r>
          </w:p>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收益</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3.20%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117.83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80"/>
              <w:jc w:val="both"/>
            </w:pPr>
            <w:r>
              <w:rPr>
                <w:rFonts w:ascii="Times New Roman" w:eastAsia="Times New Roman" w:hAnsi="Times New Roman" w:cs="Times New Roman"/>
                <w:color w:val="000000"/>
                <w:spacing w:val="0"/>
                <w:w w:val="100"/>
                <w:position w:val="0"/>
              </w:rPr>
              <w:t>117.83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117.83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是</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是</w:t>
            </w:r>
          </w:p>
        </w:tc>
        <w:tc>
          <w:tcPr>
            <w:tcBorders>
              <w:top w:val="single" w:sz="4"/>
              <w:left w:val="single" w:sz="4"/>
              <w:right w:val="single" w:sz="4"/>
            </w:tcBorders>
            <w:shd w:val="clear" w:color="auto" w:fill="FFFFFF"/>
            <w:vAlign w:val="top"/>
          </w:tcPr>
          <w:p>
            <w:pPr>
              <w:widowControl w:val="0"/>
              <w:rPr>
                <w:sz w:val="10"/>
                <w:szCs w:val="10"/>
              </w:rPr>
            </w:pPr>
          </w:p>
        </w:tc>
      </w:tr>
      <w:tr>
        <w:trPr>
          <w:trHeight w:val="1339"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both"/>
            </w:pPr>
            <w:r>
              <w:rPr>
                <w:color w:val="000000"/>
                <w:spacing w:val="0"/>
                <w:w w:val="100"/>
                <w:position w:val="0"/>
              </w:rPr>
              <w:t>中国建设银 行股份有限 公司广东省 分行</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银行</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银行</w:t>
            </w:r>
          </w:p>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理财</w:t>
            </w:r>
          </w:p>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产品</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14,700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自有</w:t>
            </w:r>
          </w:p>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资金</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7" w:lineRule="exact"/>
              <w:ind w:left="0" w:right="0" w:firstLine="0"/>
              <w:jc w:val="both"/>
            </w:pPr>
            <w:r>
              <w:rPr>
                <w:rFonts w:ascii="Times New Roman" w:eastAsia="Times New Roman" w:hAnsi="Times New Roman" w:cs="Times New Roman"/>
                <w:color w:val="000000"/>
                <w:spacing w:val="0"/>
                <w:w w:val="100"/>
                <w:position w:val="0"/>
              </w:rPr>
              <w:t xml:space="preserve">2021 </w:t>
            </w:r>
            <w:r>
              <w:rPr>
                <w:color w:val="000000"/>
                <w:spacing w:val="0"/>
                <w:w w:val="100"/>
                <w:position w:val="0"/>
              </w:rPr>
              <w:t>年</w:t>
            </w:r>
            <w:r>
              <w:rPr>
                <w:rFonts w:ascii="Times New Roman" w:eastAsia="Times New Roman" w:hAnsi="Times New Roman" w:cs="Times New Roman"/>
                <w:color w:val="000000"/>
                <w:spacing w:val="0"/>
                <w:w w:val="100"/>
                <w:position w:val="0"/>
              </w:rPr>
              <w:t xml:space="preserve">10 </w:t>
            </w:r>
            <w:r>
              <w:rPr>
                <w:color w:val="000000"/>
                <w:spacing w:val="0"/>
                <w:w w:val="100"/>
                <w:position w:val="0"/>
              </w:rPr>
              <w:t>月</w:t>
            </w:r>
            <w:r>
              <w:rPr>
                <w:rFonts w:ascii="Times New Roman" w:eastAsia="Times New Roman" w:hAnsi="Times New Roman" w:cs="Times New Roman"/>
                <w:color w:val="000000"/>
                <w:spacing w:val="0"/>
                <w:w w:val="100"/>
                <w:position w:val="0"/>
              </w:rPr>
              <w:t xml:space="preserve">22 </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7" w:lineRule="exact"/>
              <w:ind w:left="0" w:right="0" w:firstLine="0"/>
              <w:jc w:val="both"/>
            </w:pPr>
            <w:r>
              <w:rPr>
                <w:rFonts w:ascii="Times New Roman" w:eastAsia="Times New Roman" w:hAnsi="Times New Roman" w:cs="Times New Roman"/>
                <w:color w:val="000000"/>
                <w:spacing w:val="0"/>
                <w:w w:val="100"/>
                <w:position w:val="0"/>
              </w:rPr>
              <w:t xml:space="preserve">2021 </w:t>
            </w:r>
            <w:r>
              <w:rPr>
                <w:color w:val="000000"/>
                <w:spacing w:val="0"/>
                <w:w w:val="100"/>
                <w:position w:val="0"/>
              </w:rPr>
              <w:t>年</w:t>
            </w:r>
            <w:r>
              <w:rPr>
                <w:rFonts w:ascii="Times New Roman" w:eastAsia="Times New Roman" w:hAnsi="Times New Roman" w:cs="Times New Roman"/>
                <w:color w:val="000000"/>
                <w:spacing w:val="0"/>
                <w:w w:val="100"/>
                <w:position w:val="0"/>
              </w:rPr>
              <w:t xml:space="preserve">12 </w:t>
            </w:r>
            <w:r>
              <w:rPr>
                <w:color w:val="000000"/>
                <w:spacing w:val="0"/>
                <w:w w:val="100"/>
                <w:position w:val="0"/>
              </w:rPr>
              <w:t>月</w:t>
            </w:r>
            <w:r>
              <w:rPr>
                <w:rFonts w:ascii="Times New Roman" w:eastAsia="Times New Roman" w:hAnsi="Times New Roman" w:cs="Times New Roman"/>
                <w:color w:val="000000"/>
                <w:spacing w:val="0"/>
                <w:w w:val="100"/>
                <w:position w:val="0"/>
              </w:rPr>
              <w:t xml:space="preserve">30 </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both"/>
            </w:pPr>
            <w:r>
              <w:rPr>
                <w:color w:val="000000"/>
                <w:spacing w:val="0"/>
                <w:w w:val="100"/>
                <w:position w:val="0"/>
              </w:rPr>
              <w:t>货币 市场 工具</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浮动</w:t>
            </w:r>
          </w:p>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收益</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3.20%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88.92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86.99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86.99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是</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是</w:t>
            </w:r>
          </w:p>
        </w:tc>
        <w:tc>
          <w:tcPr>
            <w:tcBorders>
              <w:top w:val="single" w:sz="4"/>
              <w:left w:val="single" w:sz="4"/>
              <w:right w:val="single" w:sz="4"/>
            </w:tcBorders>
            <w:shd w:val="clear" w:color="auto" w:fill="FFFFFF"/>
            <w:vAlign w:val="top"/>
          </w:tcPr>
          <w:p>
            <w:pPr>
              <w:widowControl w:val="0"/>
              <w:rPr>
                <w:sz w:val="10"/>
                <w:szCs w:val="10"/>
              </w:rPr>
            </w:pPr>
          </w:p>
        </w:tc>
      </w:tr>
      <w:tr>
        <w:trPr>
          <w:trHeight w:val="1334"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广发银行股</w:t>
            </w:r>
          </w:p>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份有限公司</w:t>
            </w:r>
          </w:p>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广州分行</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银行</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银行</w:t>
            </w:r>
          </w:p>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理财</w:t>
            </w:r>
          </w:p>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产品</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10,000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自有</w:t>
            </w:r>
          </w:p>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资金</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7" w:lineRule="exact"/>
              <w:ind w:left="0" w:right="0" w:firstLine="0"/>
              <w:jc w:val="both"/>
            </w:pPr>
            <w:r>
              <w:rPr>
                <w:rFonts w:ascii="Times New Roman" w:eastAsia="Times New Roman" w:hAnsi="Times New Roman" w:cs="Times New Roman"/>
                <w:color w:val="000000"/>
                <w:spacing w:val="0"/>
                <w:w w:val="100"/>
                <w:position w:val="0"/>
              </w:rPr>
              <w:t xml:space="preserve">2021 </w:t>
            </w:r>
            <w:r>
              <w:rPr>
                <w:color w:val="000000"/>
                <w:spacing w:val="0"/>
                <w:w w:val="100"/>
                <w:position w:val="0"/>
              </w:rPr>
              <w:t>年</w:t>
            </w:r>
            <w:r>
              <w:rPr>
                <w:rFonts w:ascii="Times New Roman" w:eastAsia="Times New Roman" w:hAnsi="Times New Roman" w:cs="Times New Roman"/>
                <w:color w:val="000000"/>
                <w:spacing w:val="0"/>
                <w:w w:val="100"/>
                <w:position w:val="0"/>
              </w:rPr>
              <w:t xml:space="preserve">3 </w:t>
            </w:r>
            <w:r>
              <w:rPr>
                <w:color w:val="000000"/>
                <w:spacing w:val="0"/>
                <w:w w:val="100"/>
                <w:position w:val="0"/>
              </w:rPr>
              <w:t>月</w:t>
            </w:r>
            <w:r>
              <w:rPr>
                <w:rFonts w:ascii="Times New Roman" w:eastAsia="Times New Roman" w:hAnsi="Times New Roman" w:cs="Times New Roman"/>
                <w:color w:val="000000"/>
                <w:spacing w:val="0"/>
                <w:w w:val="100"/>
                <w:position w:val="0"/>
              </w:rPr>
              <w:t xml:space="preserve">17 </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both"/>
            </w:pPr>
            <w:r>
              <w:rPr>
                <w:rFonts w:ascii="Times New Roman" w:eastAsia="Times New Roman" w:hAnsi="Times New Roman" w:cs="Times New Roman"/>
                <w:color w:val="000000"/>
                <w:spacing w:val="0"/>
                <w:w w:val="100"/>
                <w:position w:val="0"/>
              </w:rPr>
              <w:t xml:space="preserve">2021 </w:t>
            </w:r>
            <w:r>
              <w:rPr>
                <w:color w:val="000000"/>
                <w:spacing w:val="0"/>
                <w:w w:val="100"/>
                <w:position w:val="0"/>
              </w:rPr>
              <w:t>年</w:t>
            </w:r>
            <w:r>
              <w:rPr>
                <w:rFonts w:ascii="Times New Roman" w:eastAsia="Times New Roman" w:hAnsi="Times New Roman" w:cs="Times New Roman"/>
                <w:color w:val="000000"/>
                <w:spacing w:val="0"/>
                <w:w w:val="100"/>
                <w:position w:val="0"/>
              </w:rPr>
              <w:t>6</w:t>
            </w:r>
            <w:r>
              <w:rPr>
                <w:color w:val="000000"/>
                <w:spacing w:val="0"/>
                <w:w w:val="100"/>
                <w:position w:val="0"/>
              </w:rPr>
              <w:t xml:space="preserve">月 </w:t>
            </w:r>
            <w:r>
              <w:rPr>
                <w:rFonts w:ascii="Times New Roman" w:eastAsia="Times New Roman" w:hAnsi="Times New Roman" w:cs="Times New Roman"/>
                <w:color w:val="000000"/>
                <w:spacing w:val="0"/>
                <w:w w:val="100"/>
                <w:position w:val="0"/>
              </w:rPr>
              <w:t>15</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both"/>
            </w:pPr>
            <w:r>
              <w:rPr>
                <w:color w:val="000000"/>
                <w:spacing w:val="0"/>
                <w:w w:val="100"/>
                <w:position w:val="0"/>
              </w:rPr>
              <w:t>货币 市场 工具</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浮动</w:t>
            </w:r>
          </w:p>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收益</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3.45%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86.25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86.30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86.30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是</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是</w:t>
            </w:r>
          </w:p>
        </w:tc>
        <w:tc>
          <w:tcPr>
            <w:tcBorders>
              <w:top w:val="single" w:sz="4"/>
              <w:left w:val="single" w:sz="4"/>
              <w:right w:val="single" w:sz="4"/>
            </w:tcBorders>
            <w:shd w:val="clear" w:color="auto" w:fill="FFFFFF"/>
            <w:vAlign w:val="top"/>
          </w:tcPr>
          <w:p>
            <w:pPr>
              <w:widowControl w:val="0"/>
              <w:rPr>
                <w:sz w:val="10"/>
                <w:szCs w:val="10"/>
              </w:rPr>
            </w:pPr>
          </w:p>
        </w:tc>
      </w:tr>
      <w:tr>
        <w:trPr>
          <w:trHeight w:val="1339"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4" w:lineRule="exact"/>
              <w:ind w:left="0" w:right="0" w:firstLine="0"/>
              <w:jc w:val="both"/>
            </w:pPr>
            <w:r>
              <w:rPr>
                <w:color w:val="000000"/>
                <w:spacing w:val="0"/>
                <w:w w:val="100"/>
                <w:position w:val="0"/>
              </w:rPr>
              <w:t>中国交通银 行股份有限 公司天河支 行</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银行</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银行</w:t>
            </w:r>
          </w:p>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理财</w:t>
            </w:r>
          </w:p>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产品</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10,000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自有</w:t>
            </w:r>
          </w:p>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资金</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7" w:lineRule="exact"/>
              <w:ind w:left="0" w:right="0" w:firstLine="0"/>
              <w:jc w:val="both"/>
            </w:pPr>
            <w:r>
              <w:rPr>
                <w:rFonts w:ascii="Times New Roman" w:eastAsia="Times New Roman" w:hAnsi="Times New Roman" w:cs="Times New Roman"/>
                <w:color w:val="000000"/>
                <w:spacing w:val="0"/>
                <w:w w:val="100"/>
                <w:position w:val="0"/>
              </w:rPr>
              <w:t xml:space="preserve">2021 </w:t>
            </w:r>
            <w:r>
              <w:rPr>
                <w:color w:val="000000"/>
                <w:spacing w:val="0"/>
                <w:w w:val="100"/>
                <w:position w:val="0"/>
              </w:rPr>
              <w:t>年</w:t>
            </w:r>
            <w:r>
              <w:rPr>
                <w:rFonts w:ascii="Times New Roman" w:eastAsia="Times New Roman" w:hAnsi="Times New Roman" w:cs="Times New Roman"/>
                <w:color w:val="000000"/>
                <w:spacing w:val="0"/>
                <w:w w:val="100"/>
                <w:position w:val="0"/>
              </w:rPr>
              <w:t xml:space="preserve">3 </w:t>
            </w:r>
            <w:r>
              <w:rPr>
                <w:color w:val="000000"/>
                <w:spacing w:val="0"/>
                <w:w w:val="100"/>
                <w:position w:val="0"/>
              </w:rPr>
              <w:t>月</w:t>
            </w:r>
            <w:r>
              <w:rPr>
                <w:rFonts w:ascii="Times New Roman" w:eastAsia="Times New Roman" w:hAnsi="Times New Roman" w:cs="Times New Roman"/>
                <w:color w:val="000000"/>
                <w:spacing w:val="0"/>
                <w:w w:val="100"/>
                <w:position w:val="0"/>
              </w:rPr>
              <w:t xml:space="preserve">18 </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2021</w:t>
            </w:r>
          </w:p>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年</w:t>
            </w:r>
            <w:r>
              <w:rPr>
                <w:rFonts w:ascii="Times New Roman" w:eastAsia="Times New Roman" w:hAnsi="Times New Roman" w:cs="Times New Roman"/>
                <w:color w:val="000000"/>
                <w:spacing w:val="0"/>
                <w:w w:val="100"/>
                <w:position w:val="0"/>
              </w:rPr>
              <w:t>7</w:t>
            </w:r>
            <w:r>
              <w:rPr>
                <w:color w:val="000000"/>
                <w:spacing w:val="0"/>
                <w:w w:val="100"/>
                <w:position w:val="0"/>
              </w:rPr>
              <w:t>月</w:t>
            </w:r>
          </w:p>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5</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both"/>
            </w:pPr>
            <w:r>
              <w:rPr>
                <w:color w:val="000000"/>
                <w:spacing w:val="0"/>
                <w:w w:val="100"/>
                <w:position w:val="0"/>
              </w:rPr>
              <w:t>货币 市场 工具</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浮动</w:t>
            </w:r>
          </w:p>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收益</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3.30%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99.92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98.55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98.55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是</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是</w:t>
            </w:r>
          </w:p>
        </w:tc>
        <w:tc>
          <w:tcPr>
            <w:tcBorders>
              <w:top w:val="single" w:sz="4"/>
              <w:left w:val="single" w:sz="4"/>
              <w:right w:val="single" w:sz="4"/>
            </w:tcBorders>
            <w:shd w:val="clear" w:color="auto" w:fill="FFFFFF"/>
            <w:vAlign w:val="top"/>
          </w:tcPr>
          <w:p>
            <w:pPr>
              <w:widowControl w:val="0"/>
              <w:rPr>
                <w:sz w:val="10"/>
                <w:szCs w:val="10"/>
              </w:rPr>
            </w:pPr>
          </w:p>
        </w:tc>
      </w:tr>
      <w:tr>
        <w:trPr>
          <w:trHeight w:val="1339"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中国银行股</w:t>
            </w:r>
          </w:p>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份有限公司</w:t>
            </w:r>
          </w:p>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天河支行</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银行</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银行</w:t>
            </w:r>
          </w:p>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理财</w:t>
            </w:r>
          </w:p>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产品</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10,000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自有</w:t>
            </w:r>
          </w:p>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资金</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7" w:lineRule="exact"/>
              <w:ind w:left="0" w:right="0" w:firstLine="0"/>
              <w:jc w:val="both"/>
            </w:pPr>
            <w:r>
              <w:rPr>
                <w:rFonts w:ascii="Times New Roman" w:eastAsia="Times New Roman" w:hAnsi="Times New Roman" w:cs="Times New Roman"/>
                <w:color w:val="000000"/>
                <w:spacing w:val="0"/>
                <w:w w:val="100"/>
                <w:position w:val="0"/>
              </w:rPr>
              <w:t xml:space="preserve">2021 </w:t>
            </w:r>
            <w:r>
              <w:rPr>
                <w:color w:val="000000"/>
                <w:spacing w:val="0"/>
                <w:w w:val="100"/>
                <w:position w:val="0"/>
              </w:rPr>
              <w:t>年</w:t>
            </w:r>
            <w:r>
              <w:rPr>
                <w:rFonts w:ascii="Times New Roman" w:eastAsia="Times New Roman" w:hAnsi="Times New Roman" w:cs="Times New Roman"/>
                <w:color w:val="000000"/>
                <w:spacing w:val="0"/>
                <w:w w:val="100"/>
                <w:position w:val="0"/>
              </w:rPr>
              <w:t xml:space="preserve">3 </w:t>
            </w:r>
            <w:r>
              <w:rPr>
                <w:color w:val="000000"/>
                <w:spacing w:val="0"/>
                <w:w w:val="100"/>
                <w:position w:val="0"/>
              </w:rPr>
              <w:t>月</w:t>
            </w:r>
            <w:r>
              <w:rPr>
                <w:rFonts w:ascii="Times New Roman" w:eastAsia="Times New Roman" w:hAnsi="Times New Roman" w:cs="Times New Roman"/>
                <w:color w:val="000000"/>
                <w:spacing w:val="0"/>
                <w:w w:val="100"/>
                <w:position w:val="0"/>
              </w:rPr>
              <w:t xml:space="preserve">22 </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7" w:lineRule="exact"/>
              <w:ind w:left="0" w:right="0" w:firstLine="0"/>
              <w:jc w:val="both"/>
            </w:pPr>
            <w:r>
              <w:rPr>
                <w:rFonts w:ascii="Times New Roman" w:eastAsia="Times New Roman" w:hAnsi="Times New Roman" w:cs="Times New Roman"/>
                <w:color w:val="000000"/>
                <w:spacing w:val="0"/>
                <w:w w:val="100"/>
                <w:position w:val="0"/>
              </w:rPr>
              <w:t xml:space="preserve">2021 </w:t>
            </w:r>
            <w:r>
              <w:rPr>
                <w:color w:val="000000"/>
                <w:spacing w:val="0"/>
                <w:w w:val="100"/>
                <w:position w:val="0"/>
              </w:rPr>
              <w:t>年</w:t>
            </w:r>
            <w:r>
              <w:rPr>
                <w:rFonts w:ascii="Times New Roman" w:eastAsia="Times New Roman" w:hAnsi="Times New Roman" w:cs="Times New Roman"/>
                <w:color w:val="000000"/>
                <w:spacing w:val="0"/>
                <w:w w:val="100"/>
                <w:position w:val="0"/>
              </w:rPr>
              <w:t>9</w:t>
            </w:r>
            <w:r>
              <w:rPr>
                <w:color w:val="000000"/>
                <w:spacing w:val="0"/>
                <w:w w:val="100"/>
                <w:position w:val="0"/>
              </w:rPr>
              <w:t xml:space="preserve">月 </w:t>
            </w:r>
            <w:r>
              <w:rPr>
                <w:rFonts w:ascii="Times New Roman" w:eastAsia="Times New Roman" w:hAnsi="Times New Roman" w:cs="Times New Roman"/>
                <w:color w:val="000000"/>
                <w:spacing w:val="0"/>
                <w:w w:val="100"/>
                <w:position w:val="0"/>
              </w:rPr>
              <w:t>18</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both"/>
            </w:pPr>
            <w:r>
              <w:rPr>
                <w:color w:val="000000"/>
                <w:spacing w:val="0"/>
                <w:w w:val="100"/>
                <w:position w:val="0"/>
              </w:rPr>
              <w:t>货币 市场 工具</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浮动</w:t>
            </w:r>
          </w:p>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收益</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3.50%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175.00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80"/>
              <w:jc w:val="both"/>
            </w:pPr>
            <w:r>
              <w:rPr>
                <w:rFonts w:ascii="Times New Roman" w:eastAsia="Times New Roman" w:hAnsi="Times New Roman" w:cs="Times New Roman"/>
                <w:color w:val="000000"/>
                <w:spacing w:val="0"/>
                <w:w w:val="100"/>
                <w:position w:val="0"/>
              </w:rPr>
              <w:t>172.60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172.60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是</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是</w:t>
            </w:r>
          </w:p>
        </w:tc>
        <w:tc>
          <w:tcPr>
            <w:tcBorders>
              <w:top w:val="single" w:sz="4"/>
              <w:left w:val="single" w:sz="4"/>
              <w:right w:val="single" w:sz="4"/>
            </w:tcBorders>
            <w:shd w:val="clear" w:color="auto" w:fill="FFFFFF"/>
            <w:vAlign w:val="top"/>
          </w:tcPr>
          <w:p>
            <w:pPr>
              <w:widowControl w:val="0"/>
              <w:rPr>
                <w:sz w:val="10"/>
                <w:szCs w:val="10"/>
              </w:rPr>
            </w:pPr>
          </w:p>
        </w:tc>
      </w:tr>
      <w:tr>
        <w:trPr>
          <w:trHeight w:val="1349" w:hRule="exact"/>
        </w:trPr>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上海浦东发</w:t>
            </w:r>
          </w:p>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展银行广州</w:t>
            </w:r>
          </w:p>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东湖支行</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银行</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银行</w:t>
            </w:r>
          </w:p>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理财</w:t>
            </w:r>
          </w:p>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产品</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10,000</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自有</w:t>
            </w:r>
          </w:p>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资金</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317" w:lineRule="exact"/>
              <w:ind w:left="0" w:right="0" w:firstLine="0"/>
              <w:jc w:val="both"/>
            </w:pPr>
            <w:r>
              <w:rPr>
                <w:rFonts w:ascii="Times New Roman" w:eastAsia="Times New Roman" w:hAnsi="Times New Roman" w:cs="Times New Roman"/>
                <w:color w:val="000000"/>
                <w:spacing w:val="0"/>
                <w:w w:val="100"/>
                <w:position w:val="0"/>
              </w:rPr>
              <w:t xml:space="preserve">2021 </w:t>
            </w:r>
            <w:r>
              <w:rPr>
                <w:color w:val="000000"/>
                <w:spacing w:val="0"/>
                <w:w w:val="100"/>
                <w:position w:val="0"/>
              </w:rPr>
              <w:t>年</w:t>
            </w:r>
            <w:r>
              <w:rPr>
                <w:rFonts w:ascii="Times New Roman" w:eastAsia="Times New Roman" w:hAnsi="Times New Roman" w:cs="Times New Roman"/>
                <w:color w:val="000000"/>
                <w:spacing w:val="0"/>
                <w:w w:val="100"/>
                <w:position w:val="0"/>
              </w:rPr>
              <w:t xml:space="preserve">5 </w:t>
            </w:r>
            <w:r>
              <w:rPr>
                <w:color w:val="000000"/>
                <w:spacing w:val="0"/>
                <w:w w:val="100"/>
                <w:position w:val="0"/>
              </w:rPr>
              <w:t>月</w:t>
            </w:r>
            <w:r>
              <w:rPr>
                <w:rFonts w:ascii="Times New Roman" w:eastAsia="Times New Roman" w:hAnsi="Times New Roman" w:cs="Times New Roman"/>
                <w:color w:val="000000"/>
                <w:spacing w:val="0"/>
                <w:w w:val="100"/>
                <w:position w:val="0"/>
              </w:rPr>
              <w:t xml:space="preserve">31 </w:t>
            </w:r>
            <w:r>
              <w:rPr>
                <w:color w:val="000000"/>
                <w:spacing w:val="0"/>
                <w:w w:val="100"/>
                <w:position w:val="0"/>
              </w:rPr>
              <w:t>日</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322" w:lineRule="exact"/>
              <w:ind w:left="0" w:right="0" w:firstLine="0"/>
              <w:jc w:val="both"/>
            </w:pPr>
            <w:r>
              <w:rPr>
                <w:rFonts w:ascii="Times New Roman" w:eastAsia="Times New Roman" w:hAnsi="Times New Roman" w:cs="Times New Roman"/>
                <w:color w:val="000000"/>
                <w:spacing w:val="0"/>
                <w:w w:val="100"/>
                <w:position w:val="0"/>
              </w:rPr>
              <w:t xml:space="preserve">2021 </w:t>
            </w:r>
            <w:r>
              <w:rPr>
                <w:color w:val="000000"/>
                <w:spacing w:val="0"/>
                <w:w w:val="100"/>
                <w:position w:val="0"/>
              </w:rPr>
              <w:t>年</w:t>
            </w:r>
            <w:r>
              <w:rPr>
                <w:rFonts w:ascii="Times New Roman" w:eastAsia="Times New Roman" w:hAnsi="Times New Roman" w:cs="Times New Roman"/>
                <w:color w:val="000000"/>
                <w:spacing w:val="0"/>
                <w:w w:val="100"/>
                <w:position w:val="0"/>
              </w:rPr>
              <w:t>9</w:t>
            </w:r>
            <w:r>
              <w:rPr>
                <w:color w:val="000000"/>
                <w:spacing w:val="0"/>
                <w:w w:val="100"/>
                <w:position w:val="0"/>
              </w:rPr>
              <w:t xml:space="preserve">月 </w:t>
            </w:r>
            <w:r>
              <w:rPr>
                <w:rFonts w:ascii="Times New Roman" w:eastAsia="Times New Roman" w:hAnsi="Times New Roman" w:cs="Times New Roman"/>
                <w:color w:val="000000"/>
                <w:spacing w:val="0"/>
                <w:w w:val="100"/>
                <w:position w:val="0"/>
              </w:rPr>
              <w:t>1</w:t>
            </w:r>
            <w:r>
              <w:rPr>
                <w:color w:val="000000"/>
                <w:spacing w:val="0"/>
                <w:w w:val="100"/>
                <w:position w:val="0"/>
              </w:rPr>
              <w:t>日</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314" w:lineRule="exact"/>
              <w:ind w:left="0" w:right="0" w:firstLine="0"/>
              <w:jc w:val="both"/>
            </w:pPr>
            <w:r>
              <w:rPr>
                <w:color w:val="000000"/>
                <w:spacing w:val="0"/>
                <w:w w:val="100"/>
                <w:position w:val="0"/>
              </w:rPr>
              <w:t>货币 市场 工具</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浮动</w:t>
            </w:r>
          </w:p>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收益</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3.50%</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87.50</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88.47</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88.47</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是</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是</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pPr>
    </w:p>
    <w:tbl>
      <w:tblPr>
        <w:tblOverlap w:val="never"/>
        <w:jc w:val="center"/>
        <w:tblLayout w:type="fixed"/>
      </w:tblPr>
      <w:tblGrid>
        <w:gridCol w:w="1003"/>
        <w:gridCol w:w="422"/>
        <w:gridCol w:w="427"/>
        <w:gridCol w:w="706"/>
        <w:gridCol w:w="427"/>
        <w:gridCol w:w="485"/>
        <w:gridCol w:w="562"/>
        <w:gridCol w:w="514"/>
        <w:gridCol w:w="427"/>
        <w:gridCol w:w="566"/>
        <w:gridCol w:w="706"/>
        <w:gridCol w:w="710"/>
        <w:gridCol w:w="566"/>
        <w:gridCol w:w="566"/>
        <w:gridCol w:w="427"/>
        <w:gridCol w:w="528"/>
        <w:gridCol w:w="547"/>
      </w:tblGrid>
      <w:tr>
        <w:trPr>
          <w:trHeight w:val="1339"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4" w:lineRule="exact"/>
              <w:ind w:left="0" w:right="0" w:firstLine="0"/>
              <w:jc w:val="both"/>
            </w:pPr>
            <w:r>
              <w:rPr>
                <w:color w:val="000000"/>
                <w:spacing w:val="0"/>
                <w:w w:val="100"/>
                <w:position w:val="0"/>
              </w:rPr>
              <w:t>中国交通银 行股份有限 公司天河支 行</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银行</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银行</w:t>
            </w:r>
          </w:p>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理财</w:t>
            </w:r>
          </w:p>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产品</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10,000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自有</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资金</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7" w:lineRule="exact"/>
              <w:ind w:left="0" w:right="0" w:firstLine="0"/>
              <w:jc w:val="left"/>
            </w:pPr>
            <w:r>
              <w:rPr>
                <w:rFonts w:ascii="Times New Roman" w:eastAsia="Times New Roman" w:hAnsi="Times New Roman" w:cs="Times New Roman"/>
                <w:color w:val="000000"/>
                <w:spacing w:val="0"/>
                <w:w w:val="100"/>
                <w:position w:val="0"/>
              </w:rPr>
              <w:t xml:space="preserve">2021 </w:t>
            </w:r>
            <w:r>
              <w:rPr>
                <w:color w:val="000000"/>
                <w:spacing w:val="0"/>
                <w:w w:val="100"/>
                <w:position w:val="0"/>
              </w:rPr>
              <w:t>年</w:t>
            </w:r>
            <w:r>
              <w:rPr>
                <w:rFonts w:ascii="Times New Roman" w:eastAsia="Times New Roman" w:hAnsi="Times New Roman" w:cs="Times New Roman"/>
                <w:color w:val="000000"/>
                <w:spacing w:val="0"/>
                <w:w w:val="100"/>
                <w:position w:val="0"/>
              </w:rPr>
              <w:t xml:space="preserve">9 </w:t>
            </w:r>
            <w:r>
              <w:rPr>
                <w:color w:val="000000"/>
                <w:spacing w:val="0"/>
                <w:w w:val="100"/>
                <w:position w:val="0"/>
              </w:rPr>
              <w:t>月</w:t>
            </w:r>
            <w:r>
              <w:rPr>
                <w:rFonts w:ascii="Times New Roman" w:eastAsia="Times New Roman" w:hAnsi="Times New Roman" w:cs="Times New Roman"/>
                <w:color w:val="000000"/>
                <w:spacing w:val="0"/>
                <w:w w:val="100"/>
                <w:position w:val="0"/>
              </w:rPr>
              <w:t xml:space="preserve">17 </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7" w:lineRule="exact"/>
              <w:ind w:left="0" w:right="0" w:firstLine="0"/>
              <w:jc w:val="left"/>
            </w:pPr>
            <w:r>
              <w:rPr>
                <w:rFonts w:ascii="Times New Roman" w:eastAsia="Times New Roman" w:hAnsi="Times New Roman" w:cs="Times New Roman"/>
                <w:color w:val="000000"/>
                <w:spacing w:val="0"/>
                <w:w w:val="100"/>
                <w:position w:val="0"/>
              </w:rPr>
              <w:t xml:space="preserve">2021 </w:t>
            </w:r>
            <w:r>
              <w:rPr>
                <w:color w:val="000000"/>
                <w:spacing w:val="0"/>
                <w:w w:val="100"/>
                <w:position w:val="0"/>
              </w:rPr>
              <w:t>年</w:t>
            </w:r>
            <w:r>
              <w:rPr>
                <w:rFonts w:ascii="Times New Roman" w:eastAsia="Times New Roman" w:hAnsi="Times New Roman" w:cs="Times New Roman"/>
                <w:color w:val="000000"/>
                <w:spacing w:val="0"/>
                <w:w w:val="100"/>
                <w:position w:val="0"/>
              </w:rPr>
              <w:t xml:space="preserve">12 </w:t>
            </w:r>
            <w:r>
              <w:rPr>
                <w:color w:val="000000"/>
                <w:spacing w:val="0"/>
                <w:w w:val="100"/>
                <w:position w:val="0"/>
              </w:rPr>
              <w:t>月</w:t>
            </w:r>
            <w:r>
              <w:rPr>
                <w:rFonts w:ascii="Times New Roman" w:eastAsia="Times New Roman" w:hAnsi="Times New Roman" w:cs="Times New Roman"/>
                <w:color w:val="000000"/>
                <w:spacing w:val="0"/>
                <w:w w:val="100"/>
                <w:position w:val="0"/>
              </w:rPr>
              <w:t xml:space="preserve">17 </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both"/>
            </w:pPr>
            <w:r>
              <w:rPr>
                <w:color w:val="000000"/>
                <w:spacing w:val="0"/>
                <w:w w:val="100"/>
                <w:position w:val="0"/>
              </w:rPr>
              <w:t>货币 市场 工具</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浮动</w:t>
            </w:r>
          </w:p>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收益</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3.26%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82.41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87.26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87.26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是</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c>
          <w:tcPr>
            <w:tcBorders>
              <w:top w:val="single" w:sz="4"/>
              <w:left w:val="single" w:sz="4"/>
              <w:right w:val="single" w:sz="4"/>
            </w:tcBorders>
            <w:shd w:val="clear" w:color="auto" w:fill="FFFFFF"/>
            <w:vAlign w:val="top"/>
          </w:tcPr>
          <w:p>
            <w:pPr>
              <w:widowControl w:val="0"/>
              <w:rPr>
                <w:sz w:val="10"/>
                <w:szCs w:val="10"/>
              </w:rPr>
            </w:pPr>
          </w:p>
        </w:tc>
      </w:tr>
      <w:tr>
        <w:trPr>
          <w:trHeight w:val="1339"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0" w:lineRule="exact"/>
              <w:ind w:left="0" w:right="0" w:firstLine="0"/>
              <w:jc w:val="both"/>
            </w:pPr>
            <w:r>
              <w:rPr>
                <w:color w:val="000000"/>
                <w:spacing w:val="0"/>
                <w:w w:val="100"/>
                <w:position w:val="0"/>
              </w:rPr>
              <w:t>中国银行股 份有限公司 广州天河支 行</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银行</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银行</w:t>
            </w:r>
          </w:p>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理财</w:t>
            </w:r>
          </w:p>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产品</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10,000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自有</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资金</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5" w:lineRule="exact"/>
              <w:ind w:left="0" w:right="0" w:firstLine="0"/>
              <w:jc w:val="left"/>
            </w:pPr>
            <w:r>
              <w:rPr>
                <w:rFonts w:ascii="Times New Roman" w:eastAsia="Times New Roman" w:hAnsi="Times New Roman" w:cs="Times New Roman"/>
                <w:color w:val="000000"/>
                <w:spacing w:val="0"/>
                <w:w w:val="100"/>
                <w:position w:val="0"/>
              </w:rPr>
              <w:t xml:space="preserve">2021 </w:t>
            </w:r>
            <w:r>
              <w:rPr>
                <w:color w:val="000000"/>
                <w:spacing w:val="0"/>
                <w:w w:val="100"/>
                <w:position w:val="0"/>
              </w:rPr>
              <w:t>年</w:t>
            </w:r>
            <w:r>
              <w:rPr>
                <w:rFonts w:ascii="Times New Roman" w:eastAsia="Times New Roman" w:hAnsi="Times New Roman" w:cs="Times New Roman"/>
                <w:color w:val="000000"/>
                <w:spacing w:val="0"/>
                <w:w w:val="100"/>
                <w:position w:val="0"/>
              </w:rPr>
              <w:t xml:space="preserve">9 </w:t>
            </w:r>
            <w:r>
              <w:rPr>
                <w:color w:val="000000"/>
                <w:spacing w:val="0"/>
                <w:w w:val="100"/>
                <w:position w:val="0"/>
              </w:rPr>
              <w:t>月</w:t>
            </w:r>
            <w:r>
              <w:rPr>
                <w:rFonts w:ascii="Times New Roman" w:eastAsia="Times New Roman" w:hAnsi="Times New Roman" w:cs="Times New Roman"/>
                <w:color w:val="000000"/>
                <w:spacing w:val="0"/>
                <w:w w:val="100"/>
                <w:position w:val="0"/>
              </w:rPr>
              <w:t xml:space="preserve">29 </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5" w:lineRule="exact"/>
              <w:ind w:left="0" w:right="0" w:firstLine="0"/>
              <w:jc w:val="left"/>
            </w:pPr>
            <w:r>
              <w:rPr>
                <w:rFonts w:ascii="Times New Roman" w:eastAsia="Times New Roman" w:hAnsi="Times New Roman" w:cs="Times New Roman"/>
                <w:color w:val="000000"/>
                <w:spacing w:val="0"/>
                <w:w w:val="100"/>
                <w:position w:val="0"/>
              </w:rPr>
              <w:t xml:space="preserve">2021 </w:t>
            </w:r>
            <w:r>
              <w:rPr>
                <w:color w:val="000000"/>
                <w:spacing w:val="0"/>
                <w:w w:val="100"/>
                <w:position w:val="0"/>
              </w:rPr>
              <w:t>年</w:t>
            </w:r>
            <w:r>
              <w:rPr>
                <w:rFonts w:ascii="Times New Roman" w:eastAsia="Times New Roman" w:hAnsi="Times New Roman" w:cs="Times New Roman"/>
                <w:color w:val="000000"/>
                <w:spacing w:val="0"/>
                <w:w w:val="100"/>
                <w:position w:val="0"/>
              </w:rPr>
              <w:t xml:space="preserve">12 </w:t>
            </w:r>
            <w:r>
              <w:rPr>
                <w:color w:val="000000"/>
                <w:spacing w:val="0"/>
                <w:w w:val="100"/>
                <w:position w:val="0"/>
              </w:rPr>
              <w:t>月</w:t>
            </w:r>
            <w:r>
              <w:rPr>
                <w:rFonts w:ascii="Times New Roman" w:eastAsia="Times New Roman" w:hAnsi="Times New Roman" w:cs="Times New Roman"/>
                <w:color w:val="000000"/>
                <w:spacing w:val="0"/>
                <w:w w:val="100"/>
                <w:position w:val="0"/>
              </w:rPr>
              <w:t xml:space="preserve">31 </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both"/>
            </w:pPr>
            <w:r>
              <w:rPr>
                <w:color w:val="000000"/>
                <w:spacing w:val="0"/>
                <w:w w:val="100"/>
                <w:position w:val="0"/>
              </w:rPr>
              <w:t>货币 市场 工具</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浮动</w:t>
            </w:r>
          </w:p>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收益</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3.50%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90.42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76.44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76.44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是</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c>
          <w:tcPr>
            <w:tcBorders>
              <w:top w:val="single" w:sz="4"/>
              <w:left w:val="single" w:sz="4"/>
              <w:right w:val="single" w:sz="4"/>
            </w:tcBorders>
            <w:shd w:val="clear" w:color="auto" w:fill="FFFFFF"/>
            <w:vAlign w:val="top"/>
          </w:tcPr>
          <w:p>
            <w:pPr>
              <w:widowControl w:val="0"/>
              <w:rPr>
                <w:sz w:val="10"/>
                <w:szCs w:val="10"/>
              </w:rPr>
            </w:pPr>
          </w:p>
        </w:tc>
      </w:tr>
      <w:tr>
        <w:trPr>
          <w:trHeight w:val="1339"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both"/>
            </w:pPr>
            <w:r>
              <w:rPr>
                <w:color w:val="000000"/>
                <w:spacing w:val="0"/>
                <w:w w:val="100"/>
                <w:position w:val="0"/>
              </w:rPr>
              <w:t>中国银行股 份有限公司 广州天河支 行</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银行</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银行</w:t>
            </w:r>
          </w:p>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理财</w:t>
            </w:r>
          </w:p>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产品</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20,000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自有</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资金</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7" w:lineRule="exact"/>
              <w:ind w:left="0" w:right="0" w:firstLine="0"/>
              <w:jc w:val="left"/>
            </w:pPr>
            <w:r>
              <w:rPr>
                <w:rFonts w:ascii="Times New Roman" w:eastAsia="Times New Roman" w:hAnsi="Times New Roman" w:cs="Times New Roman"/>
                <w:color w:val="000000"/>
                <w:spacing w:val="0"/>
                <w:w w:val="100"/>
                <w:position w:val="0"/>
              </w:rPr>
              <w:t xml:space="preserve">2021 </w:t>
            </w:r>
            <w:r>
              <w:rPr>
                <w:color w:val="000000"/>
                <w:spacing w:val="0"/>
                <w:w w:val="100"/>
                <w:position w:val="0"/>
              </w:rPr>
              <w:t>年</w:t>
            </w:r>
            <w:r>
              <w:rPr>
                <w:rFonts w:ascii="Times New Roman" w:eastAsia="Times New Roman" w:hAnsi="Times New Roman" w:cs="Times New Roman"/>
                <w:color w:val="000000"/>
                <w:spacing w:val="0"/>
                <w:w w:val="100"/>
                <w:position w:val="0"/>
              </w:rPr>
              <w:t xml:space="preserve">12 </w:t>
            </w:r>
            <w:r>
              <w:rPr>
                <w:color w:val="000000"/>
                <w:spacing w:val="0"/>
                <w:w w:val="100"/>
                <w:position w:val="0"/>
              </w:rPr>
              <w:t>月</w:t>
            </w:r>
            <w:r>
              <w:rPr>
                <w:rFonts w:ascii="Times New Roman" w:eastAsia="Times New Roman" w:hAnsi="Times New Roman" w:cs="Times New Roman"/>
                <w:color w:val="000000"/>
                <w:spacing w:val="0"/>
                <w:w w:val="100"/>
                <w:position w:val="0"/>
              </w:rPr>
              <w:t xml:space="preserve">24 </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2022</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年</w:t>
            </w:r>
            <w:r>
              <w:rPr>
                <w:rFonts w:ascii="Times New Roman" w:eastAsia="Times New Roman" w:hAnsi="Times New Roman" w:cs="Times New Roman"/>
                <w:color w:val="000000"/>
                <w:spacing w:val="0"/>
                <w:w w:val="100"/>
                <w:position w:val="0"/>
              </w:rPr>
              <w:t>4</w:t>
            </w:r>
            <w:r>
              <w:rPr>
                <w:color w:val="000000"/>
                <w:spacing w:val="0"/>
                <w:w w:val="100"/>
                <w:position w:val="0"/>
              </w:rPr>
              <w:t>月</w:t>
            </w:r>
          </w:p>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11</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both"/>
            </w:pPr>
            <w:r>
              <w:rPr>
                <w:color w:val="000000"/>
                <w:spacing w:val="0"/>
                <w:w w:val="100"/>
                <w:position w:val="0"/>
              </w:rPr>
              <w:t>货币 市场 工具</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浮动</w:t>
            </w:r>
          </w:p>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收益</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3.75%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221.92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是</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c>
          <w:tcPr>
            <w:tcBorders>
              <w:top w:val="single" w:sz="4"/>
              <w:left w:val="single" w:sz="4"/>
              <w:right w:val="single" w:sz="4"/>
            </w:tcBorders>
            <w:shd w:val="clear" w:color="auto" w:fill="FFFFFF"/>
            <w:vAlign w:val="top"/>
          </w:tcPr>
          <w:p>
            <w:pPr>
              <w:widowControl w:val="0"/>
              <w:rPr>
                <w:sz w:val="10"/>
                <w:szCs w:val="10"/>
              </w:rPr>
            </w:pPr>
          </w:p>
        </w:tc>
      </w:tr>
      <w:tr>
        <w:trPr>
          <w:trHeight w:val="1339"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both"/>
            </w:pPr>
            <w:r>
              <w:rPr>
                <w:color w:val="000000"/>
                <w:spacing w:val="0"/>
                <w:w w:val="100"/>
                <w:position w:val="0"/>
              </w:rPr>
              <w:t>中国银行股 份有限公司 广州天河支 行</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银行</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银行</w:t>
            </w:r>
          </w:p>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理财</w:t>
            </w:r>
          </w:p>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产品</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25,000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自有</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资金</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7" w:lineRule="exact"/>
              <w:ind w:left="0" w:right="0" w:firstLine="0"/>
              <w:jc w:val="left"/>
            </w:pPr>
            <w:r>
              <w:rPr>
                <w:rFonts w:ascii="Times New Roman" w:eastAsia="Times New Roman" w:hAnsi="Times New Roman" w:cs="Times New Roman"/>
                <w:color w:val="000000"/>
                <w:spacing w:val="0"/>
                <w:w w:val="100"/>
                <w:position w:val="0"/>
              </w:rPr>
              <w:t xml:space="preserve">2021 </w:t>
            </w:r>
            <w:r>
              <w:rPr>
                <w:color w:val="000000"/>
                <w:spacing w:val="0"/>
                <w:w w:val="100"/>
                <w:position w:val="0"/>
              </w:rPr>
              <w:t>年</w:t>
            </w:r>
            <w:r>
              <w:rPr>
                <w:rFonts w:ascii="Times New Roman" w:eastAsia="Times New Roman" w:hAnsi="Times New Roman" w:cs="Times New Roman"/>
                <w:color w:val="000000"/>
                <w:spacing w:val="0"/>
                <w:w w:val="100"/>
                <w:position w:val="0"/>
              </w:rPr>
              <w:t xml:space="preserve">12 </w:t>
            </w:r>
            <w:r>
              <w:rPr>
                <w:color w:val="000000"/>
                <w:spacing w:val="0"/>
                <w:w w:val="100"/>
                <w:position w:val="0"/>
              </w:rPr>
              <w:t>月</w:t>
            </w:r>
            <w:r>
              <w:rPr>
                <w:rFonts w:ascii="Times New Roman" w:eastAsia="Times New Roman" w:hAnsi="Times New Roman" w:cs="Times New Roman"/>
                <w:color w:val="000000"/>
                <w:spacing w:val="0"/>
                <w:w w:val="100"/>
                <w:position w:val="0"/>
              </w:rPr>
              <w:t xml:space="preserve">31 </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2022</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年</w:t>
            </w:r>
            <w:r>
              <w:rPr>
                <w:rFonts w:ascii="Times New Roman" w:eastAsia="Times New Roman" w:hAnsi="Times New Roman" w:cs="Times New Roman"/>
                <w:color w:val="000000"/>
                <w:spacing w:val="0"/>
                <w:w w:val="100"/>
                <w:position w:val="0"/>
              </w:rPr>
              <w:t>4</w:t>
            </w:r>
            <w:r>
              <w:rPr>
                <w:color w:val="000000"/>
                <w:spacing w:val="0"/>
                <w:w w:val="100"/>
                <w:position w:val="0"/>
              </w:rPr>
              <w:t>月</w:t>
            </w:r>
          </w:p>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1</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0" w:lineRule="exact"/>
              <w:ind w:left="0" w:right="0" w:firstLine="0"/>
              <w:jc w:val="both"/>
            </w:pPr>
            <w:r>
              <w:rPr>
                <w:color w:val="000000"/>
                <w:spacing w:val="0"/>
                <w:w w:val="100"/>
                <w:position w:val="0"/>
              </w:rPr>
              <w:t>货币 市场 工具</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浮动</w:t>
            </w:r>
          </w:p>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收益</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4.10%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255.55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是</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gridSpan w:val="3"/>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187,700</w:t>
            </w:r>
          </w:p>
        </w:tc>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1,795.18</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1,205.71</w:t>
            </w:r>
          </w:p>
        </w:tc>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220" w:firstLine="0"/>
              <w:jc w:val="right"/>
            </w:pPr>
            <w:r>
              <w:rPr>
                <w:rFonts w:ascii="Times New Roman" w:eastAsia="Times New Roman" w:hAnsi="Times New Roman" w:cs="Times New Roman"/>
                <w:color w:val="000000"/>
                <w:spacing w:val="0"/>
                <w:w w:val="100"/>
                <w:position w:val="0"/>
              </w:rPr>
              <w:t>--</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140" w:firstLine="0"/>
              <w:jc w:val="right"/>
            </w:pPr>
            <w:r>
              <w:rPr>
                <w:rFonts w:ascii="Times New Roman" w:eastAsia="Times New Roman" w:hAnsi="Times New Roman" w:cs="Times New Roman"/>
                <w:color w:val="000000"/>
                <w:spacing w:val="0"/>
                <w:w w:val="100"/>
                <w:position w:val="0"/>
              </w:rPr>
              <w:t>--</w:t>
            </w:r>
          </w:p>
        </w:tc>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w:t>
            </w:r>
          </w:p>
        </w:tc>
        <w:tc>
          <w:tcPr>
            <w:tcBorders>
              <w:top w:val="single" w:sz="4"/>
              <w:left w:val="single" w:sz="4"/>
              <w:bottom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200" w:firstLine="0"/>
              <w:jc w:val="right"/>
            </w:pPr>
            <w:r>
              <w:rPr>
                <w:rFonts w:ascii="Times New Roman" w:eastAsia="Times New Roman" w:hAnsi="Times New Roman" w:cs="Times New Roman"/>
                <w:color w:val="000000"/>
                <w:spacing w:val="0"/>
                <w:w w:val="100"/>
                <w:position w:val="0"/>
              </w:rPr>
              <w:t>--</w:t>
            </w:r>
          </w:p>
        </w:tc>
      </w:tr>
    </w:tbl>
    <w:p>
      <w:pPr>
        <w:widowControl w:val="0"/>
        <w:spacing w:after="359" w:line="1" w:lineRule="exact"/>
      </w:pPr>
    </w:p>
    <w:p>
      <w:pPr>
        <w:pStyle w:val="Style16"/>
        <w:keepNext w:val="0"/>
        <w:keepLines w:val="0"/>
        <w:widowControl w:val="0"/>
        <w:shd w:val="clear" w:color="auto" w:fill="auto"/>
        <w:bidi w:val="0"/>
        <w:spacing w:before="0" w:after="140" w:line="312" w:lineRule="exact"/>
        <w:ind w:left="0" w:right="0" w:firstLine="0"/>
        <w:jc w:val="left"/>
      </w:pPr>
      <w:r>
        <w:rPr>
          <w:color w:val="000000"/>
          <w:spacing w:val="0"/>
          <w:w w:val="100"/>
          <w:position w:val="0"/>
        </w:rPr>
        <w:t>委托理财出现预期无法收回本金或存在其他可能导致减值的情形</w:t>
      </w:r>
    </w:p>
    <w:p>
      <w:pPr>
        <w:pStyle w:val="Style16"/>
        <w:keepNext w:val="0"/>
        <w:keepLines w:val="0"/>
        <w:widowControl w:val="0"/>
        <w:shd w:val="clear" w:color="auto" w:fill="auto"/>
        <w:bidi w:val="0"/>
        <w:spacing w:before="0" w:after="260"/>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31"/>
        <w:keepNext/>
        <w:keepLines/>
        <w:widowControl w:val="0"/>
        <w:shd w:val="clear" w:color="auto" w:fill="auto"/>
        <w:bidi w:val="0"/>
        <w:spacing w:before="0" w:after="360" w:line="240" w:lineRule="auto"/>
        <w:ind w:left="0" w:right="0" w:firstLine="0"/>
        <w:jc w:val="left"/>
      </w:pPr>
      <w:bookmarkStart w:id="610" w:name="bookmark610"/>
      <w:bookmarkStart w:id="611" w:name="bookmark611"/>
      <w:bookmarkStart w:id="612" w:name="bookmark612"/>
      <w:bookmarkStart w:id="613" w:name="bookmark613"/>
      <w:r>
        <w:rPr>
          <w:color w:val="000000"/>
          <w:spacing w:val="0"/>
          <w:w w:val="100"/>
          <w:position w:val="0"/>
        </w:rPr>
        <w:t>（</w:t>
      </w:r>
      <w:bookmarkEnd w:id="612"/>
      <w:r>
        <w:rPr>
          <w:rFonts w:ascii="Times New Roman" w:eastAsia="Times New Roman" w:hAnsi="Times New Roman" w:cs="Times New Roman"/>
          <w:color w:val="000000"/>
          <w:spacing w:val="0"/>
          <w:w w:val="100"/>
          <w:position w:val="0"/>
        </w:rPr>
        <w:t>2</w:t>
      </w:r>
      <w:r>
        <w:rPr>
          <w:color w:val="000000"/>
          <w:spacing w:val="0"/>
          <w:w w:val="100"/>
          <w:position w:val="0"/>
        </w:rPr>
        <w:t>）委托贷款情况</w:t>
      </w:r>
      <w:bookmarkEnd w:id="610"/>
      <w:bookmarkEnd w:id="611"/>
      <w:bookmarkEnd w:id="613"/>
    </w:p>
    <w:p>
      <w:pPr>
        <w:pStyle w:val="Style16"/>
        <w:keepNext w:val="0"/>
        <w:keepLines w:val="0"/>
        <w:widowControl w:val="0"/>
        <w:shd w:val="clear" w:color="auto" w:fill="auto"/>
        <w:bidi w:val="0"/>
        <w:spacing w:before="0" w:after="0"/>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16"/>
        <w:keepNext w:val="0"/>
        <w:keepLines w:val="0"/>
        <w:widowControl w:val="0"/>
        <w:shd w:val="clear" w:color="auto" w:fill="auto"/>
        <w:bidi w:val="0"/>
        <w:spacing w:before="0" w:after="360" w:line="312" w:lineRule="exact"/>
        <w:ind w:left="0" w:right="0" w:firstLine="0"/>
        <w:jc w:val="left"/>
      </w:pPr>
      <w:r>
        <w:rPr>
          <w:color w:val="000000"/>
          <w:spacing w:val="0"/>
          <w:w w:val="100"/>
          <w:position w:val="0"/>
        </w:rPr>
        <w:t>公司报告期不存在委托贷款。</w:t>
      </w:r>
    </w:p>
    <w:p>
      <w:pPr>
        <w:pStyle w:val="Style31"/>
        <w:keepNext/>
        <w:keepLines/>
        <w:widowControl w:val="0"/>
        <w:shd w:val="clear" w:color="auto" w:fill="auto"/>
        <w:bidi w:val="0"/>
        <w:spacing w:before="0" w:after="360" w:line="240" w:lineRule="auto"/>
        <w:ind w:left="0" w:right="0" w:firstLine="0"/>
        <w:jc w:val="left"/>
      </w:pPr>
      <w:bookmarkStart w:id="614" w:name="bookmark614"/>
      <w:bookmarkStart w:id="615" w:name="bookmark615"/>
      <w:bookmarkStart w:id="616" w:name="bookmark616"/>
      <w:bookmarkStart w:id="617" w:name="bookmark617"/>
      <w:r>
        <w:rPr>
          <w:rFonts w:ascii="Times New Roman" w:eastAsia="Times New Roman" w:hAnsi="Times New Roman" w:cs="Times New Roman"/>
          <w:color w:val="000000"/>
          <w:spacing w:val="0"/>
          <w:w w:val="100"/>
          <w:position w:val="0"/>
        </w:rPr>
        <w:t>4</w:t>
      </w:r>
      <w:bookmarkEnd w:id="616"/>
      <w:r>
        <w:rPr>
          <w:color w:val="000000"/>
          <w:spacing w:val="0"/>
          <w:w w:val="100"/>
          <w:position w:val="0"/>
        </w:rPr>
        <w:t>、其他重大合同</w:t>
      </w:r>
      <w:bookmarkEnd w:id="614"/>
      <w:bookmarkEnd w:id="615"/>
      <w:bookmarkEnd w:id="617"/>
    </w:p>
    <w:p>
      <w:pPr>
        <w:pStyle w:val="Style16"/>
        <w:keepNext w:val="0"/>
        <w:keepLines w:val="0"/>
        <w:widowControl w:val="0"/>
        <w:shd w:val="clear" w:color="auto" w:fill="auto"/>
        <w:bidi w:val="0"/>
        <w:spacing w:before="0" w:after="0"/>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16"/>
        <w:keepNext w:val="0"/>
        <w:keepLines w:val="0"/>
        <w:widowControl w:val="0"/>
        <w:shd w:val="clear" w:color="auto" w:fill="auto"/>
        <w:bidi w:val="0"/>
        <w:spacing w:before="0" w:after="360" w:line="312" w:lineRule="exact"/>
        <w:ind w:left="0" w:right="0" w:firstLine="0"/>
        <w:jc w:val="left"/>
      </w:pPr>
      <w:r>
        <w:rPr>
          <w:color w:val="000000"/>
          <w:spacing w:val="0"/>
          <w:w w:val="100"/>
          <w:position w:val="0"/>
        </w:rPr>
        <w:t>公司报告期不存在其他重大合同。</w:t>
      </w:r>
    </w:p>
    <w:p>
      <w:pPr>
        <w:pStyle w:val="Style25"/>
        <w:keepNext/>
        <w:keepLines/>
        <w:widowControl w:val="0"/>
        <w:shd w:val="clear" w:color="auto" w:fill="auto"/>
        <w:bidi w:val="0"/>
        <w:spacing w:before="0" w:after="360" w:line="240" w:lineRule="auto"/>
        <w:ind w:left="0" w:right="0" w:firstLine="0"/>
        <w:jc w:val="left"/>
      </w:pPr>
      <w:bookmarkStart w:id="618" w:name="bookmark618"/>
      <w:bookmarkStart w:id="619" w:name="bookmark619"/>
      <w:bookmarkStart w:id="620" w:name="bookmark620"/>
      <w:r>
        <w:rPr>
          <w:color w:val="000000"/>
          <w:spacing w:val="0"/>
          <w:w w:val="100"/>
          <w:position w:val="0"/>
          <w:sz w:val="24"/>
          <w:szCs w:val="24"/>
        </w:rPr>
        <w:t>十六、其他重大事项的说明</w:t>
      </w:r>
      <w:bookmarkEnd w:id="618"/>
      <w:bookmarkEnd w:id="619"/>
      <w:bookmarkEnd w:id="620"/>
    </w:p>
    <w:p>
      <w:pPr>
        <w:pStyle w:val="Style16"/>
        <w:keepNext w:val="0"/>
        <w:keepLines w:val="0"/>
        <w:widowControl w:val="0"/>
        <w:numPr>
          <w:ilvl w:val="0"/>
          <w:numId w:val="27"/>
        </w:numPr>
        <w:shd w:val="clear" w:color="auto" w:fill="auto"/>
        <w:tabs>
          <w:tab w:pos="286" w:val="left"/>
        </w:tabs>
        <w:bidi w:val="0"/>
        <w:spacing w:before="0" w:after="0"/>
        <w:ind w:left="0" w:right="0" w:firstLine="0"/>
        <w:jc w:val="left"/>
      </w:pPr>
      <w:bookmarkStart w:id="621" w:name="bookmark621"/>
      <w:bookmarkEnd w:id="621"/>
      <w:r>
        <w:rPr>
          <w:color w:val="000000"/>
          <w:spacing w:val="0"/>
          <w:w w:val="100"/>
          <w:position w:val="0"/>
        </w:rPr>
        <w:t xml:space="preserve">适用 </w:t>
      </w:r>
      <w:r>
        <w:rPr>
          <w:rFonts w:ascii="Times New Roman" w:eastAsia="Times New Roman" w:hAnsi="Times New Roman" w:cs="Times New Roman"/>
          <w:color w:val="000000"/>
          <w:spacing w:val="0"/>
          <w:w w:val="100"/>
          <w:position w:val="0"/>
        </w:rPr>
        <w:t xml:space="preserve">□ </w:t>
      </w:r>
      <w:r>
        <w:rPr>
          <w:color w:val="000000"/>
          <w:spacing w:val="0"/>
          <w:w w:val="100"/>
          <w:position w:val="0"/>
        </w:rPr>
        <w:t>不适用</w:t>
      </w:r>
    </w:p>
    <w:p>
      <w:pPr>
        <w:pStyle w:val="Style16"/>
        <w:keepNext w:val="0"/>
        <w:keepLines w:val="0"/>
        <w:widowControl w:val="0"/>
        <w:shd w:val="clear" w:color="auto" w:fill="auto"/>
        <w:bidi w:val="0"/>
        <w:spacing w:before="0" w:after="360" w:line="312" w:lineRule="exact"/>
        <w:ind w:left="0" w:right="0"/>
        <w:jc w:val="left"/>
      </w:pPr>
      <w:r>
        <w:rPr>
          <w:color w:val="000000"/>
          <w:spacing w:val="0"/>
          <w:w w:val="100"/>
          <w:position w:val="0"/>
        </w:rPr>
        <w:t>公司根据市场情况减持神州控股股票，截至</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2</w:t>
      </w:r>
      <w:r>
        <w:rPr>
          <w:color w:val="000000"/>
          <w:spacing w:val="0"/>
          <w:w w:val="100"/>
          <w:position w:val="0"/>
        </w:rPr>
        <w:t>月</w:t>
      </w:r>
      <w:r>
        <w:rPr>
          <w:rFonts w:ascii="Times New Roman" w:eastAsia="Times New Roman" w:hAnsi="Times New Roman" w:cs="Times New Roman"/>
          <w:color w:val="000000"/>
          <w:spacing w:val="0"/>
          <w:w w:val="100"/>
          <w:position w:val="0"/>
        </w:rPr>
        <w:t>16</w:t>
      </w:r>
      <w:r>
        <w:rPr>
          <w:color w:val="000000"/>
          <w:spacing w:val="0"/>
          <w:w w:val="100"/>
          <w:position w:val="0"/>
        </w:rPr>
        <w:t>日收盘，公司持有神州控股</w:t>
      </w:r>
      <w:r>
        <w:rPr>
          <w:rFonts w:ascii="Times New Roman" w:eastAsia="Times New Roman" w:hAnsi="Times New Roman" w:cs="Times New Roman"/>
          <w:color w:val="000000"/>
          <w:spacing w:val="0"/>
          <w:w w:val="100"/>
          <w:position w:val="0"/>
        </w:rPr>
        <w:t>181,120,250</w:t>
      </w:r>
      <w:r>
        <w:rPr>
          <w:color w:val="000000"/>
          <w:spacing w:val="0"/>
          <w:w w:val="100"/>
          <w:position w:val="0"/>
        </w:rPr>
        <w:t>股普通股，占其当时发 行普通股总股份</w:t>
      </w:r>
      <w:r>
        <w:rPr>
          <w:rFonts w:ascii="Times New Roman" w:eastAsia="Times New Roman" w:hAnsi="Times New Roman" w:cs="Times New Roman"/>
          <w:color w:val="000000"/>
          <w:spacing w:val="0"/>
          <w:w w:val="100"/>
          <w:position w:val="0"/>
        </w:rPr>
        <w:t>1,672,497,376</w:t>
      </w:r>
      <w:r>
        <w:rPr>
          <w:color w:val="000000"/>
          <w:spacing w:val="0"/>
          <w:w w:val="100"/>
          <w:position w:val="0"/>
        </w:rPr>
        <w:t>股的</w:t>
      </w:r>
      <w:r>
        <w:rPr>
          <w:rFonts w:ascii="Times New Roman" w:eastAsia="Times New Roman" w:hAnsi="Times New Roman" w:cs="Times New Roman"/>
          <w:color w:val="000000"/>
          <w:spacing w:val="0"/>
          <w:w w:val="100"/>
          <w:position w:val="0"/>
        </w:rPr>
        <w:t>10.83%</w:t>
      </w:r>
      <w:r>
        <w:rPr>
          <w:color w:val="000000"/>
          <w:spacing w:val="0"/>
          <w:w w:val="100"/>
          <w:position w:val="0"/>
        </w:rPr>
        <w:t>。（详见公司于</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w:t>
      </w:r>
      <w:r>
        <w:rPr>
          <w:color w:val="000000"/>
          <w:spacing w:val="0"/>
          <w:w w:val="100"/>
          <w:position w:val="0"/>
        </w:rPr>
        <w:t>月</w:t>
      </w:r>
      <w:r>
        <w:rPr>
          <w:rFonts w:ascii="Times New Roman" w:eastAsia="Times New Roman" w:hAnsi="Times New Roman" w:cs="Times New Roman"/>
          <w:color w:val="000000"/>
          <w:spacing w:val="0"/>
          <w:w w:val="100"/>
          <w:position w:val="0"/>
        </w:rPr>
        <w:t>18</w:t>
      </w:r>
      <w:r>
        <w:rPr>
          <w:color w:val="000000"/>
          <w:spacing w:val="0"/>
          <w:w w:val="100"/>
          <w:position w:val="0"/>
        </w:rPr>
        <w:t>日、</w:t>
      </w:r>
      <w:r>
        <w:rPr>
          <w:rFonts w:ascii="Times New Roman" w:eastAsia="Times New Roman" w:hAnsi="Times New Roman" w:cs="Times New Roman"/>
          <w:color w:val="000000"/>
          <w:spacing w:val="0"/>
          <w:w w:val="100"/>
          <w:position w:val="0"/>
        </w:rPr>
        <w:t>2</w:t>
      </w:r>
      <w:r>
        <w:rPr>
          <w:color w:val="000000"/>
          <w:spacing w:val="0"/>
          <w:w w:val="100"/>
          <w:position w:val="0"/>
        </w:rPr>
        <w:t>月</w:t>
      </w:r>
      <w:r>
        <w:rPr>
          <w:rFonts w:ascii="Times New Roman" w:eastAsia="Times New Roman" w:hAnsi="Times New Roman" w:cs="Times New Roman"/>
          <w:color w:val="000000"/>
          <w:spacing w:val="0"/>
          <w:w w:val="100"/>
          <w:position w:val="0"/>
        </w:rPr>
        <w:t>22</w:t>
      </w:r>
      <w:r>
        <w:rPr>
          <w:color w:val="000000"/>
          <w:spacing w:val="0"/>
          <w:w w:val="100"/>
          <w:position w:val="0"/>
        </w:rPr>
        <w:t>日刊登在《证券时报》《中国证券报》《上 海证券报》及巨潮资讯网</w:t>
      </w:r>
      <w:r>
        <w:rPr>
          <w:rFonts w:ascii="Times New Roman" w:eastAsia="Times New Roman" w:hAnsi="Times New Roman" w:cs="Times New Roman"/>
          <w:color w:val="000000"/>
          <w:spacing w:val="0"/>
          <w:w w:val="100"/>
          <w:position w:val="0"/>
        </w:rPr>
        <w:t>www.cninfo.com.cn</w:t>
      </w:r>
      <w:r>
        <w:rPr>
          <w:color w:val="000000"/>
          <w:spacing w:val="0"/>
          <w:w w:val="100"/>
          <w:position w:val="0"/>
        </w:rPr>
        <w:t>上的相关公告）</w:t>
      </w:r>
    </w:p>
    <w:p>
      <w:pPr>
        <w:pStyle w:val="Style25"/>
        <w:keepNext/>
        <w:keepLines/>
        <w:widowControl w:val="0"/>
        <w:shd w:val="clear" w:color="auto" w:fill="auto"/>
        <w:bidi w:val="0"/>
        <w:spacing w:before="0" w:after="360" w:line="240" w:lineRule="auto"/>
        <w:ind w:left="0" w:right="0" w:firstLine="0"/>
        <w:jc w:val="left"/>
      </w:pPr>
      <w:bookmarkStart w:id="622" w:name="bookmark622"/>
      <w:bookmarkStart w:id="623" w:name="bookmark623"/>
      <w:bookmarkStart w:id="624" w:name="bookmark624"/>
      <w:r>
        <w:rPr>
          <w:color w:val="000000"/>
          <w:spacing w:val="0"/>
          <w:w w:val="100"/>
          <w:position w:val="0"/>
          <w:sz w:val="24"/>
          <w:szCs w:val="24"/>
        </w:rPr>
        <w:t>十七、公司子公司重大事项</w:t>
      </w:r>
      <w:bookmarkEnd w:id="622"/>
      <w:bookmarkEnd w:id="623"/>
      <w:bookmarkEnd w:id="624"/>
    </w:p>
    <w:p>
      <w:pPr>
        <w:pStyle w:val="Style16"/>
        <w:keepNext w:val="0"/>
        <w:keepLines w:val="0"/>
        <w:widowControl w:val="0"/>
        <w:numPr>
          <w:ilvl w:val="0"/>
          <w:numId w:val="27"/>
        </w:numPr>
        <w:shd w:val="clear" w:color="auto" w:fill="auto"/>
        <w:tabs>
          <w:tab w:pos="286" w:val="left"/>
        </w:tabs>
        <w:bidi w:val="0"/>
        <w:spacing w:before="0" w:after="0"/>
        <w:ind w:left="0" w:right="0" w:firstLine="0"/>
        <w:jc w:val="left"/>
      </w:pPr>
      <w:bookmarkStart w:id="625" w:name="bookmark625"/>
      <w:bookmarkEnd w:id="625"/>
      <w:r>
        <w:rPr>
          <w:color w:val="000000"/>
          <w:spacing w:val="0"/>
          <w:w w:val="100"/>
          <w:position w:val="0"/>
        </w:rPr>
        <w:t xml:space="preserve">适用 </w:t>
      </w:r>
      <w:r>
        <w:rPr>
          <w:rFonts w:ascii="Times New Roman" w:eastAsia="Times New Roman" w:hAnsi="Times New Roman" w:cs="Times New Roman"/>
          <w:color w:val="000000"/>
          <w:spacing w:val="0"/>
          <w:w w:val="100"/>
          <w:position w:val="0"/>
        </w:rPr>
        <w:t xml:space="preserve">□ </w:t>
      </w:r>
      <w:r>
        <w:rPr>
          <w:color w:val="000000"/>
          <w:spacing w:val="0"/>
          <w:w w:val="100"/>
          <w:position w:val="0"/>
        </w:rPr>
        <w:t>不适用</w:t>
      </w:r>
    </w:p>
    <w:tbl>
      <w:tblPr>
        <w:tblOverlap w:val="never"/>
        <w:jc w:val="center"/>
        <w:tblLayout w:type="fixed"/>
      </w:tblPr>
      <w:tblGrid>
        <w:gridCol w:w="1003"/>
        <w:gridCol w:w="5525"/>
        <w:gridCol w:w="3413"/>
      </w:tblGrid>
      <w:tr>
        <w:trPr>
          <w:trHeight w:val="446"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子公司名称</w:t>
            </w:r>
          </w:p>
        </w:tc>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重要事项</w:t>
            </w:r>
          </w:p>
        </w:tc>
        <w:tc>
          <w:tcPr>
            <w:tcBorders>
              <w:top w:val="single" w:sz="4"/>
              <w:left w:val="single" w:sz="4"/>
              <w:bottom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披露索引</w:t>
            </w:r>
          </w:p>
        </w:tc>
      </w:tr>
    </w:tbl>
    <w:p>
      <w:pPr>
        <w:widowControl w:val="0"/>
        <w:spacing w:line="1" w:lineRule="exact"/>
      </w:pPr>
      <w:r>
        <w:br w:type="page"/>
      </w:r>
    </w:p>
    <w:tbl>
      <w:tblPr>
        <w:tblOverlap w:val="never"/>
        <w:jc w:val="center"/>
        <w:tblLayout w:type="fixed"/>
      </w:tblPr>
      <w:tblGrid>
        <w:gridCol w:w="1003"/>
        <w:gridCol w:w="5525"/>
        <w:gridCol w:w="3413"/>
      </w:tblGrid>
      <w:tr>
        <w:trPr>
          <w:trHeight w:val="4526" w:hRule="exact"/>
        </w:trPr>
        <w:tc>
          <w:tcPr>
            <w:tcBorders>
              <w:top w:val="single" w:sz="4"/>
              <w:left w:val="single" w:sz="4"/>
            </w:tcBorders>
            <w:shd w:val="clear" w:color="auto" w:fill="FFFFFF"/>
            <w:vAlign w:val="top"/>
          </w:tcPr>
          <w:p>
            <w:pPr>
              <w:pStyle w:val="Style9"/>
              <w:keepNext w:val="0"/>
              <w:keepLines w:val="0"/>
              <w:widowControl w:val="0"/>
              <w:shd w:val="clear" w:color="auto" w:fill="auto"/>
              <w:bidi w:val="0"/>
              <w:spacing w:before="100" w:after="0" w:line="240" w:lineRule="auto"/>
              <w:ind w:left="0" w:right="0" w:firstLine="140"/>
              <w:jc w:val="left"/>
            </w:pPr>
            <w:r>
              <w:rPr>
                <w:color w:val="000000"/>
                <w:spacing w:val="0"/>
                <w:w w:val="100"/>
                <w:position w:val="0"/>
              </w:rPr>
              <w:t>中科江南</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7" w:lineRule="exact"/>
              <w:ind w:left="0" w:right="0" w:firstLine="0"/>
              <w:jc w:val="both"/>
            </w:pPr>
            <w:r>
              <w:rPr>
                <w:color w:val="000000"/>
                <w:spacing w:val="0"/>
                <w:w w:val="100"/>
                <w:position w:val="0"/>
              </w:rPr>
              <w:t>公司分拆控股子公司中科江南至深交所创业板上市。</w:t>
            </w:r>
          </w:p>
          <w:p>
            <w:pPr>
              <w:pStyle w:val="Style9"/>
              <w:keepNext w:val="0"/>
              <w:keepLines w:val="0"/>
              <w:widowControl w:val="0"/>
              <w:shd w:val="clear" w:color="auto" w:fill="auto"/>
              <w:tabs>
                <w:tab w:pos="264" w:val="left"/>
              </w:tabs>
              <w:bidi w:val="0"/>
              <w:spacing w:before="0" w:after="0" w:line="322" w:lineRule="exact"/>
              <w:ind w:left="0" w:right="0" w:firstLine="0"/>
              <w:jc w:val="both"/>
            </w:pPr>
            <w:r>
              <w:rPr>
                <w:rFonts w:ascii="Times New Roman" w:eastAsia="Times New Roman" w:hAnsi="Times New Roman" w:cs="Times New Roman"/>
                <w:color w:val="000000"/>
                <w:spacing w:val="0"/>
                <w:w w:val="100"/>
                <w:position w:val="0"/>
              </w:rPr>
              <w:t>1</w:t>
            </w:r>
            <w:r>
              <w:rPr>
                <w:color w:val="000000"/>
                <w:spacing w:val="0"/>
                <w:w w:val="100"/>
                <w:position w:val="0"/>
              </w:rPr>
              <w:t>、</w:t>
              <w:tab/>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11</w:t>
            </w:r>
            <w:r>
              <w:rPr>
                <w:color w:val="000000"/>
                <w:spacing w:val="0"/>
                <w:w w:val="100"/>
                <w:position w:val="0"/>
              </w:rPr>
              <w:t>月</w:t>
            </w:r>
            <w:r>
              <w:rPr>
                <w:rFonts w:ascii="Times New Roman" w:eastAsia="Times New Roman" w:hAnsi="Times New Roman" w:cs="Times New Roman"/>
                <w:color w:val="000000"/>
                <w:spacing w:val="0"/>
                <w:w w:val="100"/>
                <w:position w:val="0"/>
              </w:rPr>
              <w:t>17</w:t>
            </w:r>
            <w:r>
              <w:rPr>
                <w:color w:val="000000"/>
                <w:spacing w:val="0"/>
                <w:w w:val="100"/>
                <w:position w:val="0"/>
              </w:rPr>
              <w:t>日，中科江南“首次公开发行股票并在创业板上市申 请”已获深交所受理。</w:t>
            </w:r>
          </w:p>
          <w:p>
            <w:pPr>
              <w:pStyle w:val="Style9"/>
              <w:keepNext w:val="0"/>
              <w:keepLines w:val="0"/>
              <w:widowControl w:val="0"/>
              <w:shd w:val="clear" w:color="auto" w:fill="auto"/>
              <w:tabs>
                <w:tab w:pos="283" w:val="left"/>
              </w:tabs>
              <w:bidi w:val="0"/>
              <w:spacing w:before="0" w:after="0" w:line="317" w:lineRule="exact"/>
              <w:ind w:left="0" w:right="0" w:firstLine="0"/>
              <w:jc w:val="both"/>
            </w:pPr>
            <w:r>
              <w:rPr>
                <w:rFonts w:ascii="Times New Roman" w:eastAsia="Times New Roman" w:hAnsi="Times New Roman" w:cs="Times New Roman"/>
                <w:color w:val="000000"/>
                <w:spacing w:val="0"/>
                <w:w w:val="100"/>
                <w:position w:val="0"/>
              </w:rPr>
              <w:t>2</w:t>
            </w:r>
            <w:r>
              <w:rPr>
                <w:color w:val="000000"/>
                <w:spacing w:val="0"/>
                <w:w w:val="100"/>
                <w:position w:val="0"/>
              </w:rPr>
              <w:t>、</w:t>
              <w:tab/>
              <w:t>因中科江南聘请的律师事务所被中国证监会立案调查，根据相关规 定，深交所于</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8</w:t>
            </w:r>
            <w:r>
              <w:rPr>
                <w:color w:val="000000"/>
                <w:spacing w:val="0"/>
                <w:w w:val="100"/>
                <w:position w:val="0"/>
              </w:rPr>
              <w:t>月</w:t>
            </w:r>
            <w:r>
              <w:rPr>
                <w:rFonts w:ascii="Times New Roman" w:eastAsia="Times New Roman" w:hAnsi="Times New Roman" w:cs="Times New Roman"/>
                <w:color w:val="000000"/>
                <w:spacing w:val="0"/>
                <w:w w:val="100"/>
                <w:position w:val="0"/>
              </w:rPr>
              <w:t>18</w:t>
            </w:r>
            <w:r>
              <w:rPr>
                <w:color w:val="000000"/>
                <w:spacing w:val="0"/>
                <w:w w:val="100"/>
                <w:position w:val="0"/>
              </w:rPr>
              <w:t>日中止中科江南发行上市审核。上述律师事 务所被立案事项与中科江南上市项目无关，中科江南与相关中介机构已 按照相关法律法规要求申请恢复发行上市审核，深交所于</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8</w:t>
            </w:r>
            <w:r>
              <w:rPr>
                <w:color w:val="000000"/>
                <w:spacing w:val="0"/>
                <w:w w:val="100"/>
                <w:position w:val="0"/>
              </w:rPr>
              <w:t>月</w:t>
            </w:r>
            <w:r>
              <w:rPr>
                <w:rFonts w:ascii="Times New Roman" w:eastAsia="Times New Roman" w:hAnsi="Times New Roman" w:cs="Times New Roman"/>
                <w:color w:val="000000"/>
                <w:spacing w:val="0"/>
                <w:w w:val="100"/>
                <w:position w:val="0"/>
              </w:rPr>
              <w:t xml:space="preserve">31 </w:t>
            </w:r>
            <w:r>
              <w:rPr>
                <w:color w:val="000000"/>
                <w:spacing w:val="0"/>
                <w:w w:val="100"/>
                <w:position w:val="0"/>
              </w:rPr>
              <w:t>日恢复中科江南发行上市审核。</w:t>
            </w:r>
          </w:p>
          <w:p>
            <w:pPr>
              <w:pStyle w:val="Style9"/>
              <w:keepNext w:val="0"/>
              <w:keepLines w:val="0"/>
              <w:widowControl w:val="0"/>
              <w:shd w:val="clear" w:color="auto" w:fill="auto"/>
              <w:bidi w:val="0"/>
              <w:spacing w:before="0" w:after="0" w:line="317" w:lineRule="exact"/>
              <w:ind w:left="0" w:right="0" w:firstLine="0"/>
              <w:jc w:val="both"/>
            </w:pPr>
            <w:r>
              <w:rPr>
                <w:rFonts w:ascii="Times New Roman" w:eastAsia="Times New Roman" w:hAnsi="Times New Roman" w:cs="Times New Roman"/>
                <w:color w:val="000000"/>
                <w:spacing w:val="0"/>
                <w:w w:val="100"/>
                <w:position w:val="0"/>
              </w:rPr>
              <w:t>3</w:t>
            </w:r>
            <w:r>
              <w:rPr>
                <w:color w:val="000000"/>
                <w:spacing w:val="0"/>
                <w:w w:val="100"/>
                <w:position w:val="0"/>
              </w:rPr>
              <w:t>、 根据深交所</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9</w:t>
            </w:r>
            <w:r>
              <w:rPr>
                <w:color w:val="000000"/>
                <w:spacing w:val="0"/>
                <w:w w:val="100"/>
                <w:position w:val="0"/>
              </w:rPr>
              <w:t>月</w:t>
            </w:r>
            <w:r>
              <w:rPr>
                <w:rFonts w:ascii="Times New Roman" w:eastAsia="Times New Roman" w:hAnsi="Times New Roman" w:cs="Times New Roman"/>
                <w:color w:val="000000"/>
                <w:spacing w:val="0"/>
                <w:w w:val="100"/>
                <w:position w:val="0"/>
              </w:rPr>
              <w:t>10</w:t>
            </w:r>
            <w:r>
              <w:rPr>
                <w:color w:val="000000"/>
                <w:spacing w:val="0"/>
                <w:w w:val="100"/>
                <w:position w:val="0"/>
              </w:rPr>
              <w:t>日发布的《创业板上市委</w:t>
            </w:r>
            <w:r>
              <w:rPr>
                <w:rFonts w:ascii="Times New Roman" w:eastAsia="Times New Roman" w:hAnsi="Times New Roman" w:cs="Times New Roman"/>
                <w:color w:val="000000"/>
                <w:spacing w:val="0"/>
                <w:w w:val="100"/>
                <w:position w:val="0"/>
              </w:rPr>
              <w:t>2021</w:t>
            </w:r>
            <w:r>
              <w:rPr>
                <w:color w:val="000000"/>
                <w:spacing w:val="0"/>
                <w:w w:val="100"/>
                <w:position w:val="0"/>
              </w:rPr>
              <w:t>年第</w:t>
            </w:r>
            <w:r>
              <w:rPr>
                <w:rFonts w:ascii="Times New Roman" w:eastAsia="Times New Roman" w:hAnsi="Times New Roman" w:cs="Times New Roman"/>
                <w:color w:val="000000"/>
                <w:spacing w:val="0"/>
                <w:w w:val="100"/>
                <w:position w:val="0"/>
              </w:rPr>
              <w:t>57</w:t>
            </w:r>
            <w:r>
              <w:rPr>
                <w:color w:val="000000"/>
                <w:spacing w:val="0"/>
                <w:w w:val="100"/>
                <w:position w:val="0"/>
              </w:rPr>
              <w:t>次审议 会议结果公告》，中科江南首次公开发行股票并在创业板上市申请获深 圳证券交易所创业板上市委员会审核通过。</w:t>
            </w:r>
          </w:p>
          <w:p>
            <w:pPr>
              <w:pStyle w:val="Style9"/>
              <w:keepNext w:val="0"/>
              <w:keepLines w:val="0"/>
              <w:widowControl w:val="0"/>
              <w:shd w:val="clear" w:color="auto" w:fill="auto"/>
              <w:tabs>
                <w:tab w:pos="235" w:val="left"/>
              </w:tabs>
              <w:bidi w:val="0"/>
              <w:spacing w:before="0" w:after="0" w:line="317" w:lineRule="exact"/>
              <w:ind w:left="0" w:right="0" w:firstLine="0"/>
              <w:jc w:val="both"/>
            </w:pPr>
            <w:r>
              <w:rPr>
                <w:rFonts w:ascii="Times New Roman" w:eastAsia="Times New Roman" w:hAnsi="Times New Roman" w:cs="Times New Roman"/>
                <w:color w:val="000000"/>
                <w:spacing w:val="0"/>
                <w:w w:val="100"/>
                <w:position w:val="0"/>
              </w:rPr>
              <w:t>4</w:t>
            </w:r>
            <w:r>
              <w:rPr>
                <w:color w:val="000000"/>
                <w:spacing w:val="0"/>
                <w:w w:val="100"/>
                <w:position w:val="0"/>
              </w:rPr>
              <w:t>、</w:t>
              <w:tab/>
              <w:t>根据中国证监会</w:t>
            </w:r>
            <w:r>
              <w:rPr>
                <w:rFonts w:ascii="Times New Roman" w:eastAsia="Times New Roman" w:hAnsi="Times New Roman" w:cs="Times New Roman"/>
                <w:color w:val="000000"/>
                <w:spacing w:val="0"/>
                <w:w w:val="100"/>
                <w:position w:val="0"/>
              </w:rPr>
              <w:t>2022</w:t>
            </w:r>
            <w:r>
              <w:rPr>
                <w:color w:val="000000"/>
                <w:spacing w:val="0"/>
                <w:w w:val="100"/>
                <w:position w:val="0"/>
              </w:rPr>
              <w:t>年</w:t>
            </w:r>
            <w:r>
              <w:rPr>
                <w:rFonts w:ascii="Times New Roman" w:eastAsia="Times New Roman" w:hAnsi="Times New Roman" w:cs="Times New Roman"/>
                <w:color w:val="000000"/>
                <w:spacing w:val="0"/>
                <w:w w:val="100"/>
                <w:position w:val="0"/>
              </w:rPr>
              <w:t>1</w:t>
            </w:r>
            <w:r>
              <w:rPr>
                <w:color w:val="000000"/>
                <w:spacing w:val="0"/>
                <w:w w:val="100"/>
                <w:position w:val="0"/>
              </w:rPr>
              <w:t>月</w:t>
            </w:r>
            <w:r>
              <w:rPr>
                <w:rFonts w:ascii="Times New Roman" w:eastAsia="Times New Roman" w:hAnsi="Times New Roman" w:cs="Times New Roman"/>
                <w:color w:val="000000"/>
                <w:spacing w:val="0"/>
                <w:w w:val="100"/>
                <w:position w:val="0"/>
              </w:rPr>
              <w:t>18</w:t>
            </w:r>
            <w:r>
              <w:rPr>
                <w:color w:val="000000"/>
                <w:spacing w:val="0"/>
                <w:w w:val="100"/>
                <w:position w:val="0"/>
              </w:rPr>
              <w:t>日发布的《关于同意北京中科江南信息 技术股份有限公司首次公开发行股票注册的批复》，中国证监会同意中 科江南在创业板首次公开发行股票的注册申请。</w:t>
            </w:r>
          </w:p>
        </w:tc>
        <w:tc>
          <w:tcPr>
            <w:tcBorders>
              <w:top w:val="single" w:sz="4"/>
              <w:left w:val="single" w:sz="4"/>
              <w:right w:val="single" w:sz="4"/>
            </w:tcBorders>
            <w:shd w:val="clear" w:color="auto" w:fill="FFFFFF"/>
            <w:vAlign w:val="top"/>
          </w:tcPr>
          <w:p>
            <w:pPr>
              <w:pStyle w:val="Style9"/>
              <w:keepNext w:val="0"/>
              <w:keepLines w:val="0"/>
              <w:widowControl w:val="0"/>
              <w:shd w:val="clear" w:color="auto" w:fill="auto"/>
              <w:bidi w:val="0"/>
              <w:spacing w:before="0" w:after="0" w:line="312" w:lineRule="exact"/>
              <w:ind w:left="0" w:right="0" w:firstLine="0"/>
              <w:jc w:val="both"/>
            </w:pPr>
            <w:r>
              <w:rPr>
                <w:color w:val="000000"/>
                <w:spacing w:val="0"/>
                <w:w w:val="100"/>
                <w:position w:val="0"/>
              </w:rPr>
              <w:t>详见公司于</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11</w:t>
            </w:r>
            <w:r>
              <w:rPr>
                <w:color w:val="000000"/>
                <w:spacing w:val="0"/>
                <w:w w:val="100"/>
                <w:position w:val="0"/>
              </w:rPr>
              <w:t>月</w:t>
            </w:r>
            <w:r>
              <w:rPr>
                <w:rFonts w:ascii="Times New Roman" w:eastAsia="Times New Roman" w:hAnsi="Times New Roman" w:cs="Times New Roman"/>
                <w:color w:val="000000"/>
                <w:spacing w:val="0"/>
                <w:w w:val="100"/>
                <w:position w:val="0"/>
              </w:rPr>
              <w:t>18</w:t>
            </w:r>
            <w:r>
              <w:rPr>
                <w:color w:val="000000"/>
                <w:spacing w:val="0"/>
                <w:w w:val="100"/>
                <w:position w:val="0"/>
              </w:rPr>
              <w:t>日、</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8</w:t>
            </w:r>
            <w:r>
              <w:rPr>
                <w:color w:val="000000"/>
                <w:spacing w:val="0"/>
                <w:w w:val="100"/>
                <w:position w:val="0"/>
              </w:rPr>
              <w:t>月</w:t>
            </w:r>
            <w:r>
              <w:rPr>
                <w:rFonts w:ascii="Times New Roman" w:eastAsia="Times New Roman" w:hAnsi="Times New Roman" w:cs="Times New Roman"/>
                <w:color w:val="000000"/>
                <w:spacing w:val="0"/>
                <w:w w:val="100"/>
                <w:position w:val="0"/>
              </w:rPr>
              <w:t xml:space="preserve">20 </w:t>
            </w:r>
            <w:r>
              <w:rPr>
                <w:color w:val="000000"/>
                <w:spacing w:val="0"/>
                <w:w w:val="100"/>
                <w:position w:val="0"/>
              </w:rPr>
              <w:t>日、</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9</w:t>
            </w:r>
            <w:r>
              <w:rPr>
                <w:color w:val="000000"/>
                <w:spacing w:val="0"/>
                <w:w w:val="100"/>
                <w:position w:val="0"/>
              </w:rPr>
              <w:t>月</w:t>
            </w:r>
            <w:r>
              <w:rPr>
                <w:rFonts w:ascii="Times New Roman" w:eastAsia="Times New Roman" w:hAnsi="Times New Roman" w:cs="Times New Roman"/>
                <w:color w:val="000000"/>
                <w:spacing w:val="0"/>
                <w:w w:val="100"/>
                <w:position w:val="0"/>
              </w:rPr>
              <w:t>1</w:t>
            </w:r>
            <w:r>
              <w:rPr>
                <w:color w:val="000000"/>
                <w:spacing w:val="0"/>
                <w:w w:val="100"/>
                <w:position w:val="0"/>
              </w:rPr>
              <w:t>日、</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9</w:t>
            </w:r>
            <w:r>
              <w:rPr>
                <w:color w:val="000000"/>
                <w:spacing w:val="0"/>
                <w:w w:val="100"/>
                <w:position w:val="0"/>
              </w:rPr>
              <w:t>月</w:t>
            </w:r>
            <w:r>
              <w:rPr>
                <w:rFonts w:ascii="Times New Roman" w:eastAsia="Times New Roman" w:hAnsi="Times New Roman" w:cs="Times New Roman"/>
                <w:color w:val="000000"/>
                <w:spacing w:val="0"/>
                <w:w w:val="100"/>
                <w:position w:val="0"/>
              </w:rPr>
              <w:t>11</w:t>
            </w:r>
            <w:r>
              <w:rPr>
                <w:color w:val="000000"/>
                <w:spacing w:val="0"/>
                <w:w w:val="100"/>
                <w:position w:val="0"/>
              </w:rPr>
              <w:t>日、</w:t>
            </w:r>
            <w:r>
              <w:rPr>
                <w:rFonts w:ascii="Times New Roman" w:eastAsia="Times New Roman" w:hAnsi="Times New Roman" w:cs="Times New Roman"/>
                <w:color w:val="000000"/>
                <w:spacing w:val="0"/>
                <w:w w:val="100"/>
                <w:position w:val="0"/>
              </w:rPr>
              <w:t xml:space="preserve">2022 </w:t>
            </w:r>
            <w:r>
              <w:rPr>
                <w:color w:val="000000"/>
                <w:spacing w:val="0"/>
                <w:w w:val="100"/>
                <w:position w:val="0"/>
              </w:rPr>
              <w:t>年</w:t>
            </w:r>
            <w:r>
              <w:rPr>
                <w:rFonts w:ascii="Times New Roman" w:eastAsia="Times New Roman" w:hAnsi="Times New Roman" w:cs="Times New Roman"/>
                <w:color w:val="000000"/>
                <w:spacing w:val="0"/>
                <w:w w:val="100"/>
                <w:position w:val="0"/>
              </w:rPr>
              <w:t>1</w:t>
            </w:r>
            <w:r>
              <w:rPr>
                <w:color w:val="000000"/>
                <w:spacing w:val="0"/>
                <w:w w:val="100"/>
                <w:position w:val="0"/>
              </w:rPr>
              <w:t>月</w:t>
            </w:r>
            <w:r>
              <w:rPr>
                <w:rFonts w:ascii="Times New Roman" w:eastAsia="Times New Roman" w:hAnsi="Times New Roman" w:cs="Times New Roman"/>
                <w:color w:val="000000"/>
                <w:spacing w:val="0"/>
                <w:w w:val="100"/>
                <w:position w:val="0"/>
              </w:rPr>
              <w:t>19</w:t>
            </w:r>
            <w:r>
              <w:rPr>
                <w:color w:val="000000"/>
                <w:spacing w:val="0"/>
                <w:w w:val="100"/>
                <w:position w:val="0"/>
              </w:rPr>
              <w:t xml:space="preserve">日刊登在《证券时报》《中国证券 报》《上海证券报》及巨潮资讯网 </w:t>
            </w:r>
            <w:r>
              <w:rPr>
                <w:rFonts w:ascii="Times New Roman" w:eastAsia="Times New Roman" w:hAnsi="Times New Roman" w:cs="Times New Roman"/>
                <w:color w:val="000000"/>
                <w:spacing w:val="0"/>
                <w:w w:val="100"/>
                <w:position w:val="0"/>
              </w:rPr>
              <w:t>www. cninfo .com.cn</w:t>
            </w:r>
            <w:r>
              <w:rPr>
                <w:color w:val="000000"/>
                <w:spacing w:val="0"/>
                <w:w w:val="100"/>
                <w:position w:val="0"/>
              </w:rPr>
              <w:t>上的相关公告。</w:t>
            </w:r>
          </w:p>
        </w:tc>
      </w:tr>
      <w:tr>
        <w:trPr>
          <w:trHeight w:val="1051" w:hRule="exact"/>
        </w:trPr>
        <w:tc>
          <w:tcPr>
            <w:tcBorders>
              <w:top w:val="single" w:sz="4"/>
              <w:left w:val="single" w:sz="4"/>
            </w:tcBorders>
            <w:shd w:val="clear" w:color="auto" w:fill="FFFFFF"/>
            <w:vAlign w:val="top"/>
          </w:tcPr>
          <w:p>
            <w:pPr>
              <w:pStyle w:val="Style9"/>
              <w:keepNext w:val="0"/>
              <w:keepLines w:val="0"/>
              <w:widowControl w:val="0"/>
              <w:shd w:val="clear" w:color="auto" w:fill="auto"/>
              <w:bidi w:val="0"/>
              <w:spacing w:before="100" w:after="0" w:line="240" w:lineRule="auto"/>
              <w:ind w:left="0" w:right="0" w:firstLine="140"/>
              <w:jc w:val="left"/>
            </w:pPr>
            <w:r>
              <w:rPr>
                <w:color w:val="000000"/>
                <w:spacing w:val="0"/>
                <w:w w:val="100"/>
                <w:position w:val="0"/>
              </w:rPr>
              <w:t>广电卓识</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07" w:lineRule="exact"/>
              <w:ind w:left="0" w:right="0" w:firstLine="0"/>
              <w:jc w:val="both"/>
            </w:pPr>
            <w:r>
              <w:rPr>
                <w:color w:val="000000"/>
                <w:spacing w:val="0"/>
                <w:w w:val="100"/>
                <w:position w:val="0"/>
              </w:rPr>
              <w:t>支点创投将持有的广电卓识</w:t>
            </w:r>
            <w:r>
              <w:rPr>
                <w:rFonts w:ascii="Times New Roman" w:eastAsia="Times New Roman" w:hAnsi="Times New Roman" w:cs="Times New Roman"/>
                <w:color w:val="000000"/>
                <w:spacing w:val="0"/>
                <w:w w:val="100"/>
                <w:position w:val="0"/>
              </w:rPr>
              <w:t>100%</w:t>
            </w:r>
            <w:r>
              <w:rPr>
                <w:color w:val="000000"/>
                <w:spacing w:val="0"/>
                <w:w w:val="100"/>
                <w:position w:val="0"/>
              </w:rPr>
              <w:t>股权转让给运通信息。转让完成后， 运通信息持有广电卓识</w:t>
            </w:r>
            <w:r>
              <w:rPr>
                <w:rFonts w:ascii="Times New Roman" w:eastAsia="Times New Roman" w:hAnsi="Times New Roman" w:cs="Times New Roman"/>
                <w:color w:val="000000"/>
                <w:spacing w:val="0"/>
                <w:w w:val="100"/>
                <w:position w:val="0"/>
              </w:rPr>
              <w:t>100%</w:t>
            </w:r>
            <w:r>
              <w:rPr>
                <w:color w:val="000000"/>
                <w:spacing w:val="0"/>
                <w:w w:val="100"/>
                <w:position w:val="0"/>
              </w:rPr>
              <w:t>股权，广电卓识成为其全资子公司。</w:t>
            </w:r>
            <w:r>
              <w:rPr>
                <w:rFonts w:ascii="Times New Roman" w:eastAsia="Times New Roman" w:hAnsi="Times New Roman" w:cs="Times New Roman"/>
                <w:color w:val="000000"/>
                <w:spacing w:val="0"/>
                <w:w w:val="100"/>
                <w:position w:val="0"/>
              </w:rPr>
              <w:t xml:space="preserve">2021 </w:t>
            </w:r>
            <w:r>
              <w:rPr>
                <w:color w:val="000000"/>
                <w:spacing w:val="0"/>
                <w:w w:val="100"/>
                <w:position w:val="0"/>
              </w:rPr>
              <w:t>年</w:t>
            </w:r>
            <w:r>
              <w:rPr>
                <w:rFonts w:ascii="Times New Roman" w:eastAsia="Times New Roman" w:hAnsi="Times New Roman" w:cs="Times New Roman"/>
                <w:color w:val="000000"/>
                <w:spacing w:val="0"/>
                <w:w w:val="100"/>
                <w:position w:val="0"/>
              </w:rPr>
              <w:t>4</w:t>
            </w:r>
            <w:r>
              <w:rPr>
                <w:color w:val="000000"/>
                <w:spacing w:val="0"/>
                <w:w w:val="100"/>
                <w:position w:val="0"/>
              </w:rPr>
              <w:t>月</w:t>
            </w:r>
            <w:r>
              <w:rPr>
                <w:rFonts w:ascii="Times New Roman" w:eastAsia="Times New Roman" w:hAnsi="Times New Roman" w:cs="Times New Roman"/>
                <w:color w:val="000000"/>
                <w:spacing w:val="0"/>
                <w:w w:val="100"/>
                <w:position w:val="0"/>
              </w:rPr>
              <w:t>27</w:t>
            </w:r>
            <w:r>
              <w:rPr>
                <w:color w:val="000000"/>
                <w:spacing w:val="0"/>
                <w:w w:val="100"/>
                <w:position w:val="0"/>
              </w:rPr>
              <w:t>日，广电卓识完成工商变更登记手续。</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both"/>
            </w:pPr>
            <w:r>
              <w:rPr>
                <w:color w:val="000000"/>
                <w:spacing w:val="0"/>
                <w:w w:val="100"/>
                <w:position w:val="0"/>
              </w:rPr>
              <w:t>详见公司于</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3</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日刊登在《证券时 报》《中国证券报》《上海证券报》及巨潮 资讯网</w:t>
            </w:r>
            <w:r>
              <w:rPr>
                <w:rFonts w:ascii="Times New Roman" w:eastAsia="Times New Roman" w:hAnsi="Times New Roman" w:cs="Times New Roman"/>
                <w:color w:val="000000"/>
                <w:spacing w:val="0"/>
                <w:w w:val="100"/>
                <w:position w:val="0"/>
              </w:rPr>
              <w:t>www. cninfo .com. cn</w:t>
            </w:r>
            <w:r>
              <w:rPr>
                <w:color w:val="000000"/>
                <w:spacing w:val="0"/>
                <w:w w:val="100"/>
                <w:position w:val="0"/>
              </w:rPr>
              <w:t>上的相关公告。</w:t>
            </w:r>
          </w:p>
        </w:tc>
      </w:tr>
      <w:tr>
        <w:trPr>
          <w:trHeight w:val="4210" w:hRule="exact"/>
        </w:trPr>
        <w:tc>
          <w:tcPr>
            <w:tcBorders>
              <w:top w:val="single" w:sz="4"/>
              <w:left w:val="single" w:sz="4"/>
            </w:tcBorders>
            <w:shd w:val="clear" w:color="auto" w:fill="FFFFFF"/>
            <w:vAlign w:val="top"/>
          </w:tcPr>
          <w:p>
            <w:pPr>
              <w:pStyle w:val="Style9"/>
              <w:keepNext w:val="0"/>
              <w:keepLines w:val="0"/>
              <w:widowControl w:val="0"/>
              <w:shd w:val="clear" w:color="auto" w:fill="auto"/>
              <w:bidi w:val="0"/>
              <w:spacing w:before="100" w:after="0" w:line="240" w:lineRule="auto"/>
              <w:ind w:left="0" w:right="0" w:firstLine="140"/>
              <w:jc w:val="left"/>
            </w:pPr>
            <w:r>
              <w:rPr>
                <w:color w:val="000000"/>
                <w:spacing w:val="0"/>
                <w:w w:val="100"/>
                <w:position w:val="0"/>
              </w:rPr>
              <w:t>运通智能</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line="307" w:lineRule="exact"/>
              <w:ind w:left="0" w:right="0" w:firstLine="0"/>
              <w:jc w:val="both"/>
            </w:pPr>
            <w:r>
              <w:rPr>
                <w:color w:val="000000"/>
                <w:spacing w:val="0"/>
                <w:w w:val="100"/>
                <w:position w:val="0"/>
              </w:rPr>
              <w:t>运通智能拟以公开挂牌方式引入战略投资者和实施员工持股，其中员工 持股平台按引入战略投资者的最终认购价格同步入股。本次运通智能增 资扩股计划拟新增注册资本不超过</w:t>
            </w:r>
            <w:r>
              <w:rPr>
                <w:rFonts w:ascii="Times New Roman" w:eastAsia="Times New Roman" w:hAnsi="Times New Roman" w:cs="Times New Roman"/>
                <w:color w:val="000000"/>
                <w:spacing w:val="0"/>
                <w:w w:val="100"/>
                <w:position w:val="0"/>
              </w:rPr>
              <w:t>3,400</w:t>
            </w:r>
            <w:r>
              <w:rPr>
                <w:color w:val="000000"/>
                <w:spacing w:val="0"/>
                <w:w w:val="100"/>
                <w:position w:val="0"/>
              </w:rPr>
              <w:t>万元，对应每一元注册资本认 购价格不低于</w:t>
            </w:r>
            <w:r>
              <w:rPr>
                <w:rFonts w:ascii="Times New Roman" w:eastAsia="Times New Roman" w:hAnsi="Times New Roman" w:cs="Times New Roman"/>
                <w:color w:val="000000"/>
                <w:spacing w:val="0"/>
                <w:w w:val="100"/>
                <w:position w:val="0"/>
              </w:rPr>
              <w:t>2</w:t>
            </w:r>
            <w:r>
              <w:rPr>
                <w:rFonts w:ascii="Times New Roman" w:eastAsia="Times New Roman" w:hAnsi="Times New Roman" w:cs="Times New Roman"/>
                <w:color w:val="000000"/>
                <w:spacing w:val="0"/>
                <w:w w:val="100"/>
                <w:position w:val="0"/>
              </w:rPr>
              <w:t>.77</w:t>
            </w:r>
            <w:r>
              <w:rPr>
                <w:color w:val="000000"/>
                <w:spacing w:val="0"/>
                <w:w w:val="100"/>
                <w:position w:val="0"/>
              </w:rPr>
              <w:t>元。</w:t>
            </w:r>
          </w:p>
          <w:p>
            <w:pPr>
              <w:pStyle w:val="Style9"/>
              <w:keepNext w:val="0"/>
              <w:keepLines w:val="0"/>
              <w:widowControl w:val="0"/>
              <w:shd w:val="clear" w:color="auto" w:fill="auto"/>
              <w:bidi w:val="0"/>
              <w:spacing w:before="0" w:after="0" w:line="313" w:lineRule="exact"/>
              <w:ind w:left="0" w:right="0" w:firstLine="0"/>
              <w:jc w:val="both"/>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11</w:t>
            </w:r>
            <w:r>
              <w:rPr>
                <w:color w:val="000000"/>
                <w:spacing w:val="0"/>
                <w:w w:val="100"/>
                <w:position w:val="0"/>
              </w:rPr>
              <w:t xml:space="preserve">月，运通智能通过广州产权交易所公开挂牌，挂牌底价为 </w:t>
            </w:r>
            <w:r>
              <w:rPr>
                <w:rFonts w:ascii="Times New Roman" w:eastAsia="Times New Roman" w:hAnsi="Times New Roman" w:cs="Times New Roman"/>
                <w:color w:val="000000"/>
                <w:spacing w:val="0"/>
                <w:w w:val="100"/>
                <w:position w:val="0"/>
              </w:rPr>
              <w:t>3,157.80</w:t>
            </w:r>
            <w:r>
              <w:rPr>
                <w:color w:val="000000"/>
                <w:spacing w:val="0"/>
                <w:w w:val="100"/>
                <w:position w:val="0"/>
              </w:rPr>
              <w:t>万元，对应每一元注册资本认购底价为</w:t>
            </w:r>
            <w:r>
              <w:rPr>
                <w:rFonts w:ascii="Times New Roman" w:eastAsia="Times New Roman" w:hAnsi="Times New Roman" w:cs="Times New Roman"/>
                <w:color w:val="000000"/>
                <w:spacing w:val="0"/>
                <w:w w:val="100"/>
                <w:position w:val="0"/>
              </w:rPr>
              <w:t>2.77</w:t>
            </w:r>
            <w:r>
              <w:rPr>
                <w:color w:val="000000"/>
                <w:spacing w:val="0"/>
                <w:w w:val="100"/>
                <w:position w:val="0"/>
              </w:rPr>
              <w:t>元。</w:t>
            </w:r>
            <w:r>
              <w:rPr>
                <w:rFonts w:ascii="Times New Roman" w:eastAsia="Times New Roman" w:hAnsi="Times New Roman" w:cs="Times New Roman"/>
                <w:color w:val="000000"/>
                <w:spacing w:val="0"/>
                <w:w w:val="100"/>
                <w:position w:val="0"/>
              </w:rPr>
              <w:t>2022</w:t>
            </w:r>
            <w:r>
              <w:rPr>
                <w:color w:val="000000"/>
                <w:spacing w:val="0"/>
                <w:w w:val="100"/>
                <w:position w:val="0"/>
              </w:rPr>
              <w:t>年</w:t>
            </w:r>
            <w:r>
              <w:rPr>
                <w:rFonts w:ascii="Times New Roman" w:eastAsia="Times New Roman" w:hAnsi="Times New Roman" w:cs="Times New Roman"/>
                <w:color w:val="000000"/>
                <w:spacing w:val="0"/>
                <w:w w:val="100"/>
                <w:position w:val="0"/>
              </w:rPr>
              <w:t>1</w:t>
            </w:r>
            <w:r>
              <w:rPr>
                <w:color w:val="000000"/>
                <w:spacing w:val="0"/>
                <w:w w:val="100"/>
                <w:position w:val="0"/>
              </w:rPr>
              <w:t>月，广 州国资混改一期股权投资基金合伙企业（有限合伙）以</w:t>
            </w:r>
            <w:r>
              <w:rPr>
                <w:rFonts w:ascii="Times New Roman" w:eastAsia="Times New Roman" w:hAnsi="Times New Roman" w:cs="Times New Roman"/>
                <w:color w:val="000000"/>
                <w:spacing w:val="0"/>
                <w:w w:val="100"/>
                <w:position w:val="0"/>
              </w:rPr>
              <w:t>3,157.80</w:t>
            </w:r>
            <w:r>
              <w:rPr>
                <w:color w:val="000000"/>
                <w:spacing w:val="0"/>
                <w:w w:val="100"/>
                <w:position w:val="0"/>
              </w:rPr>
              <w:t>万元的 价格成功摘牌（其中：</w:t>
            </w:r>
            <w:r>
              <w:rPr>
                <w:rFonts w:ascii="Times New Roman" w:eastAsia="Times New Roman" w:hAnsi="Times New Roman" w:cs="Times New Roman"/>
                <w:color w:val="000000"/>
                <w:spacing w:val="0"/>
                <w:w w:val="100"/>
                <w:position w:val="0"/>
              </w:rPr>
              <w:t>1,140</w:t>
            </w:r>
            <w:r>
              <w:rPr>
                <w:color w:val="000000"/>
                <w:spacing w:val="0"/>
                <w:w w:val="100"/>
                <w:position w:val="0"/>
              </w:rPr>
              <w:t>万元计入注册资本，占增资后运通智能注 册资本的</w:t>
            </w:r>
            <w:r>
              <w:rPr>
                <w:rFonts w:ascii="Times New Roman" w:eastAsia="Times New Roman" w:hAnsi="Times New Roman" w:cs="Times New Roman"/>
                <w:color w:val="000000"/>
                <w:spacing w:val="0"/>
                <w:w w:val="100"/>
                <w:position w:val="0"/>
              </w:rPr>
              <w:t>10%</w:t>
            </w:r>
            <w:r>
              <w:rPr>
                <w:color w:val="000000"/>
                <w:spacing w:val="0"/>
                <w:w w:val="100"/>
                <w:position w:val="0"/>
              </w:rPr>
              <w:t>，</w:t>
            </w:r>
            <w:r>
              <w:rPr>
                <w:rFonts w:ascii="Times New Roman" w:eastAsia="Times New Roman" w:hAnsi="Times New Roman" w:cs="Times New Roman"/>
                <w:color w:val="000000"/>
                <w:spacing w:val="0"/>
                <w:w w:val="100"/>
                <w:position w:val="0"/>
              </w:rPr>
              <w:t>2,017.8</w:t>
            </w:r>
            <w:r>
              <w:rPr>
                <w:rFonts w:ascii="Times New Roman" w:eastAsia="Times New Roman" w:hAnsi="Times New Roman" w:cs="Times New Roman"/>
                <w:color w:val="000000"/>
                <w:spacing w:val="0"/>
                <w:w w:val="100"/>
                <w:position w:val="0"/>
              </w:rPr>
              <w:t>0</w:t>
            </w:r>
            <w:r>
              <w:rPr>
                <w:color w:val="000000"/>
                <w:spacing w:val="0"/>
                <w:w w:val="100"/>
                <w:position w:val="0"/>
              </w:rPr>
              <w:t>万元计入资本公积）；员工持股平台以相同价 格同步入股，共出资</w:t>
            </w:r>
            <w:r>
              <w:rPr>
                <w:rFonts w:ascii="Times New Roman" w:eastAsia="Times New Roman" w:hAnsi="Times New Roman" w:cs="Times New Roman"/>
                <w:color w:val="000000"/>
                <w:spacing w:val="0"/>
                <w:w w:val="100"/>
                <w:position w:val="0"/>
              </w:rPr>
              <w:t>6,260.20</w:t>
            </w:r>
            <w:r>
              <w:rPr>
                <w:color w:val="000000"/>
                <w:spacing w:val="0"/>
                <w:w w:val="100"/>
                <w:position w:val="0"/>
              </w:rPr>
              <w:t>万元（其中：</w:t>
            </w:r>
            <w:r>
              <w:rPr>
                <w:rFonts w:ascii="Times New Roman" w:eastAsia="Times New Roman" w:hAnsi="Times New Roman" w:cs="Times New Roman"/>
                <w:color w:val="000000"/>
                <w:spacing w:val="0"/>
                <w:w w:val="100"/>
                <w:position w:val="0"/>
              </w:rPr>
              <w:t>2,260</w:t>
            </w:r>
            <w:r>
              <w:rPr>
                <w:color w:val="000000"/>
                <w:spacing w:val="0"/>
                <w:w w:val="100"/>
                <w:position w:val="0"/>
              </w:rPr>
              <w:t>万元计入注册资本，占 增资后运通智能注册资本的</w:t>
            </w:r>
            <w:r>
              <w:rPr>
                <w:rFonts w:ascii="Times New Roman" w:eastAsia="Times New Roman" w:hAnsi="Times New Roman" w:cs="Times New Roman"/>
                <w:color w:val="000000"/>
                <w:spacing w:val="0"/>
                <w:w w:val="100"/>
                <w:position w:val="0"/>
              </w:rPr>
              <w:t>19.8246%</w:t>
            </w:r>
            <w:r>
              <w:rPr>
                <w:color w:val="000000"/>
                <w:spacing w:val="0"/>
                <w:w w:val="100"/>
                <w:position w:val="0"/>
              </w:rPr>
              <w:t>，</w:t>
            </w:r>
            <w:r>
              <w:rPr>
                <w:rFonts w:ascii="Times New Roman" w:eastAsia="Times New Roman" w:hAnsi="Times New Roman" w:cs="Times New Roman"/>
                <w:color w:val="000000"/>
                <w:spacing w:val="0"/>
                <w:w w:val="100"/>
                <w:position w:val="0"/>
              </w:rPr>
              <w:t>4,000.20</w:t>
            </w:r>
            <w:r>
              <w:rPr>
                <w:color w:val="000000"/>
                <w:spacing w:val="0"/>
                <w:w w:val="100"/>
                <w:position w:val="0"/>
              </w:rPr>
              <w:t>万元计入资本公积）。 本次运通智能共计融资</w:t>
            </w:r>
            <w:r>
              <w:rPr>
                <w:rFonts w:ascii="Times New Roman" w:eastAsia="Times New Roman" w:hAnsi="Times New Roman" w:cs="Times New Roman"/>
                <w:color w:val="000000"/>
                <w:spacing w:val="0"/>
                <w:w w:val="100"/>
                <w:position w:val="0"/>
              </w:rPr>
              <w:t>9,418</w:t>
            </w:r>
            <w:r>
              <w:rPr>
                <w:color w:val="000000"/>
                <w:spacing w:val="0"/>
                <w:w w:val="100"/>
                <w:position w:val="0"/>
              </w:rPr>
              <w:t>万元，交易各方已签署《企业增资扩股合 同》。</w:t>
            </w:r>
          </w:p>
        </w:tc>
        <w:tc>
          <w:tcPr>
            <w:tcBorders>
              <w:top w:val="single" w:sz="4"/>
              <w:left w:val="single" w:sz="4"/>
              <w:right w:val="single" w:sz="4"/>
            </w:tcBorders>
            <w:shd w:val="clear" w:color="auto" w:fill="FFFFFF"/>
            <w:vAlign w:val="top"/>
          </w:tcPr>
          <w:p>
            <w:pPr>
              <w:pStyle w:val="Style9"/>
              <w:keepNext w:val="0"/>
              <w:keepLines w:val="0"/>
              <w:widowControl w:val="0"/>
              <w:shd w:val="clear" w:color="auto" w:fill="auto"/>
              <w:bidi w:val="0"/>
              <w:spacing w:before="0" w:after="0" w:line="317" w:lineRule="exact"/>
              <w:ind w:left="0" w:right="0" w:firstLine="0"/>
              <w:jc w:val="both"/>
            </w:pPr>
            <w:r>
              <w:rPr>
                <w:color w:val="000000"/>
                <w:spacing w:val="0"/>
                <w:w w:val="100"/>
                <w:position w:val="0"/>
              </w:rPr>
              <w:t>详见公司于</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6</w:t>
            </w:r>
            <w:r>
              <w:rPr>
                <w:color w:val="000000"/>
                <w:spacing w:val="0"/>
                <w:w w:val="100"/>
                <w:position w:val="0"/>
              </w:rPr>
              <w:t>月</w:t>
            </w:r>
            <w:r>
              <w:rPr>
                <w:rFonts w:ascii="Times New Roman" w:eastAsia="Times New Roman" w:hAnsi="Times New Roman" w:cs="Times New Roman"/>
                <w:color w:val="000000"/>
                <w:spacing w:val="0"/>
                <w:w w:val="100"/>
                <w:position w:val="0"/>
              </w:rPr>
              <w:t>19</w:t>
            </w:r>
            <w:r>
              <w:rPr>
                <w:color w:val="000000"/>
                <w:spacing w:val="0"/>
                <w:w w:val="100"/>
                <w:position w:val="0"/>
              </w:rPr>
              <w:t>日、</w:t>
            </w:r>
            <w:r>
              <w:rPr>
                <w:rFonts w:ascii="Times New Roman" w:eastAsia="Times New Roman" w:hAnsi="Times New Roman" w:cs="Times New Roman"/>
                <w:color w:val="000000"/>
                <w:spacing w:val="0"/>
                <w:w w:val="100"/>
                <w:position w:val="0"/>
              </w:rPr>
              <w:t>2022</w:t>
            </w:r>
            <w:r>
              <w:rPr>
                <w:color w:val="000000"/>
                <w:spacing w:val="0"/>
                <w:w w:val="100"/>
                <w:position w:val="0"/>
              </w:rPr>
              <w:t>年</w:t>
            </w:r>
            <w:r>
              <w:rPr>
                <w:rFonts w:ascii="Times New Roman" w:eastAsia="Times New Roman" w:hAnsi="Times New Roman" w:cs="Times New Roman"/>
                <w:color w:val="000000"/>
                <w:spacing w:val="0"/>
                <w:w w:val="100"/>
                <w:position w:val="0"/>
              </w:rPr>
              <w:t>2</w:t>
            </w:r>
            <w:r>
              <w:rPr>
                <w:color w:val="000000"/>
                <w:spacing w:val="0"/>
                <w:w w:val="100"/>
                <w:position w:val="0"/>
              </w:rPr>
              <w:t>月</w:t>
            </w:r>
            <w:r>
              <w:rPr>
                <w:rFonts w:ascii="Times New Roman" w:eastAsia="Times New Roman" w:hAnsi="Times New Roman" w:cs="Times New Roman"/>
                <w:color w:val="000000"/>
                <w:spacing w:val="0"/>
                <w:w w:val="100"/>
                <w:position w:val="0"/>
              </w:rPr>
              <w:t>11</w:t>
            </w:r>
            <w:r>
              <w:rPr>
                <w:color w:val="000000"/>
                <w:spacing w:val="0"/>
                <w:w w:val="100"/>
                <w:position w:val="0"/>
              </w:rPr>
              <w:t>日 刊登在《证券时报》《中国证券报》《上海 证券报》及巨潮资讯网</w:t>
            </w:r>
            <w:r>
              <w:rPr>
                <w:rFonts w:ascii="Times New Roman" w:eastAsia="Times New Roman" w:hAnsi="Times New Roman" w:cs="Times New Roman"/>
                <w:color w:val="000000"/>
                <w:spacing w:val="0"/>
                <w:w w:val="100"/>
                <w:position w:val="0"/>
              </w:rPr>
              <w:t xml:space="preserve">www. cninfo .com. cn </w:t>
            </w:r>
            <w:r>
              <w:rPr>
                <w:color w:val="000000"/>
                <w:spacing w:val="0"/>
                <w:w w:val="100"/>
                <w:position w:val="0"/>
              </w:rPr>
              <w:t>上的相关公告。</w:t>
            </w:r>
          </w:p>
        </w:tc>
      </w:tr>
      <w:tr>
        <w:trPr>
          <w:trHeight w:val="1066" w:hRule="exact"/>
        </w:trPr>
        <w:tc>
          <w:tcPr>
            <w:tcBorders>
              <w:top w:val="single" w:sz="4"/>
              <w:left w:val="single" w:sz="4"/>
              <w:bottom w:val="single" w:sz="4"/>
            </w:tcBorders>
            <w:shd w:val="clear" w:color="auto" w:fill="FFFFFF"/>
            <w:vAlign w:val="top"/>
          </w:tcPr>
          <w:p>
            <w:pPr>
              <w:pStyle w:val="Style9"/>
              <w:keepNext w:val="0"/>
              <w:keepLines w:val="0"/>
              <w:widowControl w:val="0"/>
              <w:shd w:val="clear" w:color="auto" w:fill="auto"/>
              <w:bidi w:val="0"/>
              <w:spacing w:before="100" w:after="0" w:line="240" w:lineRule="auto"/>
              <w:ind w:left="0" w:right="0" w:firstLine="140"/>
              <w:jc w:val="left"/>
            </w:pPr>
            <w:r>
              <w:rPr>
                <w:color w:val="000000"/>
                <w:spacing w:val="0"/>
                <w:w w:val="100"/>
                <w:position w:val="0"/>
              </w:rPr>
              <w:t>深圳银通</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both"/>
            </w:pPr>
            <w:r>
              <w:rPr>
                <w:color w:val="000000"/>
                <w:spacing w:val="0"/>
                <w:w w:val="100"/>
                <w:position w:val="0"/>
              </w:rPr>
              <w:t>为满足经营发展需要，深圳银通增加注册资本</w:t>
            </w:r>
            <w:r>
              <w:rPr>
                <w:rFonts w:ascii="Times New Roman" w:eastAsia="Times New Roman" w:hAnsi="Times New Roman" w:cs="Times New Roman"/>
                <w:color w:val="000000"/>
                <w:spacing w:val="0"/>
                <w:w w:val="100"/>
                <w:position w:val="0"/>
              </w:rPr>
              <w:t>93,500</w:t>
            </w:r>
            <w:r>
              <w:rPr>
                <w:color w:val="000000"/>
                <w:spacing w:val="0"/>
                <w:w w:val="100"/>
                <w:position w:val="0"/>
              </w:rPr>
              <w:t>万元，新增注册资 本由广州银通全额认缴。本次增加认缴注册资本后，深圳银通的认缴注 册资本由</w:t>
            </w:r>
            <w:r>
              <w:rPr>
                <w:rFonts w:ascii="Times New Roman" w:eastAsia="Times New Roman" w:hAnsi="Times New Roman" w:cs="Times New Roman"/>
                <w:color w:val="000000"/>
                <w:spacing w:val="0"/>
                <w:w w:val="100"/>
                <w:position w:val="0"/>
              </w:rPr>
              <w:t>6,500</w:t>
            </w:r>
            <w:r>
              <w:rPr>
                <w:color w:val="000000"/>
                <w:spacing w:val="0"/>
                <w:w w:val="100"/>
                <w:position w:val="0"/>
              </w:rPr>
              <w:t>万元增加至</w:t>
            </w:r>
            <w:r>
              <w:rPr>
                <w:rFonts w:ascii="Times New Roman" w:eastAsia="Times New Roman" w:hAnsi="Times New Roman" w:cs="Times New Roman"/>
                <w:color w:val="000000"/>
                <w:spacing w:val="0"/>
                <w:w w:val="100"/>
                <w:position w:val="0"/>
              </w:rPr>
              <w:t>100,000</w:t>
            </w:r>
            <w:r>
              <w:rPr>
                <w:color w:val="000000"/>
                <w:spacing w:val="0"/>
                <w:w w:val="100"/>
                <w:position w:val="0"/>
              </w:rPr>
              <w:t>万元，广州银通仍持有其</w:t>
            </w:r>
            <w:r>
              <w:rPr>
                <w:rFonts w:ascii="Times New Roman" w:eastAsia="Times New Roman" w:hAnsi="Times New Roman" w:cs="Times New Roman"/>
                <w:color w:val="000000"/>
                <w:spacing w:val="0"/>
                <w:w w:val="100"/>
                <w:position w:val="0"/>
              </w:rPr>
              <w:t>100%</w:t>
            </w:r>
            <w:r>
              <w:rPr>
                <w:color w:val="000000"/>
                <w:spacing w:val="0"/>
                <w:w w:val="100"/>
                <w:position w:val="0"/>
              </w:rPr>
              <w:t>股权。</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both"/>
            </w:pPr>
            <w:r>
              <w:rPr>
                <w:color w:val="000000"/>
                <w:spacing w:val="0"/>
                <w:w w:val="100"/>
                <w:position w:val="0"/>
              </w:rPr>
              <w:t>详见公司于</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11</w:t>
            </w:r>
            <w:r>
              <w:rPr>
                <w:color w:val="000000"/>
                <w:spacing w:val="0"/>
                <w:w w:val="100"/>
                <w:position w:val="0"/>
              </w:rPr>
              <w:t>月</w:t>
            </w:r>
            <w:r>
              <w:rPr>
                <w:rFonts w:ascii="Times New Roman" w:eastAsia="Times New Roman" w:hAnsi="Times New Roman" w:cs="Times New Roman"/>
                <w:color w:val="000000"/>
                <w:spacing w:val="0"/>
                <w:w w:val="100"/>
                <w:position w:val="0"/>
              </w:rPr>
              <w:t>27</w:t>
            </w:r>
            <w:r>
              <w:rPr>
                <w:color w:val="000000"/>
                <w:spacing w:val="0"/>
                <w:w w:val="100"/>
                <w:position w:val="0"/>
              </w:rPr>
              <w:t>日刊登在《证券时 报》《中国证券报》《上海证券报》及巨潮 资讯网</w:t>
            </w:r>
            <w:r>
              <w:rPr>
                <w:rFonts w:ascii="Times New Roman" w:eastAsia="Times New Roman" w:hAnsi="Times New Roman" w:cs="Times New Roman"/>
                <w:color w:val="000000"/>
                <w:spacing w:val="0"/>
                <w:w w:val="100"/>
                <w:position w:val="0"/>
              </w:rPr>
              <w:t>www. cninfo .com. cn</w:t>
            </w:r>
            <w:r>
              <w:rPr>
                <w:color w:val="000000"/>
                <w:spacing w:val="0"/>
                <w:w w:val="100"/>
                <w:position w:val="0"/>
              </w:rPr>
              <w:t>上的相关公告。</w:t>
            </w:r>
          </w:p>
        </w:tc>
      </w:tr>
    </w:tbl>
    <w:p>
      <w:pPr>
        <w:spacing w:lineRule="exact" w:line="1"/>
        <w:rPr>
          <w:sz w:val="2"/>
          <w:szCs w:val="2"/>
        </w:rPr>
      </w:pPr>
      <w:r>
        <w:br w:type="page"/>
      </w:r>
    </w:p>
    <w:p>
      <w:pPr>
        <w:pStyle w:val="Style14"/>
        <w:keepNext/>
        <w:keepLines/>
        <w:widowControl w:val="0"/>
        <w:shd w:val="clear" w:color="auto" w:fill="auto"/>
        <w:bidi w:val="0"/>
        <w:spacing w:before="0" w:after="560" w:line="240" w:lineRule="auto"/>
        <w:ind w:left="0" w:right="0" w:firstLine="0"/>
        <w:jc w:val="center"/>
      </w:pPr>
      <w:bookmarkStart w:id="626" w:name="bookmark626"/>
      <w:bookmarkStart w:id="627" w:name="bookmark627"/>
      <w:bookmarkStart w:id="628" w:name="bookmark628"/>
      <w:r>
        <w:rPr>
          <w:color w:val="000000"/>
          <w:spacing w:val="0"/>
          <w:w w:val="100"/>
          <w:position w:val="0"/>
        </w:rPr>
        <w:t>第七节股份变动及股东情况</w:t>
      </w:r>
      <w:bookmarkEnd w:id="626"/>
      <w:bookmarkEnd w:id="627"/>
      <w:bookmarkEnd w:id="628"/>
    </w:p>
    <w:p>
      <w:pPr>
        <w:pStyle w:val="Style25"/>
        <w:keepNext/>
        <w:keepLines/>
        <w:widowControl w:val="0"/>
        <w:shd w:val="clear" w:color="auto" w:fill="auto"/>
        <w:bidi w:val="0"/>
        <w:spacing w:before="0" w:after="360" w:line="240" w:lineRule="auto"/>
        <w:ind w:left="0" w:right="0" w:firstLine="0"/>
        <w:jc w:val="left"/>
      </w:pPr>
      <w:bookmarkStart w:id="629" w:name="bookmark629"/>
      <w:bookmarkStart w:id="630" w:name="bookmark630"/>
      <w:bookmarkStart w:id="631" w:name="bookmark631"/>
      <w:bookmarkStart w:id="632" w:name="bookmark632"/>
      <w:bookmarkStart w:id="633" w:name="bookmark633"/>
      <w:r>
        <w:rPr>
          <w:color w:val="000000"/>
          <w:spacing w:val="0"/>
          <w:w w:val="100"/>
          <w:position w:val="0"/>
          <w:sz w:val="24"/>
          <w:szCs w:val="24"/>
        </w:rPr>
        <w:t>一</w:t>
      </w:r>
      <w:bookmarkEnd w:id="632"/>
      <w:r>
        <w:rPr>
          <w:color w:val="000000"/>
          <w:spacing w:val="0"/>
          <w:w w:val="100"/>
          <w:position w:val="0"/>
          <w:sz w:val="24"/>
          <w:szCs w:val="24"/>
        </w:rPr>
        <w:t>、股份变动情况</w:t>
      </w:r>
      <w:bookmarkEnd w:id="630"/>
      <w:bookmarkEnd w:id="631"/>
      <w:bookmarkEnd w:id="633"/>
      <w:bookmarkEnd w:id="629"/>
    </w:p>
    <w:p>
      <w:pPr>
        <w:pStyle w:val="Style31"/>
        <w:keepNext/>
        <w:keepLines/>
        <w:widowControl w:val="0"/>
        <w:shd w:val="clear" w:color="auto" w:fill="auto"/>
        <w:bidi w:val="0"/>
        <w:spacing w:before="0" w:after="360" w:line="240" w:lineRule="auto"/>
        <w:ind w:left="0" w:right="0" w:firstLine="0"/>
        <w:jc w:val="both"/>
      </w:pPr>
      <w:bookmarkStart w:id="634" w:name="bookmark634"/>
      <w:bookmarkStart w:id="635" w:name="bookmark635"/>
      <w:bookmarkStart w:id="636" w:name="bookmark636"/>
      <w:bookmarkStart w:id="637" w:name="bookmark637"/>
      <w:r>
        <w:rPr>
          <w:rFonts w:ascii="Times New Roman" w:eastAsia="Times New Roman" w:hAnsi="Times New Roman" w:cs="Times New Roman"/>
          <w:color w:val="000000"/>
          <w:spacing w:val="0"/>
          <w:w w:val="100"/>
          <w:position w:val="0"/>
        </w:rPr>
        <w:t>1</w:t>
      </w:r>
      <w:bookmarkEnd w:id="636"/>
      <w:r>
        <w:rPr>
          <w:color w:val="000000"/>
          <w:spacing w:val="0"/>
          <w:w w:val="100"/>
          <w:position w:val="0"/>
        </w:rPr>
        <w:t>、股份变动情况</w:t>
      </w:r>
      <w:bookmarkEnd w:id="634"/>
      <w:bookmarkEnd w:id="635"/>
      <w:bookmarkEnd w:id="637"/>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SimSun" w:eastAsia="SimSun" w:hAnsi="SimSun" w:cs="SimSun"/>
          <w:color w:val="000000"/>
          <w:spacing w:val="0"/>
          <w:w w:val="100"/>
          <w:position w:val="0"/>
          <w:sz w:val="18"/>
          <w:szCs w:val="18"/>
        </w:rPr>
        <w:t>单位：股</w:t>
      </w:r>
    </w:p>
    <w:tbl>
      <w:tblPr>
        <w:tblOverlap w:val="never"/>
        <w:jc w:val="center"/>
        <w:tblLayout w:type="fixed"/>
      </w:tblPr>
      <w:tblGrid>
        <w:gridCol w:w="1992"/>
        <w:gridCol w:w="1138"/>
        <w:gridCol w:w="706"/>
        <w:gridCol w:w="994"/>
        <w:gridCol w:w="283"/>
        <w:gridCol w:w="710"/>
        <w:gridCol w:w="989"/>
        <w:gridCol w:w="994"/>
        <w:gridCol w:w="1133"/>
        <w:gridCol w:w="720"/>
      </w:tblGrid>
      <w:tr>
        <w:trPr>
          <w:trHeight w:val="403" w:hRule="exact"/>
        </w:trPr>
        <w:tc>
          <w:tcPr>
            <w:vMerge w:val="restart"/>
            <w:tcBorders>
              <w:top w:val="single" w:sz="4"/>
              <w:left w:val="single" w:sz="4"/>
            </w:tcBorders>
            <w:shd w:val="clear" w:color="auto" w:fill="D3D3D3"/>
            <w:vAlign w:val="top"/>
          </w:tcPr>
          <w:p>
            <w:pPr>
              <w:widowControl w:val="0"/>
              <w:rPr>
                <w:sz w:val="10"/>
                <w:szCs w:val="10"/>
              </w:rPr>
            </w:pPr>
          </w:p>
        </w:tc>
        <w:tc>
          <w:tcPr>
            <w:gridSpan w:val="2"/>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本次变动前</w:t>
            </w:r>
          </w:p>
        </w:tc>
        <w:tc>
          <w:tcPr>
            <w:gridSpan w:val="5"/>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本次变动增减（</w:t>
            </w:r>
            <w:r>
              <w:rPr>
                <w:color w:val="000000"/>
                <w:spacing w:val="0"/>
                <w:w w:val="100"/>
                <w:position w:val="0"/>
              </w:rPr>
              <w:t>+，一）</w:t>
            </w:r>
          </w:p>
        </w:tc>
        <w:tc>
          <w:tcPr>
            <w:gridSpan w:val="2"/>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本次变动后</w:t>
            </w:r>
          </w:p>
        </w:tc>
      </w:tr>
      <w:tr>
        <w:trPr>
          <w:trHeight w:val="715" w:hRule="exact"/>
        </w:trPr>
        <w:tc>
          <w:tcPr>
            <w:vMerge/>
            <w:tcBorders>
              <w:left w:val="single" w:sz="4"/>
            </w:tcBorders>
            <w:shd w:val="clear" w:color="auto" w:fill="D3D3D3"/>
            <w:vAlign w:val="top"/>
          </w:tcPr>
          <w:p>
            <w:pP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数量</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160" w:firstLine="0"/>
              <w:jc w:val="right"/>
            </w:pPr>
            <w:r>
              <w:rPr>
                <w:color w:val="000000"/>
                <w:spacing w:val="0"/>
                <w:w w:val="100"/>
                <w:position w:val="0"/>
              </w:rPr>
              <w:t>比例</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发行新股</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送</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股</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07" w:lineRule="exact"/>
              <w:ind w:left="0" w:right="0" w:firstLine="0"/>
              <w:jc w:val="center"/>
            </w:pPr>
            <w:r>
              <w:rPr>
                <w:color w:val="000000"/>
                <w:spacing w:val="0"/>
                <w:w w:val="100"/>
                <w:position w:val="0"/>
              </w:rPr>
              <w:t>公积金 转股</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小计</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数量</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180" w:firstLine="0"/>
              <w:jc w:val="right"/>
            </w:pPr>
            <w:r>
              <w:rPr>
                <w:color w:val="000000"/>
                <w:spacing w:val="0"/>
                <w:w w:val="100"/>
                <w:position w:val="0"/>
              </w:rPr>
              <w:t>比例</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一、有限售条件股份</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80"/>
              <w:jc w:val="both"/>
            </w:pPr>
            <w:r>
              <w:rPr>
                <w:rFonts w:ascii="Times New Roman" w:eastAsia="Times New Roman" w:hAnsi="Times New Roman" w:cs="Times New Roman"/>
                <w:color w:val="000000"/>
                <w:spacing w:val="0"/>
                <w:w w:val="100"/>
                <w:position w:val="0"/>
              </w:rPr>
              <w:t>15,196,788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rPr>
              <w:t>0.63%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74,388,947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-13,947,603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60,441,344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75,638,132</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3.05%</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1</w:t>
            </w:r>
            <w:r>
              <w:rPr>
                <w:color w:val="000000"/>
                <w:spacing w:val="0"/>
                <w:w w:val="100"/>
                <w:position w:val="0"/>
              </w:rPr>
              <w:t>、国家持股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2</w:t>
            </w:r>
            <w:r>
              <w:rPr>
                <w:color w:val="000000"/>
                <w:spacing w:val="0"/>
                <w:w w:val="100"/>
                <w:position w:val="0"/>
              </w:rPr>
              <w:t>、国有法人持股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74,388,947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74,388,947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74,388,947</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3.00%</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3</w:t>
            </w:r>
            <w:r>
              <w:rPr>
                <w:color w:val="000000"/>
                <w:spacing w:val="0"/>
                <w:w w:val="100"/>
                <w:position w:val="0"/>
              </w:rPr>
              <w:t>、其他内资持股</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80"/>
              <w:jc w:val="both"/>
            </w:pPr>
            <w:r>
              <w:rPr>
                <w:rFonts w:ascii="Times New Roman" w:eastAsia="Times New Roman" w:hAnsi="Times New Roman" w:cs="Times New Roman"/>
                <w:color w:val="000000"/>
                <w:spacing w:val="0"/>
                <w:w w:val="100"/>
                <w:position w:val="0"/>
              </w:rPr>
              <w:t>15,196,788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rPr>
              <w:t>0.63%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-13,947,603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-13,947,603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rPr>
              <w:t>1,249,185</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0.05%</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其中：境内法人持股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580"/>
              <w:jc w:val="left"/>
            </w:pPr>
            <w:r>
              <w:rPr>
                <w:color w:val="000000"/>
                <w:spacing w:val="0"/>
                <w:w w:val="100"/>
                <w:position w:val="0"/>
              </w:rPr>
              <w:t>境内自然人持股</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80"/>
              <w:jc w:val="both"/>
            </w:pPr>
            <w:r>
              <w:rPr>
                <w:rFonts w:ascii="Times New Roman" w:eastAsia="Times New Roman" w:hAnsi="Times New Roman" w:cs="Times New Roman"/>
                <w:color w:val="000000"/>
                <w:spacing w:val="0"/>
                <w:w w:val="100"/>
                <w:position w:val="0"/>
              </w:rPr>
              <w:t>15,196,788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rPr>
              <w:t>0.63%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-13,947,603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-13,947,603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rPr>
              <w:t>1,249,185</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0.05%</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4</w:t>
            </w:r>
            <w:r>
              <w:rPr>
                <w:color w:val="000000"/>
                <w:spacing w:val="0"/>
                <w:w w:val="100"/>
                <w:position w:val="0"/>
              </w:rPr>
              <w:t>、外资持股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其中：境外法人持股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580"/>
              <w:jc w:val="left"/>
            </w:pPr>
            <w:r>
              <w:rPr>
                <w:color w:val="000000"/>
                <w:spacing w:val="0"/>
                <w:w w:val="100"/>
                <w:position w:val="0"/>
              </w:rPr>
              <w:t>境外自然人持股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二、无限售条件股份</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2,393,797,163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99.37%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13,947,603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13,947,603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2,407,744,766</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96.95%</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1</w:t>
            </w:r>
            <w:r>
              <w:rPr>
                <w:color w:val="000000"/>
                <w:spacing w:val="0"/>
                <w:w w:val="100"/>
                <w:position w:val="0"/>
              </w:rPr>
              <w:t>、人民币普通股</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2,393,797,163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99.37%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13,947,603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13,947,603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2,407,744,766</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96.95%</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2</w:t>
            </w:r>
            <w:r>
              <w:rPr>
                <w:color w:val="000000"/>
                <w:spacing w:val="0"/>
                <w:w w:val="100"/>
                <w:position w:val="0"/>
              </w:rPr>
              <w:t>、境内上市的外资股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3</w:t>
            </w:r>
            <w:r>
              <w:rPr>
                <w:color w:val="000000"/>
                <w:spacing w:val="0"/>
                <w:w w:val="100"/>
                <w:position w:val="0"/>
              </w:rPr>
              <w:t>、境外上市的外资股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4</w:t>
            </w: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三、股份总数</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2,408,993,951</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100.00%</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74,388,947</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74,388,947</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2,483,382,898</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100.00%</w:t>
            </w:r>
          </w:p>
        </w:tc>
      </w:tr>
    </w:tbl>
    <w:p>
      <w:pPr>
        <w:widowControl w:val="0"/>
        <w:spacing w:after="79" w:line="1" w:lineRule="exact"/>
      </w:pPr>
    </w:p>
    <w:p>
      <w:pPr>
        <w:pStyle w:val="Style16"/>
        <w:keepNext w:val="0"/>
        <w:keepLines w:val="0"/>
        <w:widowControl w:val="0"/>
        <w:shd w:val="clear" w:color="auto" w:fill="auto"/>
        <w:bidi w:val="0"/>
        <w:spacing w:before="0" w:after="140" w:line="240" w:lineRule="auto"/>
        <w:ind w:left="0" w:right="0" w:firstLine="0"/>
        <w:jc w:val="both"/>
      </w:pPr>
      <w:r>
        <w:rPr>
          <w:color w:val="000000"/>
          <w:spacing w:val="0"/>
          <w:w w:val="100"/>
          <w:position w:val="0"/>
        </w:rPr>
        <w:t>股份变动的原因</w:t>
      </w:r>
    </w:p>
    <w:p>
      <w:pPr>
        <w:pStyle w:val="Style16"/>
        <w:keepNext w:val="0"/>
        <w:keepLines w:val="0"/>
        <w:widowControl w:val="0"/>
        <w:shd w:val="clear" w:color="auto" w:fill="auto"/>
        <w:bidi w:val="0"/>
        <w:spacing w:before="0" w:line="240" w:lineRule="auto"/>
        <w:ind w:left="0" w:right="0" w:firstLine="0"/>
        <w:jc w:val="both"/>
      </w:pPr>
      <w:r>
        <w:rPr>
          <w:rFonts w:ascii="Times New Roman" w:eastAsia="Times New Roman" w:hAnsi="Times New Roman" w:cs="Times New Roman"/>
          <w:color w:val="000000"/>
          <w:spacing w:val="0"/>
          <w:w w:val="100"/>
          <w:position w:val="0"/>
        </w:rPr>
        <w:t>V</w:t>
      </w:r>
      <w:r>
        <w:rPr>
          <w:color w:val="000000"/>
          <w:spacing w:val="0"/>
          <w:w w:val="100"/>
          <w:position w:val="0"/>
        </w:rPr>
        <w:t>适用</w:t>
      </w:r>
      <w:r>
        <w:rPr>
          <w:color w:val="000000"/>
          <w:spacing w:val="0"/>
          <w:w w:val="100"/>
          <w:position w:val="0"/>
        </w:rPr>
        <w:t>口</w:t>
      </w:r>
      <w:r>
        <w:rPr>
          <w:color w:val="000000"/>
          <w:spacing w:val="0"/>
          <w:w w:val="100"/>
          <w:position w:val="0"/>
        </w:rPr>
        <w:t>不适用</w:t>
      </w:r>
    </w:p>
    <w:p>
      <w:pPr>
        <w:pStyle w:val="Style16"/>
        <w:keepNext w:val="0"/>
        <w:keepLines w:val="0"/>
        <w:widowControl w:val="0"/>
        <w:shd w:val="clear" w:color="auto" w:fill="auto"/>
        <w:bidi w:val="0"/>
        <w:spacing w:before="0" w:after="0" w:line="314" w:lineRule="exact"/>
        <w:ind w:left="0" w:right="0" w:firstLine="360"/>
        <w:jc w:val="left"/>
      </w:pPr>
      <w:r>
        <w:rPr>
          <w:color w:val="000000"/>
          <w:spacing w:val="0"/>
          <w:w w:val="100"/>
          <w:position w:val="0"/>
        </w:rPr>
        <w:t>董事、监事及高管的限售股在本期按规定自动进行解锁，董事、监事及高管所持股份的解锁情况按照中国证监会的相关 规定执行。</w:t>
      </w:r>
    </w:p>
    <w:p>
      <w:pPr>
        <w:pStyle w:val="Style16"/>
        <w:keepNext w:val="0"/>
        <w:keepLines w:val="0"/>
        <w:widowControl w:val="0"/>
        <w:shd w:val="clear" w:color="auto" w:fill="auto"/>
        <w:bidi w:val="0"/>
        <w:spacing w:before="0" w:line="314" w:lineRule="exact"/>
        <w:ind w:left="0" w:right="0" w:firstLine="360"/>
        <w:jc w:val="left"/>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3</w:t>
      </w:r>
      <w:r>
        <w:rPr>
          <w:color w:val="000000"/>
          <w:spacing w:val="0"/>
          <w:w w:val="100"/>
          <w:position w:val="0"/>
        </w:rPr>
        <w:t>月</w:t>
      </w:r>
      <w:r>
        <w:rPr>
          <w:rFonts w:ascii="Times New Roman" w:eastAsia="Times New Roman" w:hAnsi="Times New Roman" w:cs="Times New Roman"/>
          <w:color w:val="000000"/>
          <w:spacing w:val="0"/>
          <w:w w:val="100"/>
          <w:position w:val="0"/>
        </w:rPr>
        <w:t>26</w:t>
      </w:r>
      <w:r>
        <w:rPr>
          <w:color w:val="000000"/>
          <w:spacing w:val="0"/>
          <w:w w:val="100"/>
          <w:position w:val="0"/>
        </w:rPr>
        <w:t>日，公司非公开发行</w:t>
      </w:r>
      <w:r>
        <w:rPr>
          <w:rFonts w:ascii="Times New Roman" w:eastAsia="Times New Roman" w:hAnsi="Times New Roman" w:cs="Times New Roman"/>
          <w:color w:val="000000"/>
          <w:spacing w:val="0"/>
          <w:w w:val="100"/>
          <w:position w:val="0"/>
        </w:rPr>
        <w:t>74,388,947</w:t>
      </w:r>
      <w:r>
        <w:rPr>
          <w:color w:val="000000"/>
          <w:spacing w:val="0"/>
          <w:w w:val="100"/>
          <w:position w:val="0"/>
        </w:rPr>
        <w:t>股人民币普通股</w:t>
      </w:r>
      <w:r>
        <w:rPr>
          <w:color w:val="000000"/>
          <w:spacing w:val="0"/>
          <w:w w:val="100"/>
          <w:position w:val="0"/>
        </w:rPr>
        <w:t>（</w:t>
      </w:r>
      <w:r>
        <w:rPr>
          <w:rFonts w:ascii="Times New Roman" w:eastAsia="Times New Roman" w:hAnsi="Times New Roman" w:cs="Times New Roman"/>
          <w:color w:val="000000"/>
          <w:spacing w:val="0"/>
          <w:w w:val="100"/>
          <w:position w:val="0"/>
        </w:rPr>
        <w:t>A</w:t>
      </w:r>
      <w:r>
        <w:rPr>
          <w:color w:val="000000"/>
          <w:spacing w:val="0"/>
          <w:w w:val="100"/>
          <w:position w:val="0"/>
        </w:rPr>
        <w:t>股）股票，本次发行新增股份为有限售条件流通股，发 行上市日期为</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3</w:t>
      </w:r>
      <w:r>
        <w:rPr>
          <w:color w:val="000000"/>
          <w:spacing w:val="0"/>
          <w:w w:val="100"/>
          <w:position w:val="0"/>
        </w:rPr>
        <w:t>月</w:t>
      </w:r>
      <w:r>
        <w:rPr>
          <w:rFonts w:ascii="Times New Roman" w:eastAsia="Times New Roman" w:hAnsi="Times New Roman" w:cs="Times New Roman"/>
          <w:color w:val="000000"/>
          <w:spacing w:val="0"/>
          <w:w w:val="100"/>
          <w:position w:val="0"/>
        </w:rPr>
        <w:t>26</w:t>
      </w:r>
      <w:r>
        <w:rPr>
          <w:color w:val="000000"/>
          <w:spacing w:val="0"/>
          <w:w w:val="100"/>
          <w:position w:val="0"/>
        </w:rPr>
        <w:t>日，新增股份自本次非公开发行结束之日起</w:t>
      </w:r>
      <w:r>
        <w:rPr>
          <w:rFonts w:ascii="Times New Roman" w:eastAsia="Times New Roman" w:hAnsi="Times New Roman" w:cs="Times New Roman"/>
          <w:color w:val="000000"/>
          <w:spacing w:val="0"/>
          <w:w w:val="100"/>
          <w:position w:val="0"/>
        </w:rPr>
        <w:t>18</w:t>
      </w:r>
      <w:r>
        <w:rPr>
          <w:color w:val="000000"/>
          <w:spacing w:val="0"/>
          <w:w w:val="100"/>
          <w:position w:val="0"/>
        </w:rPr>
        <w:t>个月内不得转让。</w:t>
      </w:r>
    </w:p>
    <w:p>
      <w:pPr>
        <w:pStyle w:val="Style16"/>
        <w:keepNext w:val="0"/>
        <w:keepLines w:val="0"/>
        <w:widowControl w:val="0"/>
        <w:shd w:val="clear" w:color="auto" w:fill="auto"/>
        <w:bidi w:val="0"/>
        <w:spacing w:before="0" w:after="140" w:line="314" w:lineRule="exact"/>
        <w:ind w:left="0" w:right="0" w:firstLine="0"/>
        <w:jc w:val="both"/>
      </w:pPr>
      <w:r>
        <w:rPr>
          <w:color w:val="000000"/>
          <w:spacing w:val="0"/>
          <w:w w:val="100"/>
          <w:position w:val="0"/>
        </w:rPr>
        <w:t>股份变动的批准情况</w:t>
      </w:r>
    </w:p>
    <w:p>
      <w:pPr>
        <w:pStyle w:val="Style16"/>
        <w:keepNext w:val="0"/>
        <w:keepLines w:val="0"/>
        <w:widowControl w:val="0"/>
        <w:shd w:val="clear" w:color="auto" w:fill="auto"/>
        <w:bidi w:val="0"/>
        <w:spacing w:before="0" w:after="0"/>
        <w:ind w:left="0" w:right="0" w:firstLine="0"/>
        <w:jc w:val="both"/>
      </w:pPr>
      <w:r>
        <w:rPr>
          <w:rFonts w:ascii="Times New Roman" w:eastAsia="Times New Roman" w:hAnsi="Times New Roman" w:cs="Times New Roman"/>
          <w:color w:val="000000"/>
          <w:spacing w:val="0"/>
          <w:w w:val="100"/>
          <w:position w:val="0"/>
        </w:rPr>
        <w:t>V</w:t>
      </w:r>
      <w:r>
        <w:rPr>
          <w:color w:val="000000"/>
          <w:spacing w:val="0"/>
          <w:w w:val="100"/>
          <w:position w:val="0"/>
        </w:rPr>
        <w:t>适用</w:t>
      </w:r>
      <w:r>
        <w:rPr>
          <w:color w:val="000000"/>
          <w:spacing w:val="0"/>
          <w:w w:val="100"/>
          <w:position w:val="0"/>
        </w:rPr>
        <w:t>口</w:t>
      </w:r>
      <w:r>
        <w:rPr>
          <w:color w:val="000000"/>
          <w:spacing w:val="0"/>
          <w:w w:val="100"/>
          <w:position w:val="0"/>
        </w:rPr>
        <w:t>不适用</w:t>
      </w:r>
    </w:p>
    <w:p>
      <w:pPr>
        <w:pStyle w:val="Style16"/>
        <w:keepNext w:val="0"/>
        <w:keepLines w:val="0"/>
        <w:widowControl w:val="0"/>
        <w:shd w:val="clear" w:color="auto" w:fill="auto"/>
        <w:bidi w:val="0"/>
        <w:spacing w:before="0" w:line="317" w:lineRule="exact"/>
        <w:ind w:left="0" w:right="0" w:firstLine="360"/>
        <w:jc w:val="both"/>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2</w:t>
      </w:r>
      <w:r>
        <w:rPr>
          <w:color w:val="000000"/>
          <w:spacing w:val="0"/>
          <w:w w:val="100"/>
          <w:position w:val="0"/>
        </w:rPr>
        <w:t>月</w:t>
      </w:r>
      <w:r>
        <w:rPr>
          <w:rFonts w:ascii="Times New Roman" w:eastAsia="Times New Roman" w:hAnsi="Times New Roman" w:cs="Times New Roman"/>
          <w:color w:val="000000"/>
          <w:spacing w:val="0"/>
          <w:w w:val="100"/>
          <w:position w:val="0"/>
        </w:rPr>
        <w:t>20</w:t>
      </w:r>
      <w:r>
        <w:rPr>
          <w:color w:val="000000"/>
          <w:spacing w:val="0"/>
          <w:w w:val="100"/>
          <w:position w:val="0"/>
        </w:rPr>
        <w:t>日，公司收到中国证监会出具的《关于核准广州广电运通金融电子股份有限公司非公开发行股票的批复》 （证监许可【</w:t>
      </w:r>
      <w:r>
        <w:rPr>
          <w:rFonts w:ascii="Times New Roman" w:eastAsia="Times New Roman" w:hAnsi="Times New Roman" w:cs="Times New Roman"/>
          <w:color w:val="000000"/>
          <w:spacing w:val="0"/>
          <w:w w:val="100"/>
          <w:position w:val="0"/>
        </w:rPr>
        <w:t>2021</w:t>
      </w:r>
      <w:r>
        <w:rPr>
          <w:color w:val="000000"/>
          <w:spacing w:val="0"/>
          <w:w w:val="100"/>
          <w:position w:val="0"/>
        </w:rPr>
        <w:t>】</w:t>
      </w:r>
      <w:r>
        <w:rPr>
          <w:rFonts w:ascii="Times New Roman" w:eastAsia="Times New Roman" w:hAnsi="Times New Roman" w:cs="Times New Roman"/>
          <w:color w:val="000000"/>
          <w:spacing w:val="0"/>
          <w:w w:val="100"/>
          <w:position w:val="0"/>
        </w:rPr>
        <w:t>510</w:t>
      </w:r>
      <w:r>
        <w:rPr>
          <w:color w:val="000000"/>
          <w:spacing w:val="0"/>
          <w:w w:val="100"/>
          <w:position w:val="0"/>
        </w:rPr>
        <w:t>号），核准公司非公开发行不超过</w:t>
      </w:r>
      <w:r>
        <w:rPr>
          <w:rFonts w:ascii="Times New Roman" w:eastAsia="Times New Roman" w:hAnsi="Times New Roman" w:cs="Times New Roman"/>
          <w:color w:val="000000"/>
          <w:spacing w:val="0"/>
          <w:w w:val="100"/>
          <w:position w:val="0"/>
        </w:rPr>
        <w:t>74,388,947</w:t>
      </w:r>
      <w:r>
        <w:rPr>
          <w:color w:val="000000"/>
          <w:spacing w:val="0"/>
          <w:w w:val="100"/>
          <w:position w:val="0"/>
        </w:rPr>
        <w:t>股新股。</w:t>
      </w:r>
    </w:p>
    <w:p>
      <w:pPr>
        <w:pStyle w:val="Style16"/>
        <w:keepNext w:val="0"/>
        <w:keepLines w:val="0"/>
        <w:widowControl w:val="0"/>
        <w:shd w:val="clear" w:color="auto" w:fill="auto"/>
        <w:bidi w:val="0"/>
        <w:spacing w:before="0" w:after="140" w:line="314" w:lineRule="exact"/>
        <w:ind w:left="0" w:right="0" w:firstLine="0"/>
        <w:jc w:val="both"/>
      </w:pPr>
      <w:r>
        <w:rPr>
          <w:color w:val="000000"/>
          <w:spacing w:val="0"/>
          <w:w w:val="100"/>
          <w:position w:val="0"/>
        </w:rPr>
        <w:t>股份变动的过户情况</w:t>
      </w:r>
    </w:p>
    <w:p>
      <w:pPr>
        <w:pStyle w:val="Style16"/>
        <w:keepNext w:val="0"/>
        <w:keepLines w:val="0"/>
        <w:widowControl w:val="0"/>
        <w:shd w:val="clear" w:color="auto" w:fill="auto"/>
        <w:bidi w:val="0"/>
        <w:spacing w:before="0" w:after="0" w:line="314" w:lineRule="exact"/>
        <w:ind w:left="0" w:right="0" w:firstLine="0"/>
        <w:jc w:val="both"/>
      </w:pPr>
      <w:r>
        <w:rPr>
          <w:rFonts w:ascii="Times New Roman" w:eastAsia="Times New Roman" w:hAnsi="Times New Roman" w:cs="Times New Roman"/>
          <w:color w:val="000000"/>
          <w:spacing w:val="0"/>
          <w:w w:val="100"/>
          <w:position w:val="0"/>
        </w:rPr>
        <w:t>V</w:t>
      </w:r>
      <w:r>
        <w:rPr>
          <w:color w:val="000000"/>
          <w:spacing w:val="0"/>
          <w:w w:val="100"/>
          <w:position w:val="0"/>
        </w:rPr>
        <w:t>适用</w:t>
      </w:r>
      <w:r>
        <w:rPr>
          <w:color w:val="000000"/>
          <w:spacing w:val="0"/>
          <w:w w:val="100"/>
          <w:position w:val="0"/>
        </w:rPr>
        <w:t>口</w:t>
      </w:r>
      <w:r>
        <w:rPr>
          <w:color w:val="000000"/>
          <w:spacing w:val="0"/>
          <w:w w:val="100"/>
          <w:position w:val="0"/>
        </w:rPr>
        <w:t>不适用</w:t>
      </w:r>
    </w:p>
    <w:p>
      <w:pPr>
        <w:pStyle w:val="Style16"/>
        <w:keepNext w:val="0"/>
        <w:keepLines w:val="0"/>
        <w:widowControl w:val="0"/>
        <w:shd w:val="clear" w:color="auto" w:fill="auto"/>
        <w:bidi w:val="0"/>
        <w:spacing w:before="0" w:after="0" w:line="312" w:lineRule="exact"/>
        <w:ind w:left="0" w:right="0"/>
        <w:jc w:val="both"/>
      </w:pPr>
      <w:r>
        <w:rPr>
          <w:color w:val="000000"/>
          <w:spacing w:val="0"/>
          <w:w w:val="100"/>
          <w:position w:val="0"/>
        </w:rPr>
        <w:t>本次发行新增股份已于</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3</w:t>
      </w:r>
      <w:r>
        <w:rPr>
          <w:color w:val="000000"/>
          <w:spacing w:val="0"/>
          <w:w w:val="100"/>
          <w:position w:val="0"/>
        </w:rPr>
        <w:t>月</w:t>
      </w:r>
      <w:r>
        <w:rPr>
          <w:rFonts w:ascii="Times New Roman" w:eastAsia="Times New Roman" w:hAnsi="Times New Roman" w:cs="Times New Roman"/>
          <w:color w:val="000000"/>
          <w:spacing w:val="0"/>
          <w:w w:val="100"/>
          <w:position w:val="0"/>
        </w:rPr>
        <w:t>18</w:t>
      </w:r>
      <w:r>
        <w:rPr>
          <w:color w:val="000000"/>
          <w:spacing w:val="0"/>
          <w:w w:val="100"/>
          <w:position w:val="0"/>
        </w:rPr>
        <w:t xml:space="preserve">日在中国证券登记结算有限责任公司深圳分公司办理完毕登记托管等相关手续，于 </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3</w:t>
      </w:r>
      <w:r>
        <w:rPr>
          <w:color w:val="000000"/>
          <w:spacing w:val="0"/>
          <w:w w:val="100"/>
          <w:position w:val="0"/>
        </w:rPr>
        <w:t>月</w:t>
      </w:r>
      <w:r>
        <w:rPr>
          <w:rFonts w:ascii="Times New Roman" w:eastAsia="Times New Roman" w:hAnsi="Times New Roman" w:cs="Times New Roman"/>
          <w:color w:val="000000"/>
          <w:spacing w:val="0"/>
          <w:w w:val="100"/>
          <w:position w:val="0"/>
        </w:rPr>
        <w:t>26</w:t>
      </w:r>
      <w:r>
        <w:rPr>
          <w:color w:val="000000"/>
          <w:spacing w:val="0"/>
          <w:w w:val="100"/>
          <w:position w:val="0"/>
        </w:rPr>
        <w:t>日发行上市，公司总股本由</w:t>
      </w:r>
      <w:r>
        <w:rPr>
          <w:rFonts w:ascii="Times New Roman" w:eastAsia="Times New Roman" w:hAnsi="Times New Roman" w:cs="Times New Roman"/>
          <w:color w:val="000000"/>
          <w:spacing w:val="0"/>
          <w:w w:val="100"/>
          <w:position w:val="0"/>
        </w:rPr>
        <w:t>2,408,993,951</w:t>
      </w:r>
      <w:r>
        <w:rPr>
          <w:color w:val="000000"/>
          <w:spacing w:val="0"/>
          <w:w w:val="100"/>
          <w:position w:val="0"/>
        </w:rPr>
        <w:t>股变更为</w:t>
      </w:r>
      <w:r>
        <w:rPr>
          <w:rFonts w:ascii="Times New Roman" w:eastAsia="Times New Roman" w:hAnsi="Times New Roman" w:cs="Times New Roman"/>
          <w:color w:val="000000"/>
          <w:spacing w:val="0"/>
          <w:w w:val="100"/>
          <w:position w:val="0"/>
        </w:rPr>
        <w:t>2,483,382,898</w:t>
      </w:r>
      <w:r>
        <w:rPr>
          <w:color w:val="000000"/>
          <w:spacing w:val="0"/>
          <w:w w:val="100"/>
          <w:position w:val="0"/>
        </w:rPr>
        <w:t>股。</w:t>
      </w:r>
    </w:p>
    <w:p>
      <w:pPr>
        <w:pStyle w:val="Style16"/>
        <w:keepNext w:val="0"/>
        <w:keepLines w:val="0"/>
        <w:widowControl w:val="0"/>
        <w:shd w:val="clear" w:color="auto" w:fill="auto"/>
        <w:bidi w:val="0"/>
        <w:spacing w:before="0" w:after="0" w:line="314" w:lineRule="exact"/>
        <w:ind w:left="0" w:right="0" w:firstLine="0"/>
        <w:jc w:val="both"/>
      </w:pPr>
      <w:r>
        <w:rPr>
          <w:color w:val="000000"/>
          <w:spacing w:val="0"/>
          <w:w w:val="100"/>
          <w:position w:val="0"/>
        </w:rPr>
        <w:t>股份变动对最近一年和最近一期基本每股收益和稀释每股收益、归属于公司普通股股东的每股净资产等财务指标的影响</w:t>
      </w:r>
    </w:p>
    <w:p>
      <w:pPr>
        <w:pStyle w:val="Style16"/>
        <w:keepNext w:val="0"/>
        <w:keepLines w:val="0"/>
        <w:widowControl w:val="0"/>
        <w:shd w:val="clear" w:color="auto" w:fill="auto"/>
        <w:bidi w:val="0"/>
        <w:spacing w:before="0" w:after="0" w:line="314" w:lineRule="exact"/>
        <w:ind w:left="0" w:right="0" w:firstLine="0"/>
        <w:jc w:val="both"/>
      </w:pPr>
      <w:r>
        <w:rPr>
          <w:rFonts w:ascii="Times New Roman" w:eastAsia="Times New Roman" w:hAnsi="Times New Roman" w:cs="Times New Roman"/>
          <w:color w:val="000000"/>
          <w:spacing w:val="0"/>
          <w:w w:val="100"/>
          <w:position w:val="0"/>
        </w:rPr>
        <w:t>V</w:t>
      </w:r>
      <w:r>
        <w:rPr>
          <w:color w:val="000000"/>
          <w:spacing w:val="0"/>
          <w:w w:val="100"/>
          <w:position w:val="0"/>
        </w:rPr>
        <w:t>适用</w:t>
      </w:r>
      <w:r>
        <w:rPr>
          <w:color w:val="000000"/>
          <w:spacing w:val="0"/>
          <w:w w:val="100"/>
          <w:position w:val="0"/>
        </w:rPr>
        <w:t>口</w:t>
      </w:r>
      <w:r>
        <w:rPr>
          <w:color w:val="000000"/>
          <w:spacing w:val="0"/>
          <w:w w:val="100"/>
          <w:position w:val="0"/>
        </w:rPr>
        <w:t>不适用</w:t>
      </w:r>
    </w:p>
    <w:p>
      <w:pPr>
        <w:pStyle w:val="Style16"/>
        <w:keepNext w:val="0"/>
        <w:keepLines w:val="0"/>
        <w:widowControl w:val="0"/>
        <w:shd w:val="clear" w:color="auto" w:fill="auto"/>
        <w:bidi w:val="0"/>
        <w:spacing w:before="0" w:after="0" w:line="314" w:lineRule="exact"/>
        <w:ind w:left="0" w:right="0"/>
        <w:jc w:val="both"/>
      </w:pPr>
      <w:r>
        <w:rPr>
          <w:color w:val="000000"/>
          <w:spacing w:val="0"/>
          <w:w w:val="100"/>
          <w:position w:val="0"/>
        </w:rPr>
        <w:t>公司本次非公开发行股份后，公司总股本由</w:t>
      </w:r>
      <w:r>
        <w:rPr>
          <w:rFonts w:ascii="Times New Roman" w:eastAsia="Times New Roman" w:hAnsi="Times New Roman" w:cs="Times New Roman"/>
          <w:color w:val="000000"/>
          <w:spacing w:val="0"/>
          <w:w w:val="100"/>
          <w:position w:val="0"/>
        </w:rPr>
        <w:t>2,408,993,951</w:t>
      </w:r>
      <w:r>
        <w:rPr>
          <w:color w:val="000000"/>
          <w:spacing w:val="0"/>
          <w:w w:val="100"/>
          <w:position w:val="0"/>
        </w:rPr>
        <w:t>股变更为</w:t>
      </w:r>
      <w:r>
        <w:rPr>
          <w:rFonts w:ascii="Times New Roman" w:eastAsia="Times New Roman" w:hAnsi="Times New Roman" w:cs="Times New Roman"/>
          <w:color w:val="000000"/>
          <w:spacing w:val="0"/>
          <w:w w:val="100"/>
          <w:position w:val="0"/>
        </w:rPr>
        <w:t>2,483,382,898</w:t>
      </w:r>
      <w:r>
        <w:rPr>
          <w:color w:val="000000"/>
          <w:spacing w:val="0"/>
          <w:w w:val="100"/>
          <w:position w:val="0"/>
        </w:rPr>
        <w:t>股。</w:t>
      </w:r>
    </w:p>
    <w:p>
      <w:pPr>
        <w:pStyle w:val="Style16"/>
        <w:keepNext w:val="0"/>
        <w:keepLines w:val="0"/>
        <w:widowControl w:val="0"/>
        <w:shd w:val="clear" w:color="auto" w:fill="auto"/>
        <w:bidi w:val="0"/>
        <w:spacing w:before="0" w:after="0" w:line="314" w:lineRule="exact"/>
        <w:ind w:left="0" w:right="0"/>
        <w:jc w:val="both"/>
      </w:pPr>
      <w:r>
        <w:rPr>
          <w:color w:val="000000"/>
          <w:spacing w:val="0"/>
          <w:w w:val="100"/>
          <w:position w:val="0"/>
        </w:rPr>
        <w:t>按原股本</w:t>
      </w:r>
      <w:r>
        <w:rPr>
          <w:rFonts w:ascii="Times New Roman" w:eastAsia="Times New Roman" w:hAnsi="Times New Roman" w:cs="Times New Roman"/>
          <w:color w:val="000000"/>
          <w:spacing w:val="0"/>
          <w:w w:val="100"/>
          <w:position w:val="0"/>
        </w:rPr>
        <w:t>2,408,993,951</w:t>
      </w:r>
      <w:r>
        <w:rPr>
          <w:color w:val="000000"/>
          <w:spacing w:val="0"/>
          <w:w w:val="100"/>
          <w:position w:val="0"/>
        </w:rPr>
        <w:t>股计算的</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1-12</w:t>
      </w:r>
      <w:r>
        <w:rPr>
          <w:color w:val="000000"/>
          <w:spacing w:val="0"/>
          <w:w w:val="100"/>
          <w:position w:val="0"/>
        </w:rPr>
        <w:t>月基本每股收益为</w:t>
      </w:r>
      <w:r>
        <w:rPr>
          <w:rFonts w:ascii="Times New Roman" w:eastAsia="Times New Roman" w:hAnsi="Times New Roman" w:cs="Times New Roman"/>
          <w:color w:val="000000"/>
          <w:spacing w:val="0"/>
          <w:w w:val="100"/>
          <w:position w:val="0"/>
        </w:rPr>
        <w:t>0.34</w:t>
      </w:r>
      <w:r>
        <w:rPr>
          <w:color w:val="000000"/>
          <w:spacing w:val="0"/>
          <w:w w:val="100"/>
          <w:position w:val="0"/>
        </w:rPr>
        <w:t>元，稀释每股收益为</w:t>
      </w:r>
      <w:r>
        <w:rPr>
          <w:rFonts w:ascii="Times New Roman" w:eastAsia="Times New Roman" w:hAnsi="Times New Roman" w:cs="Times New Roman"/>
          <w:color w:val="000000"/>
          <w:spacing w:val="0"/>
          <w:w w:val="100"/>
          <w:position w:val="0"/>
        </w:rPr>
        <w:t>0.34</w:t>
      </w:r>
      <w:r>
        <w:rPr>
          <w:color w:val="000000"/>
          <w:spacing w:val="0"/>
          <w:w w:val="100"/>
          <w:position w:val="0"/>
        </w:rPr>
        <w:t>元，归属于公司普通股股东 的每股净资产为</w:t>
      </w:r>
      <w:r>
        <w:rPr>
          <w:rFonts w:ascii="Times New Roman" w:eastAsia="Times New Roman" w:hAnsi="Times New Roman" w:cs="Times New Roman"/>
          <w:color w:val="000000"/>
          <w:spacing w:val="0"/>
          <w:w w:val="100"/>
          <w:position w:val="0"/>
        </w:rPr>
        <w:t>4.56</w:t>
      </w:r>
      <w:r>
        <w:rPr>
          <w:color w:val="000000"/>
          <w:spacing w:val="0"/>
          <w:w w:val="100"/>
          <w:position w:val="0"/>
        </w:rPr>
        <w:t>元；按发行后股本</w:t>
      </w:r>
      <w:r>
        <w:rPr>
          <w:rFonts w:ascii="Times New Roman" w:eastAsia="Times New Roman" w:hAnsi="Times New Roman" w:cs="Times New Roman"/>
          <w:color w:val="000000"/>
          <w:spacing w:val="0"/>
          <w:w w:val="100"/>
          <w:position w:val="0"/>
        </w:rPr>
        <w:t>2,483,382,898</w:t>
      </w:r>
      <w:r>
        <w:rPr>
          <w:color w:val="000000"/>
          <w:spacing w:val="0"/>
          <w:w w:val="100"/>
          <w:position w:val="0"/>
        </w:rPr>
        <w:t>股计算，</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1-12</w:t>
      </w:r>
      <w:r>
        <w:rPr>
          <w:color w:val="000000"/>
          <w:spacing w:val="0"/>
          <w:w w:val="100"/>
          <w:position w:val="0"/>
        </w:rPr>
        <w:t>月基本每股收益为</w:t>
      </w:r>
      <w:r>
        <w:rPr>
          <w:rFonts w:ascii="Times New Roman" w:eastAsia="Times New Roman" w:hAnsi="Times New Roman" w:cs="Times New Roman"/>
          <w:color w:val="000000"/>
          <w:spacing w:val="0"/>
          <w:w w:val="100"/>
          <w:position w:val="0"/>
        </w:rPr>
        <w:t>0.33</w:t>
      </w:r>
      <w:r>
        <w:rPr>
          <w:color w:val="000000"/>
          <w:spacing w:val="0"/>
          <w:w w:val="100"/>
          <w:position w:val="0"/>
        </w:rPr>
        <w:t>元，稀释每股收益为</w:t>
      </w:r>
      <w:r>
        <w:rPr>
          <w:rFonts w:ascii="Times New Roman" w:eastAsia="Times New Roman" w:hAnsi="Times New Roman" w:cs="Times New Roman"/>
          <w:color w:val="000000"/>
          <w:spacing w:val="0"/>
          <w:w w:val="100"/>
          <w:position w:val="0"/>
        </w:rPr>
        <w:t>0.33</w:t>
      </w:r>
      <w:r>
        <w:rPr>
          <w:color w:val="000000"/>
          <w:spacing w:val="0"/>
          <w:w w:val="100"/>
          <w:position w:val="0"/>
        </w:rPr>
        <w:t>元， 归属于公司普通股股东的每股净资产为</w:t>
      </w:r>
      <w:r>
        <w:rPr>
          <w:rFonts w:ascii="Times New Roman" w:eastAsia="Times New Roman" w:hAnsi="Times New Roman" w:cs="Times New Roman"/>
          <w:color w:val="000000"/>
          <w:spacing w:val="0"/>
          <w:w w:val="100"/>
          <w:position w:val="0"/>
        </w:rPr>
        <w:t xml:space="preserve">4.4 </w:t>
      </w:r>
      <w:r>
        <w:rPr>
          <w:rFonts w:ascii="Times New Roman" w:eastAsia="Times New Roman" w:hAnsi="Times New Roman" w:cs="Times New Roman"/>
          <w:color w:val="000000"/>
          <w:spacing w:val="0"/>
          <w:w w:val="100"/>
          <w:position w:val="0"/>
        </w:rPr>
        <w:t>2</w:t>
      </w:r>
      <w:r>
        <w:rPr>
          <w:color w:val="000000"/>
          <w:spacing w:val="0"/>
          <w:w w:val="100"/>
          <w:position w:val="0"/>
        </w:rPr>
        <w:t>元。</w:t>
      </w:r>
    </w:p>
    <w:p>
      <w:pPr>
        <w:pStyle w:val="Style16"/>
        <w:keepNext w:val="0"/>
        <w:keepLines w:val="0"/>
        <w:widowControl w:val="0"/>
        <w:shd w:val="clear" w:color="auto" w:fill="auto"/>
        <w:bidi w:val="0"/>
        <w:spacing w:before="0" w:after="0" w:line="314" w:lineRule="exact"/>
        <w:ind w:left="0" w:right="0" w:firstLine="0"/>
        <w:jc w:val="both"/>
      </w:pPr>
      <w:r>
        <w:rPr>
          <w:color w:val="000000"/>
          <w:spacing w:val="0"/>
          <w:w w:val="100"/>
          <w:position w:val="0"/>
        </w:rPr>
        <w:t>公司认为必要或证券监管机构要求披露的其他内容</w:t>
      </w:r>
    </w:p>
    <w:p>
      <w:pPr>
        <w:pStyle w:val="Style16"/>
        <w:keepNext w:val="0"/>
        <w:keepLines w:val="0"/>
        <w:widowControl w:val="0"/>
        <w:shd w:val="clear" w:color="auto" w:fill="auto"/>
        <w:bidi w:val="0"/>
        <w:spacing w:before="0" w:after="360" w:line="314" w:lineRule="exact"/>
        <w:ind w:left="0" w:right="0" w:firstLine="0"/>
        <w:jc w:val="both"/>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31"/>
        <w:keepNext/>
        <w:keepLines/>
        <w:widowControl w:val="0"/>
        <w:shd w:val="clear" w:color="auto" w:fill="auto"/>
        <w:bidi w:val="0"/>
        <w:spacing w:before="0" w:after="300" w:line="240" w:lineRule="auto"/>
        <w:ind w:left="0" w:right="0" w:firstLine="0"/>
        <w:jc w:val="both"/>
      </w:pPr>
      <w:bookmarkStart w:id="638" w:name="bookmark638"/>
      <w:bookmarkStart w:id="639" w:name="bookmark639"/>
      <w:bookmarkStart w:id="640" w:name="bookmark640"/>
      <w:bookmarkStart w:id="641" w:name="bookmark641"/>
      <w:r>
        <w:rPr>
          <w:rFonts w:ascii="Times New Roman" w:eastAsia="Times New Roman" w:hAnsi="Times New Roman" w:cs="Times New Roman"/>
          <w:color w:val="000000"/>
          <w:spacing w:val="0"/>
          <w:w w:val="100"/>
          <w:position w:val="0"/>
        </w:rPr>
        <w:t>2</w:t>
      </w:r>
      <w:bookmarkEnd w:id="640"/>
      <w:r>
        <w:rPr>
          <w:color w:val="000000"/>
          <w:spacing w:val="0"/>
          <w:w w:val="100"/>
          <w:position w:val="0"/>
        </w:rPr>
        <w:t>、限售股份变动情况</w:t>
      </w:r>
      <w:bookmarkEnd w:id="638"/>
      <w:bookmarkEnd w:id="639"/>
      <w:bookmarkEnd w:id="641"/>
    </w:p>
    <w:p>
      <w:pPr>
        <w:pStyle w:val="Style16"/>
        <w:keepNext w:val="0"/>
        <w:keepLines w:val="0"/>
        <w:widowControl w:val="0"/>
        <w:shd w:val="clear" w:color="auto" w:fill="auto"/>
        <w:bidi w:val="0"/>
        <w:spacing w:before="0" w:after="120" w:line="314" w:lineRule="exact"/>
        <w:ind w:left="0" w:right="0" w:firstLine="0"/>
        <w:jc w:val="both"/>
      </w:pPr>
      <w:r>
        <w:rPr>
          <w:rFonts w:ascii="Times New Roman" w:eastAsia="Times New Roman" w:hAnsi="Times New Roman" w:cs="Times New Roman"/>
          <w:color w:val="000000"/>
          <w:spacing w:val="0"/>
          <w:w w:val="100"/>
          <w:position w:val="0"/>
        </w:rPr>
        <w:t>V</w:t>
      </w:r>
      <w:r>
        <w:rPr>
          <w:color w:val="000000"/>
          <w:spacing w:val="0"/>
          <w:w w:val="100"/>
          <w:position w:val="0"/>
        </w:rPr>
        <w:t>适用</w:t>
      </w:r>
      <w:r>
        <w:rPr>
          <w:color w:val="000000"/>
          <w:spacing w:val="0"/>
          <w:w w:val="100"/>
          <w:position w:val="0"/>
        </w:rPr>
        <w:t>口</w:t>
      </w:r>
      <w:r>
        <w:rPr>
          <w:color w:val="000000"/>
          <w:spacing w:val="0"/>
          <w:w w:val="100"/>
          <w:position w:val="0"/>
        </w:rPr>
        <w:t>不适用</w:t>
      </w:r>
    </w:p>
    <w:p>
      <w:pPr>
        <w:pStyle w:val="Style16"/>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单位：股</w:t>
      </w:r>
    </w:p>
    <w:tbl>
      <w:tblPr>
        <w:tblOverlap w:val="never"/>
        <w:jc w:val="center"/>
        <w:tblLayout w:type="fixed"/>
      </w:tblPr>
      <w:tblGrid>
        <w:gridCol w:w="1570"/>
        <w:gridCol w:w="989"/>
        <w:gridCol w:w="1138"/>
        <w:gridCol w:w="989"/>
        <w:gridCol w:w="994"/>
        <w:gridCol w:w="1277"/>
        <w:gridCol w:w="2630"/>
      </w:tblGrid>
      <w:tr>
        <w:trPr>
          <w:trHeight w:val="720"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420"/>
              <w:jc w:val="left"/>
            </w:pPr>
            <w:r>
              <w:rPr>
                <w:color w:val="000000"/>
                <w:spacing w:val="0"/>
                <w:w w:val="100"/>
                <w:position w:val="0"/>
              </w:rPr>
              <w:t>股东名称</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期初限售股 数</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本期增加限 售股数</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本期解除限 售股数</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期末限售股 数</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限售原因</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解除限售日期</w:t>
            </w:r>
          </w:p>
        </w:tc>
      </w:tr>
      <w:tr>
        <w:trPr>
          <w:trHeight w:val="715"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广州市城发投资基 金管理有限公司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80"/>
              <w:jc w:val="both"/>
            </w:pPr>
            <w:r>
              <w:rPr>
                <w:rFonts w:ascii="Times New Roman" w:eastAsia="Times New Roman" w:hAnsi="Times New Roman" w:cs="Times New Roman"/>
                <w:color w:val="000000"/>
                <w:spacing w:val="0"/>
                <w:w w:val="100"/>
                <w:position w:val="0"/>
              </w:rPr>
              <w:t>74,388,947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74,388,947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非公开发行</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自发行结束之日起</w:t>
            </w:r>
            <w:r>
              <w:rPr>
                <w:rFonts w:ascii="Times New Roman" w:eastAsia="Times New Roman" w:hAnsi="Times New Roman" w:cs="Times New Roman"/>
                <w:color w:val="000000"/>
                <w:spacing w:val="0"/>
                <w:w w:val="100"/>
                <w:position w:val="0"/>
              </w:rPr>
              <w:t>18</w:t>
            </w:r>
            <w:r>
              <w:rPr>
                <w:color w:val="000000"/>
                <w:spacing w:val="0"/>
                <w:w w:val="100"/>
                <w:position w:val="0"/>
              </w:rPr>
              <w:t>个月后</w:t>
            </w: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杨海洲</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rPr>
              <w:t>492,569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492,569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高管锁定股份</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依据证监会及深交所规定执行</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叶子瑜</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40"/>
              <w:jc w:val="both"/>
            </w:pPr>
            <w:r>
              <w:rPr>
                <w:rFonts w:ascii="Times New Roman" w:eastAsia="Times New Roman" w:hAnsi="Times New Roman" w:cs="Times New Roman"/>
                <w:color w:val="000000"/>
                <w:spacing w:val="0"/>
                <w:w w:val="100"/>
                <w:position w:val="0"/>
              </w:rPr>
              <w:t>11,794,540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11,794,540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高管锁定股份</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依据证监会及深交所规定执行</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祝立新</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40"/>
              <w:jc w:val="both"/>
            </w:pPr>
            <w:r>
              <w:rPr>
                <w:rFonts w:ascii="Times New Roman" w:eastAsia="Times New Roman" w:hAnsi="Times New Roman" w:cs="Times New Roman"/>
                <w:color w:val="000000"/>
                <w:spacing w:val="0"/>
                <w:w w:val="100"/>
                <w:position w:val="0"/>
              </w:rPr>
              <w:t>1,310,282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1,310,282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高管锁定股份</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依据证监会及深交所规定执行</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陈建良</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40"/>
              <w:jc w:val="both"/>
            </w:pPr>
            <w:r>
              <w:rPr>
                <w:rFonts w:ascii="Times New Roman" w:eastAsia="Times New Roman" w:hAnsi="Times New Roman" w:cs="Times New Roman"/>
                <w:color w:val="000000"/>
                <w:spacing w:val="0"/>
                <w:w w:val="100"/>
                <w:position w:val="0"/>
              </w:rPr>
              <w:t>1,105,447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1,105,447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高管锁定股份</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每年首个交易日按</w:t>
            </w:r>
            <w:r>
              <w:rPr>
                <w:rFonts w:ascii="Times New Roman" w:eastAsia="Times New Roman" w:hAnsi="Times New Roman" w:cs="Times New Roman"/>
                <w:color w:val="000000"/>
                <w:spacing w:val="0"/>
                <w:w w:val="100"/>
                <w:position w:val="0"/>
              </w:rPr>
              <w:t>25%</w:t>
            </w:r>
            <w:r>
              <w:rPr>
                <w:color w:val="000000"/>
                <w:spacing w:val="0"/>
                <w:w w:val="100"/>
                <w:position w:val="0"/>
              </w:rPr>
              <w:t>解除限售</w:t>
            </w: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李叶东</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rPr>
              <w:t>127,126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127,126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高管锁定股份</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每年首个交易日按</w:t>
            </w:r>
            <w:r>
              <w:rPr>
                <w:rFonts w:ascii="Times New Roman" w:eastAsia="Times New Roman" w:hAnsi="Times New Roman" w:cs="Times New Roman"/>
                <w:color w:val="000000"/>
                <w:spacing w:val="0"/>
                <w:w w:val="100"/>
                <w:position w:val="0"/>
              </w:rPr>
              <w:t>25%</w:t>
            </w:r>
            <w:r>
              <w:rPr>
                <w:color w:val="000000"/>
                <w:spacing w:val="0"/>
                <w:w w:val="100"/>
                <w:position w:val="0"/>
              </w:rPr>
              <w:t>解除限售</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蒋春晨</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rPr>
              <w:t>357,712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357,712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高管锁定股份</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依据证监会及深交所规定执行</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解永生</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9,112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9,112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高管锁定股份</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每年首个交易日按</w:t>
            </w:r>
            <w:r>
              <w:rPr>
                <w:rFonts w:ascii="Times New Roman" w:eastAsia="Times New Roman" w:hAnsi="Times New Roman" w:cs="Times New Roman"/>
                <w:color w:val="000000"/>
                <w:spacing w:val="0"/>
                <w:w w:val="100"/>
                <w:position w:val="0"/>
              </w:rPr>
              <w:t>25%</w:t>
            </w:r>
            <w:r>
              <w:rPr>
                <w:color w:val="000000"/>
                <w:spacing w:val="0"/>
                <w:w w:val="100"/>
                <w:position w:val="0"/>
              </w:rPr>
              <w:t>解除限售</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钟勇</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7,500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7,500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高管锁定股份</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每年首个交易日按</w:t>
            </w:r>
            <w:r>
              <w:rPr>
                <w:rFonts w:ascii="Times New Roman" w:eastAsia="Times New Roman" w:hAnsi="Times New Roman" w:cs="Times New Roman"/>
                <w:color w:val="000000"/>
                <w:spacing w:val="0"/>
                <w:w w:val="100"/>
                <w:position w:val="0"/>
              </w:rPr>
              <w:t>25%</w:t>
            </w:r>
            <w:r>
              <w:rPr>
                <w:color w:val="000000"/>
                <w:spacing w:val="0"/>
                <w:w w:val="100"/>
                <w:position w:val="0"/>
              </w:rPr>
              <w:t>解除限售</w:t>
            </w:r>
          </w:p>
        </w:tc>
      </w:tr>
      <w:tr>
        <w:trPr>
          <w:trHeight w:val="408"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15,196,788</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80"/>
              <w:jc w:val="both"/>
            </w:pPr>
            <w:r>
              <w:rPr>
                <w:rFonts w:ascii="Times New Roman" w:eastAsia="Times New Roman" w:hAnsi="Times New Roman" w:cs="Times New Roman"/>
                <w:color w:val="000000"/>
                <w:spacing w:val="0"/>
                <w:w w:val="100"/>
                <w:position w:val="0"/>
              </w:rPr>
              <w:t>74,396,447</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13,955,103</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75,638,132</w:t>
            </w:r>
          </w:p>
        </w:tc>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bottom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r>
    </w:tbl>
    <w:p>
      <w:pPr>
        <w:widowControl w:val="0"/>
        <w:spacing w:after="299" w:line="1" w:lineRule="exact"/>
      </w:pPr>
    </w:p>
    <w:p>
      <w:pPr>
        <w:pStyle w:val="Style25"/>
        <w:keepNext/>
        <w:keepLines/>
        <w:widowControl w:val="0"/>
        <w:shd w:val="clear" w:color="auto" w:fill="auto"/>
        <w:bidi w:val="0"/>
        <w:spacing w:before="0" w:after="360" w:line="240" w:lineRule="auto"/>
        <w:ind w:left="0" w:right="0" w:firstLine="0"/>
        <w:jc w:val="both"/>
      </w:pPr>
      <w:bookmarkStart w:id="642" w:name="bookmark642"/>
      <w:bookmarkStart w:id="643" w:name="bookmark643"/>
      <w:bookmarkStart w:id="644" w:name="bookmark644"/>
      <w:bookmarkStart w:id="645" w:name="bookmark645"/>
      <w:r>
        <w:rPr>
          <w:color w:val="000000"/>
          <w:spacing w:val="0"/>
          <w:w w:val="100"/>
          <w:position w:val="0"/>
          <w:sz w:val="24"/>
          <w:szCs w:val="24"/>
        </w:rPr>
        <w:t>二</w:t>
      </w:r>
      <w:bookmarkEnd w:id="644"/>
      <w:r>
        <w:rPr>
          <w:color w:val="000000"/>
          <w:spacing w:val="0"/>
          <w:w w:val="100"/>
          <w:position w:val="0"/>
          <w:sz w:val="24"/>
          <w:szCs w:val="24"/>
        </w:rPr>
        <w:t>、证券发行与上市情况</w:t>
      </w:r>
      <w:bookmarkEnd w:id="642"/>
      <w:bookmarkEnd w:id="643"/>
      <w:bookmarkEnd w:id="645"/>
    </w:p>
    <w:p>
      <w:pPr>
        <w:pStyle w:val="Style31"/>
        <w:keepNext/>
        <w:keepLines/>
        <w:widowControl w:val="0"/>
        <w:shd w:val="clear" w:color="auto" w:fill="auto"/>
        <w:bidi w:val="0"/>
        <w:spacing w:before="0" w:after="360" w:line="240" w:lineRule="auto"/>
        <w:ind w:left="0" w:right="0" w:firstLine="0"/>
        <w:jc w:val="both"/>
      </w:pPr>
      <w:bookmarkStart w:id="646" w:name="bookmark646"/>
      <w:bookmarkStart w:id="647" w:name="bookmark647"/>
      <w:bookmarkStart w:id="648" w:name="bookmark648"/>
      <w:bookmarkStart w:id="649" w:name="bookmark649"/>
      <w:r>
        <w:rPr>
          <w:rFonts w:ascii="Times New Roman" w:eastAsia="Times New Roman" w:hAnsi="Times New Roman" w:cs="Times New Roman"/>
          <w:color w:val="000000"/>
          <w:spacing w:val="0"/>
          <w:w w:val="100"/>
          <w:position w:val="0"/>
        </w:rPr>
        <w:t>1</w:t>
      </w:r>
      <w:bookmarkEnd w:id="648"/>
      <w:r>
        <w:rPr>
          <w:color w:val="000000"/>
          <w:spacing w:val="0"/>
          <w:w w:val="100"/>
          <w:position w:val="0"/>
        </w:rPr>
        <w:t>、报告期内证券发行（不含优先股）情况</w:t>
      </w:r>
      <w:bookmarkEnd w:id="646"/>
      <w:bookmarkEnd w:id="647"/>
      <w:bookmarkEnd w:id="649"/>
    </w:p>
    <w:p>
      <w:pPr>
        <w:pStyle w:val="Style16"/>
        <w:keepNext w:val="0"/>
        <w:keepLines w:val="0"/>
        <w:widowControl w:val="0"/>
        <w:shd w:val="clear" w:color="auto" w:fill="auto"/>
        <w:bidi w:val="0"/>
        <w:spacing w:before="0" w:after="440" w:line="240" w:lineRule="auto"/>
        <w:ind w:left="0" w:right="0" w:firstLine="0"/>
        <w:jc w:val="both"/>
      </w:pPr>
      <w:r>
        <w:rPr>
          <w:rFonts w:ascii="Times New Roman" w:eastAsia="Times New Roman" w:hAnsi="Times New Roman" w:cs="Times New Roman"/>
          <w:color w:val="000000"/>
          <w:spacing w:val="0"/>
          <w:w w:val="100"/>
          <w:position w:val="0"/>
        </w:rPr>
        <w:t xml:space="preserve">V </w:t>
      </w:r>
      <w:r>
        <w:rPr>
          <w:color w:val="000000"/>
          <w:spacing w:val="0"/>
          <w:w w:val="100"/>
          <w:position w:val="0"/>
        </w:rPr>
        <w:t xml:space="preserve">适用 </w:t>
      </w:r>
      <w:r>
        <w:rPr>
          <w:rFonts w:ascii="Times New Roman" w:eastAsia="Times New Roman" w:hAnsi="Times New Roman" w:cs="Times New Roman"/>
          <w:color w:val="000000"/>
          <w:spacing w:val="0"/>
          <w:w w:val="100"/>
          <w:position w:val="0"/>
        </w:rPr>
        <w:t xml:space="preserve">□ </w:t>
      </w:r>
      <w:r>
        <w:rPr>
          <w:color w:val="000000"/>
          <w:spacing w:val="0"/>
          <w:w w:val="100"/>
          <w:position w:val="0"/>
        </w:rPr>
        <w:t>不适用</w:t>
      </w:r>
    </w:p>
    <w:tbl>
      <w:tblPr>
        <w:tblOverlap w:val="never"/>
        <w:jc w:val="center"/>
        <w:tblLayout w:type="fixed"/>
      </w:tblPr>
      <w:tblGrid>
        <w:gridCol w:w="1070"/>
        <w:gridCol w:w="1061"/>
        <w:gridCol w:w="1066"/>
        <w:gridCol w:w="1205"/>
        <w:gridCol w:w="922"/>
        <w:gridCol w:w="1205"/>
        <w:gridCol w:w="710"/>
        <w:gridCol w:w="1560"/>
        <w:gridCol w:w="787"/>
      </w:tblGrid>
      <w:tr>
        <w:trPr>
          <w:trHeight w:val="720"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股票及其衍</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生证券名称</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发行日期</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02" w:lineRule="exact"/>
              <w:ind w:left="0" w:right="0" w:firstLine="0"/>
              <w:jc w:val="center"/>
            </w:pPr>
            <w:r>
              <w:rPr>
                <w:color w:val="000000"/>
                <w:spacing w:val="0"/>
                <w:w w:val="100"/>
                <w:position w:val="0"/>
              </w:rPr>
              <w:t>发行价格（或 利率）</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发行数量</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上市日期</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22" w:lineRule="exact"/>
              <w:ind w:left="0" w:right="0" w:firstLine="0"/>
              <w:jc w:val="center"/>
            </w:pPr>
            <w:r>
              <w:rPr>
                <w:color w:val="000000"/>
                <w:spacing w:val="0"/>
                <w:w w:val="100"/>
                <w:position w:val="0"/>
              </w:rPr>
              <w:t>获准上市交易 数量</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right"/>
            </w:pPr>
            <w:r>
              <w:rPr>
                <w:color w:val="000000"/>
                <w:spacing w:val="0"/>
                <w:w w:val="100"/>
                <w:position w:val="0"/>
              </w:rPr>
              <w:t>交易终</w:t>
            </w:r>
          </w:p>
          <w:p>
            <w:pPr>
              <w:pStyle w:val="Style9"/>
              <w:keepNext w:val="0"/>
              <w:keepLines w:val="0"/>
              <w:widowControl w:val="0"/>
              <w:shd w:val="clear" w:color="auto" w:fill="auto"/>
              <w:bidi w:val="0"/>
              <w:spacing w:before="0" w:after="0" w:line="240" w:lineRule="auto"/>
              <w:ind w:left="0" w:right="0" w:firstLine="0"/>
              <w:jc w:val="right"/>
            </w:pPr>
            <w:r>
              <w:rPr>
                <w:color w:val="000000"/>
                <w:spacing w:val="0"/>
                <w:w w:val="100"/>
                <w:position w:val="0"/>
              </w:rPr>
              <w:t>止日期</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披露索引</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right"/>
            </w:pPr>
            <w:r>
              <w:rPr>
                <w:color w:val="000000"/>
                <w:spacing w:val="0"/>
                <w:w w:val="100"/>
                <w:position w:val="0"/>
              </w:rPr>
              <w:t>披露日期</w:t>
            </w:r>
          </w:p>
        </w:tc>
      </w:tr>
      <w:tr>
        <w:trPr>
          <w:trHeight w:val="413" w:hRule="exact"/>
        </w:trPr>
        <w:tc>
          <w:tcPr>
            <w:gridSpan w:val="9"/>
            <w:tcBorders>
              <w:top w:val="single" w:sz="4"/>
              <w:left w:val="single" w:sz="4"/>
              <w:bottom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股票类</w:t>
            </w:r>
          </w:p>
        </w:tc>
      </w:tr>
    </w:tbl>
    <w:p>
      <w:pPr>
        <w:widowControl w:val="0"/>
        <w:spacing w:line="1" w:lineRule="exact"/>
      </w:pPr>
      <w:r>
        <w:br w:type="page"/>
      </w:r>
    </w:p>
    <w:tbl>
      <w:tblPr>
        <w:tblOverlap w:val="never"/>
        <w:jc w:val="center"/>
        <w:tblLayout w:type="fixed"/>
      </w:tblPr>
      <w:tblGrid>
        <w:gridCol w:w="1070"/>
        <w:gridCol w:w="1061"/>
        <w:gridCol w:w="1066"/>
        <w:gridCol w:w="1205"/>
        <w:gridCol w:w="922"/>
        <w:gridCol w:w="1205"/>
        <w:gridCol w:w="710"/>
        <w:gridCol w:w="1560"/>
        <w:gridCol w:w="787"/>
      </w:tblGrid>
      <w:tr>
        <w:trPr>
          <w:trHeight w:val="1651"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非公开发行</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新增股份</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03</w:t>
            </w:r>
            <w:r>
              <w:rPr>
                <w:color w:val="000000"/>
                <w:spacing w:val="0"/>
                <w:w w:val="100"/>
                <w:position w:val="0"/>
              </w:rPr>
              <w:t>月</w:t>
            </w:r>
          </w:p>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26</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9.41</w:t>
            </w:r>
            <w:r>
              <w:rPr>
                <w:color w:val="000000"/>
                <w:spacing w:val="0"/>
                <w:w w:val="100"/>
                <w:position w:val="0"/>
              </w:rPr>
              <w:t>元</w:t>
            </w:r>
            <w:r>
              <w:rPr>
                <w:rFonts w:ascii="Times New Roman" w:eastAsia="Times New Roman" w:hAnsi="Times New Roman" w:cs="Times New Roman"/>
                <w:color w:val="000000"/>
                <w:spacing w:val="0"/>
                <w:w w:val="100"/>
                <w:position w:val="0"/>
              </w:rPr>
              <w:t>/</w:t>
            </w:r>
            <w:r>
              <w:rPr>
                <w:color w:val="000000"/>
                <w:spacing w:val="0"/>
                <w:w w:val="100"/>
                <w:position w:val="0"/>
              </w:rPr>
              <w:t>股</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 xml:space="preserve">74,388,947 </w:t>
            </w:r>
            <w:r>
              <w:rPr>
                <w:color w:val="000000"/>
                <w:spacing w:val="0"/>
                <w:w w:val="100"/>
                <w:position w:val="0"/>
              </w:rPr>
              <w:t>股</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left"/>
            </w:pPr>
            <w:r>
              <w:rPr>
                <w:rFonts w:ascii="Times New Roman" w:eastAsia="Times New Roman" w:hAnsi="Times New Roman" w:cs="Times New Roman"/>
                <w:color w:val="000000"/>
                <w:spacing w:val="0"/>
                <w:w w:val="100"/>
                <w:position w:val="0"/>
              </w:rPr>
              <w:t xml:space="preserve">2021 </w:t>
            </w:r>
            <w:r>
              <w:rPr>
                <w:color w:val="000000"/>
                <w:spacing w:val="0"/>
                <w:w w:val="100"/>
                <w:position w:val="0"/>
              </w:rPr>
              <w:t xml:space="preserve">年 </w:t>
            </w:r>
            <w:r>
              <w:rPr>
                <w:rFonts w:ascii="Times New Roman" w:eastAsia="Times New Roman" w:hAnsi="Times New Roman" w:cs="Times New Roman"/>
                <w:color w:val="000000"/>
                <w:spacing w:val="0"/>
                <w:w w:val="100"/>
                <w:position w:val="0"/>
              </w:rPr>
              <w:t xml:space="preserve">03 </w:t>
            </w:r>
            <w:r>
              <w:rPr>
                <w:color w:val="000000"/>
                <w:spacing w:val="0"/>
                <w:w w:val="100"/>
                <w:position w:val="0"/>
              </w:rPr>
              <w:t>月</w:t>
            </w:r>
            <w:r>
              <w:rPr>
                <w:rFonts w:ascii="Times New Roman" w:eastAsia="Times New Roman" w:hAnsi="Times New Roman" w:cs="Times New Roman"/>
                <w:color w:val="000000"/>
                <w:spacing w:val="0"/>
                <w:w w:val="100"/>
                <w:position w:val="0"/>
              </w:rPr>
              <w:t>26</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 xml:space="preserve">74,388,947 </w:t>
            </w:r>
            <w:r>
              <w:rPr>
                <w:color w:val="000000"/>
                <w:spacing w:val="0"/>
                <w:w w:val="100"/>
                <w:position w:val="0"/>
              </w:rPr>
              <w:t>股</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both"/>
            </w:pPr>
            <w:r>
              <w:rPr>
                <w:color w:val="000000"/>
                <w:spacing w:val="0"/>
                <w:w w:val="100"/>
                <w:position w:val="0"/>
              </w:rPr>
              <w:t xml:space="preserve">刊登在巨潮资讯网 </w:t>
            </w:r>
            <w:r>
              <w:rPr>
                <w:rFonts w:ascii="Times New Roman" w:eastAsia="Times New Roman" w:hAnsi="Times New Roman" w:cs="Times New Roman"/>
                <w:color w:val="000000"/>
                <w:spacing w:val="0"/>
                <w:w w:val="100"/>
                <w:position w:val="0"/>
              </w:rPr>
              <w:t xml:space="preserve">www. cninfo .com. cn </w:t>
            </w:r>
            <w:r>
              <w:rPr>
                <w:color w:val="000000"/>
                <w:spacing w:val="0"/>
                <w:w w:val="100"/>
                <w:position w:val="0"/>
              </w:rPr>
              <w:t>的《非公开发行股 票发行情况报告书 暨上市公告书》</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319" w:lineRule="exact"/>
              <w:ind w:left="0" w:right="0" w:firstLine="0"/>
              <w:jc w:val="left"/>
            </w:pPr>
            <w:r>
              <w:rPr>
                <w:rFonts w:ascii="Times New Roman" w:eastAsia="Times New Roman" w:hAnsi="Times New Roman" w:cs="Times New Roman"/>
                <w:color w:val="000000"/>
                <w:spacing w:val="0"/>
                <w:w w:val="100"/>
                <w:position w:val="0"/>
              </w:rPr>
              <w:t xml:space="preserve">2021 </w:t>
            </w:r>
            <w:r>
              <w:rPr>
                <w:color w:val="000000"/>
                <w:spacing w:val="0"/>
                <w:w w:val="100"/>
                <w:position w:val="0"/>
              </w:rPr>
              <w:t xml:space="preserve">年 </w:t>
            </w:r>
            <w:r>
              <w:rPr>
                <w:rFonts w:ascii="Times New Roman" w:eastAsia="Times New Roman" w:hAnsi="Times New Roman" w:cs="Times New Roman"/>
                <w:color w:val="000000"/>
                <w:spacing w:val="0"/>
                <w:w w:val="100"/>
                <w:position w:val="0"/>
              </w:rPr>
              <w:t xml:space="preserve">03 </w:t>
            </w:r>
            <w:r>
              <w:rPr>
                <w:color w:val="000000"/>
                <w:spacing w:val="0"/>
                <w:w w:val="100"/>
                <w:position w:val="0"/>
              </w:rPr>
              <w:t xml:space="preserve">月 </w:t>
            </w:r>
            <w:r>
              <w:rPr>
                <w:rFonts w:ascii="Times New Roman" w:eastAsia="Times New Roman" w:hAnsi="Times New Roman" w:cs="Times New Roman"/>
                <w:color w:val="000000"/>
                <w:spacing w:val="0"/>
                <w:w w:val="100"/>
                <w:position w:val="0"/>
              </w:rPr>
              <w:t xml:space="preserve">24 </w:t>
            </w:r>
            <w:r>
              <w:rPr>
                <w:color w:val="000000"/>
                <w:spacing w:val="0"/>
                <w:w w:val="100"/>
                <w:position w:val="0"/>
              </w:rPr>
              <w:t>日</w:t>
            </w:r>
          </w:p>
        </w:tc>
      </w:tr>
      <w:tr>
        <w:trPr>
          <w:trHeight w:val="403" w:hRule="exact"/>
        </w:trPr>
        <w:tc>
          <w:tcPr>
            <w:gridSpan w:val="9"/>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可转换公司债券、分离交易的可转换公司债券、公司债类</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无</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gridSpan w:val="9"/>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其他衍生证券类</w:t>
            </w:r>
          </w:p>
        </w:tc>
      </w:tr>
      <w:tr>
        <w:trPr>
          <w:trHeight w:val="413" w:hRule="exact"/>
        </w:trPr>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无</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报告期内证券发行（不含优先股）情况的说明</w:t>
      </w:r>
    </w:p>
    <w:p>
      <w:pPr>
        <w:pStyle w:val="Style16"/>
        <w:keepNext w:val="0"/>
        <w:keepLines w:val="0"/>
        <w:widowControl w:val="0"/>
        <w:shd w:val="clear" w:color="auto" w:fill="auto"/>
        <w:bidi w:val="0"/>
        <w:spacing w:before="0" w:after="360" w:line="312" w:lineRule="exact"/>
        <w:ind w:left="0" w:right="0" w:firstLine="500"/>
        <w:jc w:val="both"/>
      </w:pPr>
      <w:r>
        <w:rPr>
          <w:color w:val="000000"/>
          <w:spacing w:val="0"/>
          <w:w w:val="100"/>
          <w:position w:val="0"/>
        </w:rPr>
        <w:t>公司于</w:t>
      </w:r>
      <w:r>
        <w:rPr>
          <w:rFonts w:ascii="Times New Roman" w:eastAsia="Times New Roman" w:hAnsi="Times New Roman" w:cs="Times New Roman"/>
          <w:color w:val="000000"/>
          <w:spacing w:val="0"/>
          <w:w w:val="100"/>
          <w:position w:val="0"/>
        </w:rPr>
        <w:t>2020</w:t>
      </w:r>
      <w:r>
        <w:rPr>
          <w:color w:val="000000"/>
          <w:spacing w:val="0"/>
          <w:w w:val="100"/>
          <w:position w:val="0"/>
        </w:rPr>
        <w:t>年拟向城发基金非公开发行</w:t>
      </w:r>
      <w:r>
        <w:rPr>
          <w:rFonts w:ascii="Times New Roman" w:eastAsia="Times New Roman" w:hAnsi="Times New Roman" w:cs="Times New Roman"/>
          <w:color w:val="000000"/>
          <w:spacing w:val="0"/>
          <w:w w:val="100"/>
          <w:position w:val="0"/>
        </w:rPr>
        <w:t>A</w:t>
      </w:r>
      <w:r>
        <w:rPr>
          <w:color w:val="000000"/>
          <w:spacing w:val="0"/>
          <w:w w:val="100"/>
          <w:position w:val="0"/>
        </w:rPr>
        <w:t>股股票，本次发行股票价格为</w:t>
      </w:r>
      <w:r>
        <w:rPr>
          <w:rFonts w:ascii="Times New Roman" w:eastAsia="Times New Roman" w:hAnsi="Times New Roman" w:cs="Times New Roman"/>
          <w:color w:val="000000"/>
          <w:spacing w:val="0"/>
          <w:w w:val="100"/>
          <w:position w:val="0"/>
        </w:rPr>
        <w:t>9.41</w:t>
      </w:r>
      <w:r>
        <w:rPr>
          <w:color w:val="000000"/>
          <w:spacing w:val="0"/>
          <w:w w:val="100"/>
          <w:position w:val="0"/>
        </w:rPr>
        <w:t>元</w:t>
      </w:r>
      <w:r>
        <w:rPr>
          <w:rFonts w:ascii="Times New Roman" w:eastAsia="Times New Roman" w:hAnsi="Times New Roman" w:cs="Times New Roman"/>
          <w:color w:val="000000"/>
          <w:spacing w:val="0"/>
          <w:w w:val="100"/>
          <w:position w:val="0"/>
        </w:rPr>
        <w:t>/</w:t>
      </w:r>
      <w:r>
        <w:rPr>
          <w:color w:val="000000"/>
          <w:spacing w:val="0"/>
          <w:w w:val="100"/>
          <w:position w:val="0"/>
        </w:rPr>
        <w:t>股，募集资金总额不超过</w:t>
      </w:r>
      <w:r>
        <w:rPr>
          <w:rFonts w:ascii="Times New Roman" w:eastAsia="Times New Roman" w:hAnsi="Times New Roman" w:cs="Times New Roman"/>
          <w:color w:val="000000"/>
          <w:spacing w:val="0"/>
          <w:w w:val="100"/>
          <w:position w:val="0"/>
        </w:rPr>
        <w:t>7</w:t>
      </w:r>
      <w:r>
        <w:rPr>
          <w:color w:val="000000"/>
          <w:spacing w:val="0"/>
          <w:w w:val="100"/>
          <w:position w:val="0"/>
        </w:rPr>
        <w:t>亿元，用于补 充流动资金。公司于</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2</w:t>
      </w:r>
      <w:r>
        <w:rPr>
          <w:color w:val="000000"/>
          <w:spacing w:val="0"/>
          <w:w w:val="100"/>
          <w:position w:val="0"/>
        </w:rPr>
        <w:t>月</w:t>
      </w:r>
      <w:r>
        <w:rPr>
          <w:rFonts w:ascii="Times New Roman" w:eastAsia="Times New Roman" w:hAnsi="Times New Roman" w:cs="Times New Roman"/>
          <w:color w:val="000000"/>
          <w:spacing w:val="0"/>
          <w:w w:val="100"/>
          <w:position w:val="0"/>
        </w:rPr>
        <w:t>20</w:t>
      </w:r>
      <w:r>
        <w:rPr>
          <w:color w:val="000000"/>
          <w:spacing w:val="0"/>
          <w:w w:val="100"/>
          <w:position w:val="0"/>
        </w:rPr>
        <w:t>日收到中国证监会出具的《关于核准广州广电运通金融电子股份有限公司非公开发行股票 的批复》（证监许可【</w:t>
      </w:r>
      <w:r>
        <w:rPr>
          <w:rFonts w:ascii="Times New Roman" w:eastAsia="Times New Roman" w:hAnsi="Times New Roman" w:cs="Times New Roman"/>
          <w:color w:val="000000"/>
          <w:spacing w:val="0"/>
          <w:w w:val="100"/>
          <w:position w:val="0"/>
        </w:rPr>
        <w:t>2021</w:t>
      </w:r>
      <w:r>
        <w:rPr>
          <w:color w:val="000000"/>
          <w:spacing w:val="0"/>
          <w:w w:val="100"/>
          <w:position w:val="0"/>
        </w:rPr>
        <w:t>】</w:t>
      </w:r>
      <w:r>
        <w:rPr>
          <w:rFonts w:ascii="Times New Roman" w:eastAsia="Times New Roman" w:hAnsi="Times New Roman" w:cs="Times New Roman"/>
          <w:color w:val="000000"/>
          <w:spacing w:val="0"/>
          <w:w w:val="100"/>
          <w:position w:val="0"/>
        </w:rPr>
        <w:t>510</w:t>
      </w:r>
      <w:r>
        <w:rPr>
          <w:color w:val="000000"/>
          <w:spacing w:val="0"/>
          <w:w w:val="100"/>
          <w:position w:val="0"/>
        </w:rPr>
        <w:t>号），核准公司非公开发行不超过</w:t>
      </w:r>
      <w:r>
        <w:rPr>
          <w:rFonts w:ascii="Times New Roman" w:eastAsia="Times New Roman" w:hAnsi="Times New Roman" w:cs="Times New Roman"/>
          <w:color w:val="000000"/>
          <w:spacing w:val="0"/>
          <w:w w:val="100"/>
          <w:position w:val="0"/>
        </w:rPr>
        <w:t>74,388,947</w:t>
      </w:r>
      <w:r>
        <w:rPr>
          <w:color w:val="000000"/>
          <w:spacing w:val="0"/>
          <w:w w:val="100"/>
          <w:position w:val="0"/>
        </w:rPr>
        <w:t>股新股。</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3</w:t>
      </w:r>
      <w:r>
        <w:rPr>
          <w:color w:val="000000"/>
          <w:spacing w:val="0"/>
          <w:w w:val="100"/>
          <w:position w:val="0"/>
        </w:rPr>
        <w:t>月</w:t>
      </w:r>
      <w:r>
        <w:rPr>
          <w:rFonts w:ascii="Times New Roman" w:eastAsia="Times New Roman" w:hAnsi="Times New Roman" w:cs="Times New Roman"/>
          <w:color w:val="000000"/>
          <w:spacing w:val="0"/>
          <w:w w:val="100"/>
          <w:position w:val="0"/>
        </w:rPr>
        <w:t>26</w:t>
      </w:r>
      <w:r>
        <w:rPr>
          <w:color w:val="000000"/>
          <w:spacing w:val="0"/>
          <w:w w:val="100"/>
          <w:position w:val="0"/>
        </w:rPr>
        <w:t>日，公司本次非公开发 行股票上市，成功发行股票</w:t>
      </w:r>
      <w:r>
        <w:rPr>
          <w:rFonts w:ascii="Times New Roman" w:eastAsia="Times New Roman" w:hAnsi="Times New Roman" w:cs="Times New Roman"/>
          <w:color w:val="000000"/>
          <w:spacing w:val="0"/>
          <w:w w:val="100"/>
          <w:position w:val="0"/>
        </w:rPr>
        <w:t>74,388,947</w:t>
      </w:r>
      <w:r>
        <w:rPr>
          <w:color w:val="000000"/>
          <w:spacing w:val="0"/>
          <w:w w:val="100"/>
          <w:position w:val="0"/>
        </w:rPr>
        <w:t>股，公司总股本由</w:t>
      </w:r>
      <w:r>
        <w:rPr>
          <w:rFonts w:ascii="Times New Roman" w:eastAsia="Times New Roman" w:hAnsi="Times New Roman" w:cs="Times New Roman"/>
          <w:color w:val="000000"/>
          <w:spacing w:val="0"/>
          <w:w w:val="100"/>
          <w:position w:val="0"/>
        </w:rPr>
        <w:t>2,408,993,951</w:t>
      </w:r>
      <w:r>
        <w:rPr>
          <w:color w:val="000000"/>
          <w:spacing w:val="0"/>
          <w:w w:val="100"/>
          <w:position w:val="0"/>
        </w:rPr>
        <w:t>股增加至</w:t>
      </w:r>
      <w:r>
        <w:rPr>
          <w:rFonts w:ascii="Times New Roman" w:eastAsia="Times New Roman" w:hAnsi="Times New Roman" w:cs="Times New Roman"/>
          <w:color w:val="000000"/>
          <w:spacing w:val="0"/>
          <w:w w:val="100"/>
          <w:position w:val="0"/>
        </w:rPr>
        <w:t>2,483,382,898</w:t>
      </w:r>
      <w:r>
        <w:rPr>
          <w:color w:val="000000"/>
          <w:spacing w:val="0"/>
          <w:w w:val="100"/>
          <w:position w:val="0"/>
        </w:rPr>
        <w:t>股。</w:t>
      </w:r>
    </w:p>
    <w:p>
      <w:pPr>
        <w:pStyle w:val="Style31"/>
        <w:keepNext/>
        <w:keepLines/>
        <w:widowControl w:val="0"/>
        <w:shd w:val="clear" w:color="auto" w:fill="auto"/>
        <w:tabs>
          <w:tab w:pos="378" w:val="left"/>
        </w:tabs>
        <w:bidi w:val="0"/>
        <w:spacing w:before="0" w:after="280" w:line="240" w:lineRule="auto"/>
        <w:ind w:left="0" w:right="0" w:firstLine="0"/>
        <w:jc w:val="left"/>
      </w:pPr>
      <w:bookmarkStart w:id="650" w:name="bookmark650"/>
      <w:bookmarkStart w:id="651" w:name="bookmark651"/>
      <w:bookmarkStart w:id="652" w:name="bookmark652"/>
      <w:bookmarkStart w:id="653" w:name="bookmark653"/>
      <w:r>
        <w:rPr>
          <w:rFonts w:ascii="Times New Roman" w:eastAsia="Times New Roman" w:hAnsi="Times New Roman" w:cs="Times New Roman"/>
          <w:color w:val="000000"/>
          <w:spacing w:val="0"/>
          <w:w w:val="100"/>
          <w:position w:val="0"/>
        </w:rPr>
        <w:t>2</w:t>
      </w:r>
      <w:bookmarkEnd w:id="652"/>
      <w:r>
        <w:rPr>
          <w:color w:val="000000"/>
          <w:spacing w:val="0"/>
          <w:w w:val="100"/>
          <w:position w:val="0"/>
        </w:rPr>
        <w:t>、</w:t>
        <w:tab/>
        <w:t>公司股份总数及股东结构的变动、公司资产和负债结构的变动情况说明</w:t>
      </w:r>
      <w:bookmarkEnd w:id="650"/>
      <w:bookmarkEnd w:id="651"/>
      <w:bookmarkEnd w:id="653"/>
    </w:p>
    <w:p>
      <w:pPr>
        <w:pStyle w:val="Style16"/>
        <w:keepNext w:val="0"/>
        <w:keepLines w:val="0"/>
        <w:widowControl w:val="0"/>
        <w:shd w:val="clear" w:color="auto" w:fill="auto"/>
        <w:bidi w:val="0"/>
        <w:spacing w:before="0" w:after="0" w:line="312" w:lineRule="exact"/>
        <w:ind w:left="0" w:right="0" w:firstLine="0"/>
        <w:jc w:val="left"/>
      </w:pPr>
      <w:r>
        <w:rPr>
          <w:rFonts w:ascii="Times New Roman" w:eastAsia="Times New Roman" w:hAnsi="Times New Roman" w:cs="Times New Roman"/>
          <w:color w:val="000000"/>
          <w:spacing w:val="0"/>
          <w:w w:val="100"/>
          <w:position w:val="0"/>
        </w:rPr>
        <w:t>V</w:t>
      </w:r>
      <w:r>
        <w:rPr>
          <w:color w:val="000000"/>
          <w:spacing w:val="0"/>
          <w:w w:val="100"/>
          <w:position w:val="0"/>
        </w:rPr>
        <w:t>适用</w:t>
      </w:r>
      <w:r>
        <w:rPr>
          <w:color w:val="000000"/>
          <w:spacing w:val="0"/>
          <w:w w:val="100"/>
          <w:position w:val="0"/>
        </w:rPr>
        <w:t>口</w:t>
      </w:r>
      <w:r>
        <w:rPr>
          <w:color w:val="000000"/>
          <w:spacing w:val="0"/>
          <w:w w:val="100"/>
          <w:position w:val="0"/>
        </w:rPr>
        <w:t>不适用</w:t>
      </w:r>
    </w:p>
    <w:p>
      <w:pPr>
        <w:pStyle w:val="Style16"/>
        <w:keepNext w:val="0"/>
        <w:keepLines w:val="0"/>
        <w:widowControl w:val="0"/>
        <w:shd w:val="clear" w:color="auto" w:fill="auto"/>
        <w:bidi w:val="0"/>
        <w:spacing w:before="0" w:after="360" w:line="312" w:lineRule="exact"/>
        <w:ind w:left="0" w:right="0" w:firstLine="500"/>
        <w:jc w:val="left"/>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3</w:t>
      </w:r>
      <w:r>
        <w:rPr>
          <w:color w:val="000000"/>
          <w:spacing w:val="0"/>
          <w:w w:val="100"/>
          <w:position w:val="0"/>
        </w:rPr>
        <w:t>月</w:t>
      </w:r>
      <w:r>
        <w:rPr>
          <w:rFonts w:ascii="Times New Roman" w:eastAsia="Times New Roman" w:hAnsi="Times New Roman" w:cs="Times New Roman"/>
          <w:color w:val="000000"/>
          <w:spacing w:val="0"/>
          <w:w w:val="100"/>
          <w:position w:val="0"/>
        </w:rPr>
        <w:t>26</w:t>
      </w:r>
      <w:r>
        <w:rPr>
          <w:color w:val="000000"/>
          <w:spacing w:val="0"/>
          <w:w w:val="100"/>
          <w:position w:val="0"/>
        </w:rPr>
        <w:t>日，公司完成非公开发行股票发行相关股份登记和上市工作，公司总股本由</w:t>
      </w:r>
      <w:r>
        <w:rPr>
          <w:rFonts w:ascii="Times New Roman" w:eastAsia="Times New Roman" w:hAnsi="Times New Roman" w:cs="Times New Roman"/>
          <w:color w:val="000000"/>
          <w:spacing w:val="0"/>
          <w:w w:val="100"/>
          <w:position w:val="0"/>
        </w:rPr>
        <w:t>2,408,993,951</w:t>
      </w:r>
      <w:r>
        <w:rPr>
          <w:color w:val="000000"/>
          <w:spacing w:val="0"/>
          <w:w w:val="100"/>
          <w:position w:val="0"/>
        </w:rPr>
        <w:t xml:space="preserve">股增加至 </w:t>
      </w:r>
      <w:r>
        <w:rPr>
          <w:rFonts w:ascii="Times New Roman" w:eastAsia="Times New Roman" w:hAnsi="Times New Roman" w:cs="Times New Roman"/>
          <w:color w:val="000000"/>
          <w:spacing w:val="0"/>
          <w:w w:val="100"/>
          <w:position w:val="0"/>
        </w:rPr>
        <w:t>2,483,382,898</w:t>
      </w:r>
      <w:r>
        <w:rPr>
          <w:color w:val="000000"/>
          <w:spacing w:val="0"/>
          <w:w w:val="100"/>
          <w:position w:val="0"/>
        </w:rPr>
        <w:t>股。本次非公开发行股票使公司净资产增加</w:t>
      </w:r>
      <w:r>
        <w:rPr>
          <w:rFonts w:ascii="Times New Roman" w:eastAsia="Times New Roman" w:hAnsi="Times New Roman" w:cs="Times New Roman"/>
          <w:color w:val="000000"/>
          <w:spacing w:val="0"/>
          <w:w w:val="100"/>
          <w:position w:val="0"/>
        </w:rPr>
        <w:t>69,458.34</w:t>
      </w:r>
      <w:r>
        <w:rPr>
          <w:color w:val="000000"/>
          <w:spacing w:val="0"/>
          <w:w w:val="100"/>
          <w:position w:val="0"/>
        </w:rPr>
        <w:t>万元，资产负债率降低，公司的财务风险相应降低。</w:t>
      </w:r>
    </w:p>
    <w:p>
      <w:pPr>
        <w:pStyle w:val="Style31"/>
        <w:keepNext/>
        <w:keepLines/>
        <w:widowControl w:val="0"/>
        <w:shd w:val="clear" w:color="auto" w:fill="auto"/>
        <w:tabs>
          <w:tab w:pos="378" w:val="left"/>
        </w:tabs>
        <w:bidi w:val="0"/>
        <w:spacing w:before="0" w:after="280" w:line="240" w:lineRule="auto"/>
        <w:ind w:left="0" w:right="0" w:firstLine="0"/>
        <w:jc w:val="left"/>
      </w:pPr>
      <w:bookmarkStart w:id="654" w:name="bookmark654"/>
      <w:bookmarkStart w:id="655" w:name="bookmark655"/>
      <w:bookmarkStart w:id="656" w:name="bookmark656"/>
      <w:bookmarkStart w:id="657" w:name="bookmark657"/>
      <w:r>
        <w:rPr>
          <w:rFonts w:ascii="Times New Roman" w:eastAsia="Times New Roman" w:hAnsi="Times New Roman" w:cs="Times New Roman"/>
          <w:color w:val="000000"/>
          <w:spacing w:val="0"/>
          <w:w w:val="100"/>
          <w:position w:val="0"/>
        </w:rPr>
        <w:t>3</w:t>
      </w:r>
      <w:bookmarkEnd w:id="656"/>
      <w:r>
        <w:rPr>
          <w:color w:val="000000"/>
          <w:spacing w:val="0"/>
          <w:w w:val="100"/>
          <w:position w:val="0"/>
        </w:rPr>
        <w:t>、</w:t>
        <w:tab/>
        <w:t>现存的内部职工股情况</w:t>
      </w:r>
      <w:bookmarkEnd w:id="654"/>
      <w:bookmarkEnd w:id="655"/>
      <w:bookmarkEnd w:id="657"/>
    </w:p>
    <w:p>
      <w:pPr>
        <w:pStyle w:val="Style16"/>
        <w:keepNext w:val="0"/>
        <w:keepLines w:val="0"/>
        <w:widowControl w:val="0"/>
        <w:shd w:val="clear" w:color="auto" w:fill="auto"/>
        <w:bidi w:val="0"/>
        <w:spacing w:before="0" w:after="360" w:line="312" w:lineRule="exact"/>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25"/>
        <w:keepNext/>
        <w:keepLines/>
        <w:widowControl w:val="0"/>
        <w:shd w:val="clear" w:color="auto" w:fill="auto"/>
        <w:bidi w:val="0"/>
        <w:spacing w:before="0" w:after="360" w:line="240" w:lineRule="auto"/>
        <w:ind w:left="0" w:right="0" w:firstLine="0"/>
        <w:jc w:val="left"/>
      </w:pPr>
      <w:bookmarkStart w:id="658" w:name="bookmark658"/>
      <w:bookmarkStart w:id="659" w:name="bookmark659"/>
      <w:bookmarkStart w:id="660" w:name="bookmark660"/>
      <w:bookmarkStart w:id="661" w:name="bookmark661"/>
      <w:r>
        <w:rPr>
          <w:color w:val="000000"/>
          <w:spacing w:val="0"/>
          <w:w w:val="100"/>
          <w:position w:val="0"/>
          <w:sz w:val="24"/>
          <w:szCs w:val="24"/>
        </w:rPr>
        <w:t>三</w:t>
      </w:r>
      <w:bookmarkEnd w:id="660"/>
      <w:r>
        <w:rPr>
          <w:color w:val="000000"/>
          <w:spacing w:val="0"/>
          <w:w w:val="100"/>
          <w:position w:val="0"/>
          <w:sz w:val="24"/>
          <w:szCs w:val="24"/>
        </w:rPr>
        <w:t>、股东和实际控制人情况</w:t>
      </w:r>
      <w:bookmarkEnd w:id="658"/>
      <w:bookmarkEnd w:id="659"/>
      <w:bookmarkEnd w:id="661"/>
    </w:p>
    <w:p>
      <w:pPr>
        <w:pStyle w:val="Style31"/>
        <w:keepNext/>
        <w:keepLines/>
        <w:widowControl w:val="0"/>
        <w:shd w:val="clear" w:color="auto" w:fill="auto"/>
        <w:bidi w:val="0"/>
        <w:spacing w:before="0" w:after="360" w:line="240" w:lineRule="auto"/>
        <w:ind w:left="0" w:right="0" w:firstLine="0"/>
        <w:jc w:val="left"/>
      </w:pPr>
      <w:bookmarkStart w:id="662" w:name="bookmark662"/>
      <w:bookmarkStart w:id="663" w:name="bookmark663"/>
      <w:bookmarkStart w:id="664" w:name="bookmark664"/>
      <w:bookmarkStart w:id="665" w:name="bookmark665"/>
      <w:r>
        <w:rPr>
          <w:rFonts w:ascii="Times New Roman" w:eastAsia="Times New Roman" w:hAnsi="Times New Roman" w:cs="Times New Roman"/>
          <w:color w:val="000000"/>
          <w:spacing w:val="0"/>
          <w:w w:val="100"/>
          <w:position w:val="0"/>
        </w:rPr>
        <w:t>1</w:t>
      </w:r>
      <w:bookmarkEnd w:id="664"/>
      <w:r>
        <w:rPr>
          <w:color w:val="000000"/>
          <w:spacing w:val="0"/>
          <w:w w:val="100"/>
          <w:position w:val="0"/>
        </w:rPr>
        <w:t>、公司股东数量及持股情况</w:t>
      </w:r>
      <w:bookmarkEnd w:id="662"/>
      <w:bookmarkEnd w:id="663"/>
      <w:bookmarkEnd w:id="665"/>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SimSun" w:eastAsia="SimSun" w:hAnsi="SimSun" w:cs="SimSun"/>
          <w:color w:val="000000"/>
          <w:spacing w:val="0"/>
          <w:w w:val="100"/>
          <w:position w:val="0"/>
          <w:sz w:val="18"/>
          <w:szCs w:val="18"/>
        </w:rPr>
        <w:t>单位：股</w:t>
      </w:r>
    </w:p>
    <w:tbl>
      <w:tblPr>
        <w:tblOverlap w:val="never"/>
        <w:jc w:val="center"/>
        <w:tblLayout w:type="fixed"/>
      </w:tblPr>
      <w:tblGrid>
        <w:gridCol w:w="1565"/>
        <w:gridCol w:w="566"/>
        <w:gridCol w:w="994"/>
        <w:gridCol w:w="691"/>
        <w:gridCol w:w="442"/>
        <w:gridCol w:w="710"/>
        <w:gridCol w:w="283"/>
        <w:gridCol w:w="710"/>
        <w:gridCol w:w="989"/>
        <w:gridCol w:w="509"/>
        <w:gridCol w:w="629"/>
        <w:gridCol w:w="989"/>
        <w:gridCol w:w="144"/>
        <w:gridCol w:w="715"/>
      </w:tblGrid>
      <w:tr>
        <w:trPr>
          <w:trHeight w:val="1344"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02" w:lineRule="exact"/>
              <w:ind w:left="0" w:right="0" w:firstLine="0"/>
              <w:jc w:val="left"/>
            </w:pPr>
            <w:r>
              <w:rPr>
                <w:color w:val="000000"/>
                <w:spacing w:val="0"/>
                <w:w w:val="100"/>
                <w:position w:val="0"/>
              </w:rPr>
              <w:t>报告期末普通股股 东总数</w:t>
            </w:r>
          </w:p>
        </w:tc>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113,144</w:t>
            </w:r>
          </w:p>
        </w:tc>
        <w:tc>
          <w:tcPr>
            <w:gridSpan w:val="2"/>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0" w:lineRule="exact"/>
              <w:ind w:left="0" w:right="0" w:firstLine="0"/>
              <w:jc w:val="left"/>
            </w:pPr>
            <w:r>
              <w:rPr>
                <w:color w:val="000000"/>
                <w:spacing w:val="0"/>
                <w:w w:val="100"/>
                <w:position w:val="0"/>
              </w:rPr>
              <w:t>年度报告披 露日前上一 月末普通股 股东总数</w:t>
            </w:r>
          </w:p>
        </w:tc>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128,910</w:t>
            </w:r>
          </w:p>
        </w:tc>
        <w:tc>
          <w:tcPr>
            <w:gridSpan w:val="2"/>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报告期末表决权恢复</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的优先股股东总数</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（参见注</w:t>
            </w:r>
            <w:r>
              <w:rPr>
                <w:rFonts w:ascii="Times New Roman" w:eastAsia="Times New Roman" w:hAnsi="Times New Roman" w:cs="Times New Roman"/>
                <w:color w:val="000000"/>
                <w:spacing w:val="0"/>
                <w:w w:val="100"/>
                <w:position w:val="0"/>
              </w:rPr>
              <w:t>8</w:t>
            </w:r>
            <w:r>
              <w:rPr>
                <w:color w:val="000000"/>
                <w:spacing w:val="0"/>
                <w:w w:val="100"/>
                <w:position w:val="0"/>
              </w:rPr>
              <w:t>）</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gridSpan w:val="2"/>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07" w:lineRule="exact"/>
              <w:ind w:left="0" w:right="0" w:firstLine="0"/>
              <w:jc w:val="left"/>
            </w:pPr>
            <w:r>
              <w:rPr>
                <w:color w:val="000000"/>
                <w:spacing w:val="0"/>
                <w:w w:val="100"/>
                <w:position w:val="0"/>
              </w:rPr>
              <w:t>年度报告披露日前 上一月末表决权恢 复的优先股股东总 数（参见注</w:t>
            </w:r>
            <w:r>
              <w:rPr>
                <w:rFonts w:ascii="Times New Roman" w:eastAsia="Times New Roman" w:hAnsi="Times New Roman" w:cs="Times New Roman"/>
                <w:color w:val="000000"/>
                <w:spacing w:val="0"/>
                <w:w w:val="100"/>
                <w:position w:val="0"/>
              </w:rPr>
              <w:t>8</w:t>
            </w:r>
            <w:r>
              <w:rPr>
                <w:color w:val="000000"/>
                <w:spacing w:val="0"/>
                <w:w w:val="100"/>
                <w:position w:val="0"/>
              </w:rPr>
              <w:t>）</w:t>
            </w:r>
          </w:p>
        </w:tc>
        <w:tc>
          <w:tcPr>
            <w:gridSpan w:val="2"/>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r>
      <w:tr>
        <w:trPr>
          <w:trHeight w:val="403" w:hRule="exact"/>
        </w:trPr>
        <w:tc>
          <w:tcPr>
            <w:gridSpan w:val="14"/>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持股</w:t>
            </w:r>
            <w:r>
              <w:rPr>
                <w:rFonts w:ascii="Times New Roman" w:eastAsia="Times New Roman" w:hAnsi="Times New Roman" w:cs="Times New Roman"/>
                <w:color w:val="000000"/>
                <w:spacing w:val="0"/>
                <w:w w:val="100"/>
                <w:position w:val="0"/>
              </w:rPr>
              <w:t>5%</w:t>
            </w:r>
            <w:r>
              <w:rPr>
                <w:color w:val="000000"/>
                <w:spacing w:val="0"/>
                <w:w w:val="100"/>
                <w:position w:val="0"/>
              </w:rPr>
              <w:t>以上的股东或前</w:t>
            </w:r>
            <w:r>
              <w:rPr>
                <w:rFonts w:ascii="Times New Roman" w:eastAsia="Times New Roman" w:hAnsi="Times New Roman" w:cs="Times New Roman"/>
                <w:color w:val="000000"/>
                <w:spacing w:val="0"/>
                <w:w w:val="100"/>
                <w:position w:val="0"/>
              </w:rPr>
              <w:t>10</w:t>
            </w:r>
            <w:r>
              <w:rPr>
                <w:color w:val="000000"/>
                <w:spacing w:val="0"/>
                <w:w w:val="100"/>
                <w:position w:val="0"/>
              </w:rPr>
              <w:t>名股东持股情况</w:t>
            </w:r>
          </w:p>
        </w:tc>
      </w:tr>
      <w:tr>
        <w:trPr>
          <w:trHeight w:val="403" w:hRule="exact"/>
        </w:trPr>
        <w:tc>
          <w:tcPr>
            <w:gridSpan w:val="2"/>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股东名称</w:t>
            </w:r>
          </w:p>
        </w:tc>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股东性质</w:t>
            </w:r>
          </w:p>
        </w:tc>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07" w:lineRule="exact"/>
              <w:ind w:left="0" w:right="0" w:firstLine="0"/>
              <w:jc w:val="center"/>
            </w:pPr>
            <w:r>
              <w:rPr>
                <w:color w:val="000000"/>
                <w:spacing w:val="0"/>
                <w:w w:val="100"/>
                <w:position w:val="0"/>
              </w:rPr>
              <w:t>持股比 例</w:t>
            </w:r>
          </w:p>
        </w:tc>
        <w:tc>
          <w:tcPr>
            <w:gridSpan w:val="2"/>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07" w:lineRule="exact"/>
              <w:ind w:left="0" w:right="0" w:firstLine="0"/>
              <w:jc w:val="center"/>
            </w:pPr>
            <w:r>
              <w:rPr>
                <w:color w:val="000000"/>
                <w:spacing w:val="0"/>
                <w:w w:val="100"/>
                <w:position w:val="0"/>
              </w:rPr>
              <w:t>报告期末持股 数量</w:t>
            </w:r>
          </w:p>
        </w:tc>
        <w:tc>
          <w:tcPr>
            <w:gridSpan w:val="2"/>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报告期内增</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减变动情况</w:t>
            </w:r>
          </w:p>
        </w:tc>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right"/>
            </w:pPr>
            <w:r>
              <w:rPr>
                <w:color w:val="000000"/>
                <w:spacing w:val="0"/>
                <w:w w:val="100"/>
                <w:position w:val="0"/>
              </w:rPr>
              <w:t>持有有限售</w:t>
            </w:r>
          </w:p>
          <w:p>
            <w:pPr>
              <w:pStyle w:val="Style9"/>
              <w:keepNext w:val="0"/>
              <w:keepLines w:val="0"/>
              <w:widowControl w:val="0"/>
              <w:shd w:val="clear" w:color="auto" w:fill="auto"/>
              <w:bidi w:val="0"/>
              <w:spacing w:before="0" w:after="100" w:line="240" w:lineRule="auto"/>
              <w:ind w:left="0" w:right="0" w:firstLine="0"/>
              <w:jc w:val="right"/>
            </w:pPr>
            <w:r>
              <w:rPr>
                <w:color w:val="000000"/>
                <w:spacing w:val="0"/>
                <w:w w:val="100"/>
                <w:position w:val="0"/>
              </w:rPr>
              <w:t>条件的股份</w:t>
            </w:r>
          </w:p>
          <w:p>
            <w:pPr>
              <w:pStyle w:val="Style9"/>
              <w:keepNext w:val="0"/>
              <w:keepLines w:val="0"/>
              <w:widowControl w:val="0"/>
              <w:shd w:val="clear" w:color="auto" w:fill="auto"/>
              <w:bidi w:val="0"/>
              <w:spacing w:before="0" w:after="100" w:line="240" w:lineRule="auto"/>
              <w:ind w:left="0" w:right="300" w:firstLine="0"/>
              <w:jc w:val="right"/>
            </w:pPr>
            <w:r>
              <w:rPr>
                <w:color w:val="000000"/>
                <w:spacing w:val="0"/>
                <w:w w:val="100"/>
                <w:position w:val="0"/>
              </w:rPr>
              <w:t>数量</w:t>
            </w:r>
          </w:p>
        </w:tc>
        <w:tc>
          <w:tcPr>
            <w:gridSpan w:val="2"/>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持有无限售</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条件的股份</w:t>
            </w:r>
          </w:p>
          <w:p>
            <w:pPr>
              <w:pStyle w:val="Style9"/>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数量</w:t>
            </w:r>
          </w:p>
        </w:tc>
        <w:tc>
          <w:tcPr>
            <w:gridSpan w:val="3"/>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right"/>
            </w:pPr>
            <w:r>
              <w:rPr>
                <w:color w:val="000000"/>
                <w:spacing w:val="0"/>
                <w:w w:val="100"/>
                <w:position w:val="0"/>
              </w:rPr>
              <w:t>质押、标记或冻结情况</w:t>
            </w:r>
          </w:p>
        </w:tc>
      </w:tr>
      <w:tr>
        <w:trPr>
          <w:trHeight w:val="624" w:hRule="exact"/>
        </w:trPr>
        <w:tc>
          <w:tcPr>
            <w:gridSpan w:val="2"/>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gridSpan w:val="2"/>
            <w:vMerge/>
            <w:tcBorders>
              <w:left w:val="single" w:sz="4"/>
            </w:tcBorders>
            <w:shd w:val="clear" w:color="auto" w:fill="D3D3D3"/>
            <w:vAlign w:val="center"/>
          </w:tcPr>
          <w:p>
            <w:pPr/>
          </w:p>
        </w:tc>
        <w:tc>
          <w:tcPr>
            <w:gridSpan w:val="2"/>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gridSpan w:val="2"/>
            <w:vMerge/>
            <w:tcBorders>
              <w:left w:val="single" w:sz="4"/>
            </w:tcBorders>
            <w:shd w:val="clear" w:color="auto" w:fill="D3D3D3"/>
            <w:vAlign w:val="center"/>
          </w:tcPr>
          <w:p>
            <w:pPr/>
          </w:p>
        </w:tc>
        <w:tc>
          <w:tcPr>
            <w:gridSpan w:val="2"/>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股份状态</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数量</w:t>
            </w:r>
          </w:p>
        </w:tc>
      </w:tr>
      <w:tr>
        <w:trPr>
          <w:trHeight w:val="398" w:hRule="exact"/>
        </w:trPr>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广州无线电集团有限公司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国有法人</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50.01%</w:t>
            </w:r>
          </w:p>
        </w:tc>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1,242,044,254</w:t>
            </w:r>
          </w:p>
        </w:tc>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-33,725,915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1,242,044,254</w:t>
            </w:r>
          </w:p>
        </w:tc>
        <w:tc>
          <w:tcPr>
            <w:gridSpan w:val="2"/>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25" w:hRule="exact"/>
        </w:trPr>
        <w:tc>
          <w:tcPr>
            <w:gridSpan w:val="2"/>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广州市城发投资基金管理 有限公司</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国有法人</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3.00%</w:t>
            </w:r>
          </w:p>
        </w:tc>
        <w:tc>
          <w:tcPr>
            <w:gridSpan w:val="2"/>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74,388,947</w:t>
            </w:r>
          </w:p>
        </w:tc>
        <w:tc>
          <w:tcPr>
            <w:gridSpan w:val="2"/>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74,388,947</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74,388,947</w:t>
            </w:r>
          </w:p>
        </w:tc>
        <w:tc>
          <w:tcPr>
            <w:gridSpan w:val="2"/>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gridSpan w:val="2"/>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pPr>
      <w:r>
        <w:br w:type="page"/>
      </w:r>
    </w:p>
    <w:tbl>
      <w:tblPr>
        <w:tblOverlap w:val="never"/>
        <w:jc w:val="center"/>
        <w:tblLayout w:type="fixed"/>
      </w:tblPr>
      <w:tblGrid>
        <w:gridCol w:w="2131"/>
        <w:gridCol w:w="994"/>
        <w:gridCol w:w="691"/>
        <w:gridCol w:w="1152"/>
        <w:gridCol w:w="994"/>
        <w:gridCol w:w="989"/>
        <w:gridCol w:w="283"/>
        <w:gridCol w:w="854"/>
        <w:gridCol w:w="422"/>
        <w:gridCol w:w="710"/>
        <w:gridCol w:w="715"/>
      </w:tblGrid>
      <w:tr>
        <w:trPr>
          <w:trHeight w:val="715"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梅州敬基实业有限公司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07" w:lineRule="exact"/>
              <w:ind w:left="0" w:right="0" w:firstLine="0"/>
              <w:jc w:val="left"/>
            </w:pPr>
            <w:r>
              <w:rPr>
                <w:color w:val="000000"/>
                <w:spacing w:val="0"/>
                <w:w w:val="100"/>
                <w:position w:val="0"/>
              </w:rPr>
              <w:t>境内非国有 法人</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2.02%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50,220,134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50,220,134</w:t>
            </w:r>
          </w:p>
        </w:tc>
        <w:tc>
          <w:tcPr>
            <w:gridSpan w:val="2"/>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香港中央结算有限公司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境外法人</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1.37%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34,028,982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40"/>
              <w:jc w:val="both"/>
            </w:pPr>
            <w:r>
              <w:rPr>
                <w:rFonts w:ascii="Times New Roman" w:eastAsia="Times New Roman" w:hAnsi="Times New Roman" w:cs="Times New Roman"/>
                <w:color w:val="000000"/>
                <w:spacing w:val="0"/>
                <w:w w:val="100"/>
                <w:position w:val="0"/>
              </w:rPr>
              <w:t>3,610,850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34,028,982</w:t>
            </w:r>
          </w:p>
        </w:tc>
        <w:tc>
          <w:tcPr>
            <w:gridSpan w:val="2"/>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广州开发区控股集团有限 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国有法人</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1.36%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33,725,915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33,725,915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33,725,915</w:t>
            </w:r>
          </w:p>
        </w:tc>
        <w:tc>
          <w:tcPr>
            <w:gridSpan w:val="2"/>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曾文</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境内自然人</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0.71%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17,730,851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17,730,851</w:t>
            </w:r>
          </w:p>
        </w:tc>
        <w:tc>
          <w:tcPr>
            <w:gridSpan w:val="2"/>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安耐德合伙人有限公司一 客户资金</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境外法人</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0.56%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13,877,655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-959,700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13,877,655</w:t>
            </w:r>
          </w:p>
        </w:tc>
        <w:tc>
          <w:tcPr>
            <w:gridSpan w:val="2"/>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陈振光</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境内自然人</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0.34%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rPr>
              <w:t>8,400,000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rPr>
              <w:t>8,400,000</w:t>
            </w:r>
          </w:p>
        </w:tc>
        <w:tc>
          <w:tcPr>
            <w:gridSpan w:val="2"/>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4" w:lineRule="exact"/>
              <w:ind w:left="0" w:right="0" w:firstLine="0"/>
              <w:jc w:val="left"/>
            </w:pPr>
            <w:r>
              <w:rPr>
                <w:color w:val="000000"/>
                <w:spacing w:val="0"/>
                <w:w w:val="100"/>
                <w:position w:val="0"/>
              </w:rPr>
              <w:t>中国农业银行股份有限公 司一中证</w:t>
            </w:r>
            <w:r>
              <w:rPr>
                <w:rFonts w:ascii="Times New Roman" w:eastAsia="Times New Roman" w:hAnsi="Times New Roman" w:cs="Times New Roman"/>
                <w:color w:val="000000"/>
                <w:spacing w:val="0"/>
                <w:w w:val="100"/>
                <w:position w:val="0"/>
              </w:rPr>
              <w:t>500</w:t>
            </w:r>
            <w:r>
              <w:rPr>
                <w:color w:val="000000"/>
                <w:spacing w:val="0"/>
                <w:w w:val="100"/>
                <w:position w:val="0"/>
              </w:rPr>
              <w:t>交易型开放 式指数证券投资基金</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0.28%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rPr>
              <w:t>6,833,073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40"/>
              <w:jc w:val="both"/>
            </w:pPr>
            <w:r>
              <w:rPr>
                <w:rFonts w:ascii="Times New Roman" w:eastAsia="Times New Roman" w:hAnsi="Times New Roman" w:cs="Times New Roman"/>
                <w:color w:val="000000"/>
                <w:spacing w:val="0"/>
                <w:w w:val="100"/>
                <w:position w:val="0"/>
              </w:rPr>
              <w:t>1,283,100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rPr>
              <w:t>6,833,073</w:t>
            </w:r>
          </w:p>
        </w:tc>
        <w:tc>
          <w:tcPr>
            <w:gridSpan w:val="2"/>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陈嘉慧</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境内自然人</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0.18%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rPr>
              <w:t>4,564,722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40"/>
              <w:jc w:val="both"/>
            </w:pPr>
            <w:r>
              <w:rPr>
                <w:rFonts w:ascii="Times New Roman" w:eastAsia="Times New Roman" w:hAnsi="Times New Roman" w:cs="Times New Roman"/>
                <w:color w:val="000000"/>
                <w:spacing w:val="0"/>
                <w:w w:val="100"/>
                <w:position w:val="0"/>
              </w:rPr>
              <w:t>4,564,722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rPr>
              <w:t>4,564,722</w:t>
            </w:r>
          </w:p>
        </w:tc>
        <w:tc>
          <w:tcPr>
            <w:gridSpan w:val="2"/>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gridSpan w:val="2"/>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02" w:lineRule="exact"/>
              <w:ind w:left="0" w:right="0" w:firstLine="0"/>
              <w:jc w:val="left"/>
            </w:pPr>
            <w:r>
              <w:rPr>
                <w:color w:val="000000"/>
                <w:spacing w:val="0"/>
                <w:w w:val="100"/>
                <w:position w:val="0"/>
              </w:rPr>
              <w:t>战略投资者或一般法人因配售新股成为 前</w:t>
            </w:r>
            <w:r>
              <w:rPr>
                <w:rFonts w:ascii="Times New Roman" w:eastAsia="Times New Roman" w:hAnsi="Times New Roman" w:cs="Times New Roman"/>
                <w:color w:val="000000"/>
                <w:spacing w:val="0"/>
                <w:w w:val="100"/>
                <w:position w:val="0"/>
              </w:rPr>
              <w:t>10</w:t>
            </w:r>
            <w:r>
              <w:rPr>
                <w:color w:val="000000"/>
                <w:spacing w:val="0"/>
                <w:w w:val="100"/>
                <w:position w:val="0"/>
              </w:rPr>
              <w:t>名股东的情况（参见注</w:t>
            </w:r>
            <w:r>
              <w:rPr>
                <w:rFonts w:ascii="Times New Roman" w:eastAsia="Times New Roman" w:hAnsi="Times New Roman" w:cs="Times New Roman"/>
                <w:color w:val="000000"/>
                <w:spacing w:val="0"/>
                <w:w w:val="100"/>
                <w:position w:val="0"/>
              </w:rPr>
              <w:t>3</w:t>
            </w:r>
            <w:r>
              <w:rPr>
                <w:color w:val="000000"/>
                <w:spacing w:val="0"/>
                <w:w w:val="100"/>
                <w:position w:val="0"/>
              </w:rPr>
              <w:t>）</w:t>
            </w:r>
          </w:p>
        </w:tc>
        <w:tc>
          <w:tcPr>
            <w:gridSpan w:val="9"/>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无</w:t>
            </w:r>
          </w:p>
        </w:tc>
      </w:tr>
      <w:tr>
        <w:trPr>
          <w:trHeight w:val="1339" w:hRule="exact"/>
        </w:trPr>
        <w:tc>
          <w:tcPr>
            <w:gridSpan w:val="2"/>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上述股东关联关系或一致行动的说明</w:t>
            </w:r>
          </w:p>
        </w:tc>
        <w:tc>
          <w:tcPr>
            <w:gridSpan w:val="9"/>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公司前</w:t>
            </w:r>
            <w:r>
              <w:rPr>
                <w:rFonts w:ascii="Times New Roman" w:eastAsia="Times New Roman" w:hAnsi="Times New Roman" w:cs="Times New Roman"/>
                <w:color w:val="000000"/>
                <w:spacing w:val="0"/>
                <w:w w:val="100"/>
                <w:position w:val="0"/>
              </w:rPr>
              <w:t>10</w:t>
            </w:r>
            <w:r>
              <w:rPr>
                <w:color w:val="000000"/>
                <w:spacing w:val="0"/>
                <w:w w:val="100"/>
                <w:position w:val="0"/>
              </w:rPr>
              <w:t>名股东中：第</w:t>
            </w:r>
            <w:r>
              <w:rPr>
                <w:rFonts w:ascii="Times New Roman" w:eastAsia="Times New Roman" w:hAnsi="Times New Roman" w:cs="Times New Roman"/>
                <w:color w:val="000000"/>
                <w:spacing w:val="0"/>
                <w:w w:val="100"/>
                <w:position w:val="0"/>
              </w:rPr>
              <w:t>1</w:t>
            </w:r>
            <w:r>
              <w:rPr>
                <w:color w:val="000000"/>
                <w:spacing w:val="0"/>
                <w:w w:val="100"/>
                <w:position w:val="0"/>
              </w:rPr>
              <w:t>名股东无线电集团为公司控股股东，其与第</w:t>
            </w:r>
            <w:r>
              <w:rPr>
                <w:rFonts w:ascii="Times New Roman" w:eastAsia="Times New Roman" w:hAnsi="Times New Roman" w:cs="Times New Roman"/>
                <w:color w:val="000000"/>
                <w:spacing w:val="0"/>
                <w:w w:val="100"/>
                <w:position w:val="0"/>
              </w:rPr>
              <w:t>3</w:t>
            </w:r>
            <w:r>
              <w:rPr>
                <w:color w:val="000000"/>
                <w:spacing w:val="0"/>
                <w:w w:val="100"/>
                <w:position w:val="0"/>
              </w:rPr>
              <w:t>名股东梅州敬 基实业有限公司同为公司发起人股东，但不存在关联关系；第</w:t>
            </w:r>
            <w:r>
              <w:rPr>
                <w:rFonts w:ascii="Times New Roman" w:eastAsia="Times New Roman" w:hAnsi="Times New Roman" w:cs="Times New Roman"/>
                <w:color w:val="000000"/>
                <w:spacing w:val="0"/>
                <w:w w:val="100"/>
                <w:position w:val="0"/>
              </w:rPr>
              <w:t>2</w:t>
            </w:r>
            <w:r>
              <w:rPr>
                <w:color w:val="000000"/>
                <w:spacing w:val="0"/>
                <w:w w:val="100"/>
                <w:position w:val="0"/>
              </w:rPr>
              <w:t>名股东城发基金的董 事长林耀军为公司董事；未知其他股东之间是否存在关联关系，也未知是否属于一致 行动人。</w:t>
            </w:r>
          </w:p>
        </w:tc>
      </w:tr>
      <w:tr>
        <w:trPr>
          <w:trHeight w:val="715" w:hRule="exact"/>
        </w:trPr>
        <w:tc>
          <w:tcPr>
            <w:gridSpan w:val="2"/>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上述股东涉及委托</w:t>
            </w:r>
            <w:r>
              <w:rPr>
                <w:rFonts w:ascii="Times New Roman" w:eastAsia="Times New Roman" w:hAnsi="Times New Roman" w:cs="Times New Roman"/>
                <w:color w:val="000000"/>
                <w:spacing w:val="0"/>
                <w:w w:val="100"/>
                <w:position w:val="0"/>
              </w:rPr>
              <w:t>/</w:t>
            </w:r>
            <w:r>
              <w:rPr>
                <w:color w:val="000000"/>
                <w:spacing w:val="0"/>
                <w:w w:val="100"/>
                <w:position w:val="0"/>
              </w:rPr>
              <w:t>受托表决权、放弃表 决权情况的说明</w:t>
            </w:r>
          </w:p>
        </w:tc>
        <w:tc>
          <w:tcPr>
            <w:gridSpan w:val="9"/>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无</w:t>
            </w:r>
          </w:p>
        </w:tc>
      </w:tr>
      <w:tr>
        <w:trPr>
          <w:trHeight w:val="403" w:hRule="exact"/>
        </w:trPr>
        <w:tc>
          <w:tcPr>
            <w:gridSpan w:val="11"/>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前</w:t>
            </w:r>
            <w:r>
              <w:rPr>
                <w:rFonts w:ascii="Times New Roman" w:eastAsia="Times New Roman" w:hAnsi="Times New Roman" w:cs="Times New Roman"/>
                <w:color w:val="000000"/>
                <w:spacing w:val="0"/>
                <w:w w:val="100"/>
                <w:position w:val="0"/>
              </w:rPr>
              <w:t>10</w:t>
            </w:r>
            <w:r>
              <w:rPr>
                <w:color w:val="000000"/>
                <w:spacing w:val="0"/>
                <w:w w:val="100"/>
                <w:position w:val="0"/>
              </w:rPr>
              <w:t>名无限售条件股东持股情况</w:t>
            </w:r>
          </w:p>
        </w:tc>
      </w:tr>
      <w:tr>
        <w:trPr>
          <w:trHeight w:val="398" w:hRule="exact"/>
        </w:trPr>
        <w:tc>
          <w:tcPr>
            <w:gridSpan w:val="2"/>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股东名称</w:t>
            </w:r>
          </w:p>
        </w:tc>
        <w:tc>
          <w:tcPr>
            <w:gridSpan w:val="5"/>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报告期末持有无限售条件股份数量</w:t>
            </w:r>
          </w:p>
        </w:tc>
        <w:tc>
          <w:tcPr>
            <w:gridSpan w:val="4"/>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股份种类</w:t>
            </w:r>
          </w:p>
        </w:tc>
      </w:tr>
      <w:tr>
        <w:trPr>
          <w:trHeight w:val="403" w:hRule="exact"/>
        </w:trPr>
        <w:tc>
          <w:tcPr>
            <w:gridSpan w:val="2"/>
            <w:vMerge/>
            <w:tcBorders>
              <w:left w:val="single" w:sz="4"/>
            </w:tcBorders>
            <w:shd w:val="clear" w:color="auto" w:fill="D3D3D3"/>
            <w:vAlign w:val="center"/>
          </w:tcPr>
          <w:p>
            <w:pPr/>
          </w:p>
        </w:tc>
        <w:tc>
          <w:tcPr>
            <w:gridSpan w:val="5"/>
            <w:vMerge/>
            <w:tcBorders>
              <w:left w:val="single" w:sz="4"/>
            </w:tcBorders>
            <w:shd w:val="clear" w:color="auto" w:fill="D3D3D3"/>
            <w:vAlign w:val="center"/>
          </w:tcPr>
          <w:p>
            <w:pPr/>
          </w:p>
        </w:tc>
        <w:tc>
          <w:tcPr>
            <w:gridSpan w:val="2"/>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股份种类</w:t>
            </w:r>
          </w:p>
        </w:tc>
        <w:tc>
          <w:tcPr>
            <w:gridSpan w:val="2"/>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520"/>
              <w:jc w:val="left"/>
            </w:pPr>
            <w:r>
              <w:rPr>
                <w:color w:val="000000"/>
                <w:spacing w:val="0"/>
                <w:w w:val="100"/>
                <w:position w:val="0"/>
              </w:rPr>
              <w:t>数量</w:t>
            </w:r>
          </w:p>
        </w:tc>
      </w:tr>
      <w:tr>
        <w:trPr>
          <w:trHeight w:val="403" w:hRule="exact"/>
        </w:trPr>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广州无线电集团有限公司</w:t>
            </w:r>
          </w:p>
        </w:tc>
        <w:tc>
          <w:tcPr>
            <w:gridSpan w:val="5"/>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1,242,044,254</w:t>
            </w:r>
          </w:p>
        </w:tc>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人民币普通股</w:t>
            </w:r>
          </w:p>
        </w:tc>
        <w:tc>
          <w:tcPr>
            <w:gridSpan w:val="2"/>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1,242,044,254</w:t>
            </w:r>
          </w:p>
        </w:tc>
      </w:tr>
      <w:tr>
        <w:trPr>
          <w:trHeight w:val="403" w:hRule="exact"/>
        </w:trPr>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梅州敬基实业有限公司</w:t>
            </w:r>
          </w:p>
        </w:tc>
        <w:tc>
          <w:tcPr>
            <w:gridSpan w:val="5"/>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50,220,134</w:t>
            </w:r>
          </w:p>
        </w:tc>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人民币普通股</w:t>
            </w:r>
          </w:p>
        </w:tc>
        <w:tc>
          <w:tcPr>
            <w:gridSpan w:val="2"/>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80"/>
              <w:jc w:val="both"/>
            </w:pPr>
            <w:r>
              <w:rPr>
                <w:rFonts w:ascii="Times New Roman" w:eastAsia="Times New Roman" w:hAnsi="Times New Roman" w:cs="Times New Roman"/>
                <w:color w:val="000000"/>
                <w:spacing w:val="0"/>
                <w:w w:val="100"/>
                <w:position w:val="0"/>
              </w:rPr>
              <w:t>50,220,134</w:t>
            </w:r>
          </w:p>
        </w:tc>
      </w:tr>
      <w:tr>
        <w:trPr>
          <w:trHeight w:val="398" w:hRule="exact"/>
        </w:trPr>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香港中央结算有限公司</w:t>
            </w:r>
          </w:p>
        </w:tc>
        <w:tc>
          <w:tcPr>
            <w:gridSpan w:val="5"/>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34,028,982</w:t>
            </w:r>
          </w:p>
        </w:tc>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人民币普通股</w:t>
            </w:r>
          </w:p>
        </w:tc>
        <w:tc>
          <w:tcPr>
            <w:gridSpan w:val="2"/>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80"/>
              <w:jc w:val="both"/>
            </w:pPr>
            <w:r>
              <w:rPr>
                <w:rFonts w:ascii="Times New Roman" w:eastAsia="Times New Roman" w:hAnsi="Times New Roman" w:cs="Times New Roman"/>
                <w:color w:val="000000"/>
                <w:spacing w:val="0"/>
                <w:w w:val="100"/>
                <w:position w:val="0"/>
              </w:rPr>
              <w:t>34,028,982</w:t>
            </w:r>
          </w:p>
        </w:tc>
      </w:tr>
      <w:tr>
        <w:trPr>
          <w:trHeight w:val="403" w:hRule="exact"/>
        </w:trPr>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广州开发区控股集团有限公司</w:t>
            </w:r>
          </w:p>
        </w:tc>
        <w:tc>
          <w:tcPr>
            <w:gridSpan w:val="5"/>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33,725,915</w:t>
            </w:r>
          </w:p>
        </w:tc>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人民币普通股</w:t>
            </w:r>
          </w:p>
        </w:tc>
        <w:tc>
          <w:tcPr>
            <w:gridSpan w:val="2"/>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80"/>
              <w:jc w:val="both"/>
            </w:pPr>
            <w:r>
              <w:rPr>
                <w:rFonts w:ascii="Times New Roman" w:eastAsia="Times New Roman" w:hAnsi="Times New Roman" w:cs="Times New Roman"/>
                <w:color w:val="000000"/>
                <w:spacing w:val="0"/>
                <w:w w:val="100"/>
                <w:position w:val="0"/>
              </w:rPr>
              <w:t>33,725,915</w:t>
            </w:r>
          </w:p>
        </w:tc>
      </w:tr>
      <w:tr>
        <w:trPr>
          <w:trHeight w:val="403" w:hRule="exact"/>
        </w:trPr>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曾文</w:t>
            </w:r>
          </w:p>
        </w:tc>
        <w:tc>
          <w:tcPr>
            <w:gridSpan w:val="5"/>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17,730,851</w:t>
            </w:r>
          </w:p>
        </w:tc>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人民币普通股</w:t>
            </w:r>
          </w:p>
        </w:tc>
        <w:tc>
          <w:tcPr>
            <w:gridSpan w:val="2"/>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80"/>
              <w:jc w:val="both"/>
            </w:pPr>
            <w:r>
              <w:rPr>
                <w:rFonts w:ascii="Times New Roman" w:eastAsia="Times New Roman" w:hAnsi="Times New Roman" w:cs="Times New Roman"/>
                <w:color w:val="000000"/>
                <w:spacing w:val="0"/>
                <w:w w:val="100"/>
                <w:position w:val="0"/>
              </w:rPr>
              <w:t>17,730,851</w:t>
            </w:r>
          </w:p>
        </w:tc>
      </w:tr>
      <w:tr>
        <w:trPr>
          <w:trHeight w:val="403" w:hRule="exact"/>
        </w:trPr>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安耐德合伙人有限公司一客户资金</w:t>
            </w:r>
          </w:p>
        </w:tc>
        <w:tc>
          <w:tcPr>
            <w:gridSpan w:val="5"/>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13,877,655</w:t>
            </w:r>
          </w:p>
        </w:tc>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人民币普通股</w:t>
            </w:r>
          </w:p>
        </w:tc>
        <w:tc>
          <w:tcPr>
            <w:gridSpan w:val="2"/>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80"/>
              <w:jc w:val="both"/>
            </w:pPr>
            <w:r>
              <w:rPr>
                <w:rFonts w:ascii="Times New Roman" w:eastAsia="Times New Roman" w:hAnsi="Times New Roman" w:cs="Times New Roman"/>
                <w:color w:val="000000"/>
                <w:spacing w:val="0"/>
                <w:w w:val="100"/>
                <w:position w:val="0"/>
              </w:rPr>
              <w:t>13,877,655</w:t>
            </w:r>
          </w:p>
        </w:tc>
      </w:tr>
      <w:tr>
        <w:trPr>
          <w:trHeight w:val="398" w:hRule="exact"/>
        </w:trPr>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陈振光</w:t>
            </w:r>
          </w:p>
        </w:tc>
        <w:tc>
          <w:tcPr>
            <w:gridSpan w:val="5"/>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8,400,000</w:t>
            </w:r>
          </w:p>
        </w:tc>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人民币普通股</w:t>
            </w:r>
          </w:p>
        </w:tc>
        <w:tc>
          <w:tcPr>
            <w:gridSpan w:val="2"/>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660"/>
              <w:jc w:val="both"/>
            </w:pPr>
            <w:r>
              <w:rPr>
                <w:rFonts w:ascii="Times New Roman" w:eastAsia="Times New Roman" w:hAnsi="Times New Roman" w:cs="Times New Roman"/>
                <w:color w:val="000000"/>
                <w:spacing w:val="0"/>
                <w:w w:val="100"/>
                <w:position w:val="0"/>
              </w:rPr>
              <w:t>8,400,000</w:t>
            </w:r>
          </w:p>
        </w:tc>
      </w:tr>
      <w:tr>
        <w:trPr>
          <w:trHeight w:val="715" w:hRule="exact"/>
        </w:trPr>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7" w:lineRule="exact"/>
              <w:ind w:left="0" w:right="0" w:firstLine="0"/>
              <w:jc w:val="left"/>
            </w:pPr>
            <w:r>
              <w:rPr>
                <w:color w:val="000000"/>
                <w:spacing w:val="0"/>
                <w:w w:val="100"/>
                <w:position w:val="0"/>
              </w:rPr>
              <w:t>中国农业银行股份有限公司一中证</w:t>
            </w:r>
            <w:r>
              <w:rPr>
                <w:rFonts w:ascii="Times New Roman" w:eastAsia="Times New Roman" w:hAnsi="Times New Roman" w:cs="Times New Roman"/>
                <w:color w:val="000000"/>
                <w:spacing w:val="0"/>
                <w:w w:val="100"/>
                <w:position w:val="0"/>
              </w:rPr>
              <w:t xml:space="preserve">500 </w:t>
            </w:r>
            <w:r>
              <w:rPr>
                <w:color w:val="000000"/>
                <w:spacing w:val="0"/>
                <w:w w:val="100"/>
                <w:position w:val="0"/>
              </w:rPr>
              <w:t>交易型开放式指数证券投资基金</w:t>
            </w:r>
          </w:p>
        </w:tc>
        <w:tc>
          <w:tcPr>
            <w:gridSpan w:val="5"/>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6,833,073</w:t>
            </w:r>
          </w:p>
        </w:tc>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人民币普通股</w:t>
            </w:r>
          </w:p>
        </w:tc>
        <w:tc>
          <w:tcPr>
            <w:gridSpan w:val="2"/>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660"/>
              <w:jc w:val="both"/>
            </w:pPr>
            <w:r>
              <w:rPr>
                <w:rFonts w:ascii="Times New Roman" w:eastAsia="Times New Roman" w:hAnsi="Times New Roman" w:cs="Times New Roman"/>
                <w:color w:val="000000"/>
                <w:spacing w:val="0"/>
                <w:w w:val="100"/>
                <w:position w:val="0"/>
              </w:rPr>
              <w:t>6,833,073</w:t>
            </w:r>
          </w:p>
        </w:tc>
      </w:tr>
      <w:tr>
        <w:trPr>
          <w:trHeight w:val="403" w:hRule="exact"/>
        </w:trPr>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陈嘉慧</w:t>
            </w:r>
          </w:p>
        </w:tc>
        <w:tc>
          <w:tcPr>
            <w:gridSpan w:val="5"/>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4,564,722</w:t>
            </w:r>
          </w:p>
        </w:tc>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人民币普通股</w:t>
            </w:r>
          </w:p>
        </w:tc>
        <w:tc>
          <w:tcPr>
            <w:gridSpan w:val="2"/>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660"/>
              <w:jc w:val="both"/>
            </w:pPr>
            <w:r>
              <w:rPr>
                <w:rFonts w:ascii="Times New Roman" w:eastAsia="Times New Roman" w:hAnsi="Times New Roman" w:cs="Times New Roman"/>
                <w:color w:val="000000"/>
                <w:spacing w:val="0"/>
                <w:w w:val="100"/>
                <w:position w:val="0"/>
              </w:rPr>
              <w:t>4,564,722</w:t>
            </w:r>
          </w:p>
        </w:tc>
      </w:tr>
      <w:tr>
        <w:trPr>
          <w:trHeight w:val="403" w:hRule="exact"/>
        </w:trPr>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陈树豪</w:t>
            </w:r>
          </w:p>
        </w:tc>
        <w:tc>
          <w:tcPr>
            <w:gridSpan w:val="5"/>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4,540,000</w:t>
            </w:r>
          </w:p>
        </w:tc>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人民币普通股</w:t>
            </w:r>
          </w:p>
        </w:tc>
        <w:tc>
          <w:tcPr>
            <w:gridSpan w:val="2"/>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660"/>
              <w:jc w:val="both"/>
            </w:pPr>
            <w:r>
              <w:rPr>
                <w:rFonts w:ascii="Times New Roman" w:eastAsia="Times New Roman" w:hAnsi="Times New Roman" w:cs="Times New Roman"/>
                <w:color w:val="000000"/>
                <w:spacing w:val="0"/>
                <w:w w:val="100"/>
                <w:position w:val="0"/>
              </w:rPr>
              <w:t>4,540,000</w:t>
            </w:r>
          </w:p>
        </w:tc>
      </w:tr>
      <w:tr>
        <w:trPr>
          <w:trHeight w:val="682" w:hRule="exact"/>
        </w:trPr>
        <w:tc>
          <w:tcPr>
            <w:gridSpan w:val="2"/>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前</w:t>
            </w:r>
            <w:r>
              <w:rPr>
                <w:rFonts w:ascii="Times New Roman" w:eastAsia="Times New Roman" w:hAnsi="Times New Roman" w:cs="Times New Roman"/>
                <w:color w:val="000000"/>
                <w:spacing w:val="0"/>
                <w:w w:val="100"/>
                <w:position w:val="0"/>
              </w:rPr>
              <w:t>10</w:t>
            </w:r>
            <w:r>
              <w:rPr>
                <w:color w:val="000000"/>
                <w:spacing w:val="0"/>
                <w:w w:val="100"/>
                <w:position w:val="0"/>
              </w:rPr>
              <w:t xml:space="preserve">名无限售流通股股东之间，以及前 </w:t>
            </w:r>
            <w:r>
              <w:rPr>
                <w:rFonts w:ascii="Times New Roman" w:eastAsia="Times New Roman" w:hAnsi="Times New Roman" w:cs="Times New Roman"/>
                <w:color w:val="000000"/>
                <w:spacing w:val="0"/>
                <w:w w:val="100"/>
                <w:position w:val="0"/>
              </w:rPr>
              <w:t>10</w:t>
            </w:r>
            <w:r>
              <w:rPr>
                <w:color w:val="000000"/>
                <w:spacing w:val="0"/>
                <w:w w:val="100"/>
                <w:position w:val="0"/>
              </w:rPr>
              <w:t>名无限售流通股股东和前</w:t>
            </w:r>
            <w:r>
              <w:rPr>
                <w:rFonts w:ascii="Times New Roman" w:eastAsia="Times New Roman" w:hAnsi="Times New Roman" w:cs="Times New Roman"/>
                <w:color w:val="000000"/>
                <w:spacing w:val="0"/>
                <w:w w:val="100"/>
                <w:position w:val="0"/>
              </w:rPr>
              <w:t>10</w:t>
            </w:r>
            <w:r>
              <w:rPr>
                <w:color w:val="000000"/>
                <w:spacing w:val="0"/>
                <w:w w:val="100"/>
                <w:position w:val="0"/>
              </w:rPr>
              <w:t>名股东</w:t>
            </w:r>
          </w:p>
        </w:tc>
        <w:tc>
          <w:tcPr>
            <w:gridSpan w:val="9"/>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前</w:t>
            </w:r>
            <w:r>
              <w:rPr>
                <w:rFonts w:ascii="Times New Roman" w:eastAsia="Times New Roman" w:hAnsi="Times New Roman" w:cs="Times New Roman"/>
                <w:color w:val="000000"/>
                <w:spacing w:val="0"/>
                <w:w w:val="100"/>
                <w:position w:val="0"/>
              </w:rPr>
              <w:t>10</w:t>
            </w:r>
            <w:r>
              <w:rPr>
                <w:color w:val="000000"/>
                <w:spacing w:val="0"/>
                <w:w w:val="100"/>
                <w:position w:val="0"/>
              </w:rPr>
              <w:t>名无限售流通股股东中：第</w:t>
            </w:r>
            <w:r>
              <w:rPr>
                <w:rFonts w:ascii="Times New Roman" w:eastAsia="Times New Roman" w:hAnsi="Times New Roman" w:cs="Times New Roman"/>
                <w:color w:val="000000"/>
                <w:spacing w:val="0"/>
                <w:w w:val="100"/>
                <w:position w:val="0"/>
              </w:rPr>
              <w:t>1</w:t>
            </w:r>
            <w:r>
              <w:rPr>
                <w:color w:val="000000"/>
                <w:spacing w:val="0"/>
                <w:w w:val="100"/>
                <w:position w:val="0"/>
              </w:rPr>
              <w:t>名股东无线电集团为公司控股股东，其与第</w:t>
            </w:r>
            <w:r>
              <w:rPr>
                <w:rFonts w:ascii="Times New Roman" w:eastAsia="Times New Roman" w:hAnsi="Times New Roman" w:cs="Times New Roman"/>
                <w:color w:val="000000"/>
                <w:spacing w:val="0"/>
                <w:w w:val="100"/>
                <w:position w:val="0"/>
              </w:rPr>
              <w:t>2</w:t>
            </w:r>
            <w:r>
              <w:rPr>
                <w:color w:val="000000"/>
                <w:spacing w:val="0"/>
                <w:w w:val="100"/>
                <w:position w:val="0"/>
              </w:rPr>
              <w:t>名股 东梅州敬基实业有限公司同为公司发起人股东，但不存在关联关系；未知其他股东之</w:t>
            </w:r>
          </w:p>
        </w:tc>
      </w:tr>
    </w:tbl>
    <w:p>
      <w:pPr>
        <w:widowControl w:val="0"/>
        <w:spacing w:line="1" w:lineRule="exact"/>
      </w:pPr>
      <w:r>
        <w:br w:type="page"/>
      </w:r>
    </w:p>
    <w:tbl>
      <w:tblPr>
        <w:tblOverlap w:val="never"/>
        <w:jc w:val="center"/>
        <w:tblLayout w:type="fixed"/>
      </w:tblPr>
      <w:tblGrid>
        <w:gridCol w:w="3125"/>
        <w:gridCol w:w="6811"/>
      </w:tblGrid>
      <w:tr>
        <w:trPr>
          <w:trHeight w:val="365"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之间关联关系或一致行动的说明</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间是否存在关联关系，也未知是否属于一致行动人。</w:t>
            </w:r>
          </w:p>
        </w:tc>
      </w:tr>
      <w:tr>
        <w:trPr>
          <w:trHeight w:val="725"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307" w:lineRule="exact"/>
              <w:ind w:left="0" w:right="0" w:firstLine="0"/>
              <w:jc w:val="left"/>
            </w:pPr>
            <w:r>
              <w:rPr>
                <w:color w:val="000000"/>
                <w:spacing w:val="0"/>
                <w:w w:val="100"/>
                <w:position w:val="0"/>
              </w:rPr>
              <w:t>前</w:t>
            </w:r>
            <w:r>
              <w:rPr>
                <w:rFonts w:ascii="Times New Roman" w:eastAsia="Times New Roman" w:hAnsi="Times New Roman" w:cs="Times New Roman"/>
                <w:color w:val="000000"/>
                <w:spacing w:val="0"/>
                <w:w w:val="100"/>
                <w:position w:val="0"/>
              </w:rPr>
              <w:t>10</w:t>
            </w:r>
            <w:r>
              <w:rPr>
                <w:color w:val="000000"/>
                <w:spacing w:val="0"/>
                <w:w w:val="100"/>
                <w:position w:val="0"/>
              </w:rPr>
              <w:t>名普通股股东参与融资融券业务 情况说明（参见注</w:t>
            </w:r>
            <w:r>
              <w:rPr>
                <w:rFonts w:ascii="Times New Roman" w:eastAsia="Times New Roman" w:hAnsi="Times New Roman" w:cs="Times New Roman"/>
                <w:color w:val="000000"/>
                <w:spacing w:val="0"/>
                <w:w w:val="100"/>
                <w:position w:val="0"/>
              </w:rPr>
              <w:t>4</w:t>
            </w:r>
            <w:r>
              <w:rPr>
                <w:color w:val="000000"/>
                <w:spacing w:val="0"/>
                <w:w w:val="100"/>
                <w:position w:val="0"/>
              </w:rPr>
              <w:t>）</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陈嘉慧通过信用证券账户持有公司股票</w:t>
            </w:r>
            <w:r>
              <w:rPr>
                <w:rFonts w:ascii="Times New Roman" w:eastAsia="Times New Roman" w:hAnsi="Times New Roman" w:cs="Times New Roman"/>
                <w:color w:val="000000"/>
                <w:spacing w:val="0"/>
                <w:w w:val="100"/>
                <w:position w:val="0"/>
              </w:rPr>
              <w:t>4,564,722</w:t>
            </w:r>
            <w:r>
              <w:rPr>
                <w:color w:val="000000"/>
                <w:spacing w:val="0"/>
                <w:w w:val="100"/>
                <w:position w:val="0"/>
              </w:rPr>
              <w:t xml:space="preserve">股，通过普通证券账户持有公司股票 </w:t>
            </w:r>
            <w:r>
              <w:rPr>
                <w:rFonts w:ascii="Times New Roman" w:eastAsia="Times New Roman" w:hAnsi="Times New Roman" w:cs="Times New Roman"/>
                <w:color w:val="000000"/>
                <w:spacing w:val="0"/>
                <w:w w:val="100"/>
                <w:position w:val="0"/>
              </w:rPr>
              <w:t>0</w:t>
            </w:r>
            <w:r>
              <w:rPr>
                <w:color w:val="000000"/>
                <w:spacing w:val="0"/>
                <w:w w:val="100"/>
                <w:position w:val="0"/>
              </w:rPr>
              <w:t>股，合计持有</w:t>
            </w:r>
            <w:r>
              <w:rPr>
                <w:rFonts w:ascii="Times New Roman" w:eastAsia="Times New Roman" w:hAnsi="Times New Roman" w:cs="Times New Roman"/>
                <w:color w:val="000000"/>
                <w:spacing w:val="0"/>
                <w:w w:val="100"/>
                <w:position w:val="0"/>
              </w:rPr>
              <w:t>4,564,722</w:t>
            </w:r>
            <w:r>
              <w:rPr>
                <w:color w:val="000000"/>
                <w:spacing w:val="0"/>
                <w:w w:val="100"/>
                <w:position w:val="0"/>
              </w:rPr>
              <w:t>股。</w:t>
            </w:r>
          </w:p>
        </w:tc>
      </w:tr>
    </w:tbl>
    <w:p>
      <w:pPr>
        <w:widowControl w:val="0"/>
        <w:spacing w:after="79" w:line="1" w:lineRule="exact"/>
      </w:pPr>
    </w:p>
    <w:p>
      <w:pPr>
        <w:pStyle w:val="Style16"/>
        <w:keepNext w:val="0"/>
        <w:keepLines w:val="0"/>
        <w:widowControl w:val="0"/>
        <w:shd w:val="clear" w:color="auto" w:fill="auto"/>
        <w:bidi w:val="0"/>
        <w:spacing w:before="0" w:after="140" w:line="240" w:lineRule="auto"/>
        <w:ind w:left="0" w:right="0" w:firstLine="0"/>
        <w:jc w:val="left"/>
      </w:pPr>
      <w:r>
        <w:rPr>
          <w:color w:val="000000"/>
          <w:spacing w:val="0"/>
          <w:w w:val="100"/>
          <w:position w:val="0"/>
        </w:rPr>
        <w:t>公司前</w:t>
      </w:r>
      <w:r>
        <w:rPr>
          <w:rFonts w:ascii="Times New Roman" w:eastAsia="Times New Roman" w:hAnsi="Times New Roman" w:cs="Times New Roman"/>
          <w:color w:val="000000"/>
          <w:spacing w:val="0"/>
          <w:w w:val="100"/>
          <w:position w:val="0"/>
        </w:rPr>
        <w:t>10</w:t>
      </w:r>
      <w:r>
        <w:rPr>
          <w:color w:val="000000"/>
          <w:spacing w:val="0"/>
          <w:w w:val="100"/>
          <w:position w:val="0"/>
        </w:rPr>
        <w:t>名普通股股东、前</w:t>
      </w:r>
      <w:r>
        <w:rPr>
          <w:rFonts w:ascii="Times New Roman" w:eastAsia="Times New Roman" w:hAnsi="Times New Roman" w:cs="Times New Roman"/>
          <w:color w:val="000000"/>
          <w:spacing w:val="0"/>
          <w:w w:val="100"/>
          <w:position w:val="0"/>
        </w:rPr>
        <w:t>10</w:t>
      </w:r>
      <w:r>
        <w:rPr>
          <w:color w:val="000000"/>
          <w:spacing w:val="0"/>
          <w:w w:val="100"/>
          <w:position w:val="0"/>
        </w:rPr>
        <w:t>名无限售条件普通股股东在报告期内是否进行约定购回交易</w:t>
      </w:r>
    </w:p>
    <w:p>
      <w:pPr>
        <w:pStyle w:val="Style16"/>
        <w:keepNext w:val="0"/>
        <w:keepLines w:val="0"/>
        <w:widowControl w:val="0"/>
        <w:shd w:val="clear" w:color="auto" w:fill="auto"/>
        <w:bidi w:val="0"/>
        <w:spacing w:before="0" w:after="14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是</w:t>
      </w:r>
      <w:r>
        <w:rPr>
          <w:rFonts w:ascii="Times New Roman" w:eastAsia="Times New Roman" w:hAnsi="Times New Roman" w:cs="Times New Roman"/>
          <w:color w:val="000000"/>
          <w:spacing w:val="0"/>
          <w:w w:val="100"/>
          <w:position w:val="0"/>
        </w:rPr>
        <w:t>V</w:t>
      </w:r>
      <w:r>
        <w:rPr>
          <w:color w:val="000000"/>
          <w:spacing w:val="0"/>
          <w:w w:val="100"/>
          <w:position w:val="0"/>
        </w:rPr>
        <w:t>否</w:t>
      </w:r>
    </w:p>
    <w:p>
      <w:pPr>
        <w:pStyle w:val="Style16"/>
        <w:keepNext w:val="0"/>
        <w:keepLines w:val="0"/>
        <w:widowControl w:val="0"/>
        <w:shd w:val="clear" w:color="auto" w:fill="auto"/>
        <w:bidi w:val="0"/>
        <w:spacing w:before="0" w:after="380" w:line="240" w:lineRule="auto"/>
        <w:ind w:left="0" w:right="0" w:firstLine="0"/>
        <w:jc w:val="left"/>
      </w:pPr>
      <w:r>
        <w:rPr>
          <w:color w:val="000000"/>
          <w:spacing w:val="0"/>
          <w:w w:val="100"/>
          <w:position w:val="0"/>
        </w:rPr>
        <w:t>公司前</w:t>
      </w:r>
      <w:r>
        <w:rPr>
          <w:rFonts w:ascii="Times New Roman" w:eastAsia="Times New Roman" w:hAnsi="Times New Roman" w:cs="Times New Roman"/>
          <w:color w:val="000000"/>
          <w:spacing w:val="0"/>
          <w:w w:val="100"/>
          <w:position w:val="0"/>
        </w:rPr>
        <w:t>10</w:t>
      </w:r>
      <w:r>
        <w:rPr>
          <w:color w:val="000000"/>
          <w:spacing w:val="0"/>
          <w:w w:val="100"/>
          <w:position w:val="0"/>
        </w:rPr>
        <w:t>名普通股股东、前</w:t>
      </w:r>
      <w:r>
        <w:rPr>
          <w:rFonts w:ascii="Times New Roman" w:eastAsia="Times New Roman" w:hAnsi="Times New Roman" w:cs="Times New Roman"/>
          <w:color w:val="000000"/>
          <w:spacing w:val="0"/>
          <w:w w:val="100"/>
          <w:position w:val="0"/>
        </w:rPr>
        <w:t>10</w:t>
      </w:r>
      <w:r>
        <w:rPr>
          <w:color w:val="000000"/>
          <w:spacing w:val="0"/>
          <w:w w:val="100"/>
          <w:position w:val="0"/>
        </w:rPr>
        <w:t>名无限售条件普通股股东在报告期内未进行约定购回交易。</w:t>
      </w:r>
    </w:p>
    <w:p>
      <w:pPr>
        <w:pStyle w:val="Style31"/>
        <w:keepNext/>
        <w:keepLines/>
        <w:widowControl w:val="0"/>
        <w:shd w:val="clear" w:color="auto" w:fill="auto"/>
        <w:bidi w:val="0"/>
        <w:spacing w:before="0" w:after="380" w:line="240" w:lineRule="auto"/>
        <w:ind w:left="0" w:right="0" w:firstLine="0"/>
        <w:jc w:val="left"/>
      </w:pPr>
      <w:bookmarkStart w:id="666" w:name="bookmark666"/>
      <w:bookmarkStart w:id="667" w:name="bookmark667"/>
      <w:bookmarkStart w:id="668" w:name="bookmark668"/>
      <w:bookmarkStart w:id="669" w:name="bookmark669"/>
      <w:r>
        <w:rPr>
          <w:rFonts w:ascii="Times New Roman" w:eastAsia="Times New Roman" w:hAnsi="Times New Roman" w:cs="Times New Roman"/>
          <w:color w:val="000000"/>
          <w:spacing w:val="0"/>
          <w:w w:val="100"/>
          <w:position w:val="0"/>
        </w:rPr>
        <w:t>2</w:t>
      </w:r>
      <w:bookmarkEnd w:id="668"/>
      <w:r>
        <w:rPr>
          <w:color w:val="000000"/>
          <w:spacing w:val="0"/>
          <w:w w:val="100"/>
          <w:position w:val="0"/>
        </w:rPr>
        <w:t>、公司控股股东情况</w:t>
      </w:r>
      <w:bookmarkEnd w:id="666"/>
      <w:bookmarkEnd w:id="667"/>
      <w:bookmarkEnd w:id="669"/>
    </w:p>
    <w:p>
      <w:pPr>
        <w:pStyle w:val="Style16"/>
        <w:keepNext w:val="0"/>
        <w:keepLines w:val="0"/>
        <w:widowControl w:val="0"/>
        <w:shd w:val="clear" w:color="auto" w:fill="auto"/>
        <w:bidi w:val="0"/>
        <w:spacing w:before="0" w:after="140" w:line="240" w:lineRule="auto"/>
        <w:ind w:left="0" w:right="0" w:firstLine="0"/>
        <w:jc w:val="left"/>
      </w:pPr>
      <w:r>
        <w:rPr>
          <w:color w:val="000000"/>
          <w:spacing w:val="0"/>
          <w:w w:val="100"/>
          <w:position w:val="0"/>
        </w:rPr>
        <w:t>控股股东性质：地方国有控股</w:t>
      </w:r>
    </w:p>
    <w:p>
      <w:pPr>
        <w:pStyle w:val="Style16"/>
        <w:keepNext w:val="0"/>
        <w:keepLines w:val="0"/>
        <w:widowControl w:val="0"/>
        <w:shd w:val="clear" w:color="auto" w:fill="auto"/>
        <w:bidi w:val="0"/>
        <w:spacing w:before="0" w:after="80" w:line="240" w:lineRule="auto"/>
        <w:ind w:left="0" w:right="0" w:firstLine="0"/>
        <w:jc w:val="left"/>
      </w:pPr>
      <w:r>
        <w:rPr>
          <w:color w:val="000000"/>
          <w:spacing w:val="0"/>
          <w:w w:val="100"/>
          <w:position w:val="0"/>
        </w:rPr>
        <w:t>控股股东类型：法人</w:t>
      </w:r>
    </w:p>
    <w:tbl>
      <w:tblPr>
        <w:tblOverlap w:val="never"/>
        <w:jc w:val="center"/>
        <w:tblLayout w:type="fixed"/>
      </w:tblPr>
      <w:tblGrid>
        <w:gridCol w:w="859"/>
        <w:gridCol w:w="1133"/>
        <w:gridCol w:w="1560"/>
        <w:gridCol w:w="1843"/>
        <w:gridCol w:w="4190"/>
      </w:tblGrid>
      <w:tr>
        <w:trPr>
          <w:trHeight w:val="720"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控股股东 名称</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法定代表人</w:t>
            </w:r>
            <w:r>
              <w:rPr>
                <w:rFonts w:ascii="Times New Roman" w:eastAsia="Times New Roman" w:hAnsi="Times New Roman" w:cs="Times New Roman"/>
                <w:color w:val="000000"/>
                <w:spacing w:val="0"/>
                <w:w w:val="100"/>
                <w:position w:val="0"/>
              </w:rPr>
              <w:t xml:space="preserve">/ </w:t>
            </w:r>
            <w:r>
              <w:rPr>
                <w:color w:val="000000"/>
                <w:spacing w:val="0"/>
                <w:w w:val="100"/>
                <w:position w:val="0"/>
              </w:rPr>
              <w:t>单位负责人</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成立日期</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组织机构代码</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主要经营业务</w:t>
            </w:r>
          </w:p>
        </w:tc>
      </w:tr>
      <w:tr>
        <w:trPr>
          <w:trHeight w:val="351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both"/>
            </w:pPr>
            <w:r>
              <w:rPr>
                <w:color w:val="000000"/>
                <w:spacing w:val="0"/>
                <w:w w:val="100"/>
                <w:position w:val="0"/>
              </w:rPr>
              <w:t>广州无线 电集团有 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杨海洲</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1981</w:t>
            </w:r>
            <w:r>
              <w:rPr>
                <w:color w:val="000000"/>
                <w:spacing w:val="0"/>
                <w:w w:val="100"/>
                <w:position w:val="0"/>
              </w:rPr>
              <w:t>年</w:t>
            </w:r>
            <w:r>
              <w:rPr>
                <w:rFonts w:ascii="Times New Roman" w:eastAsia="Times New Roman" w:hAnsi="Times New Roman" w:cs="Times New Roman"/>
                <w:color w:val="000000"/>
                <w:spacing w:val="0"/>
                <w:w w:val="100"/>
                <w:position w:val="0"/>
              </w:rPr>
              <w:t>02</w:t>
            </w:r>
            <w:r>
              <w:rPr>
                <w:color w:val="000000"/>
                <w:spacing w:val="0"/>
                <w:w w:val="100"/>
                <w:position w:val="0"/>
              </w:rPr>
              <w:t>月</w:t>
            </w:r>
            <w:r>
              <w:rPr>
                <w:rFonts w:ascii="Times New Roman" w:eastAsia="Times New Roman" w:hAnsi="Times New Roman" w:cs="Times New Roman"/>
                <w:color w:val="000000"/>
                <w:spacing w:val="0"/>
                <w:w w:val="100"/>
                <w:position w:val="0"/>
              </w:rPr>
              <w:t>02</w:t>
            </w:r>
            <w:r>
              <w:rPr>
                <w:color w:val="000000"/>
                <w:spacing w:val="0"/>
                <w:w w:val="100"/>
                <w:position w:val="0"/>
              </w:rPr>
              <w:t>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统一社会信用代码：</w:t>
            </w:r>
          </w:p>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91440101231216220B</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both"/>
            </w:pPr>
            <w:r>
              <w:rPr>
                <w:color w:val="000000"/>
                <w:spacing w:val="0"/>
                <w:w w:val="100"/>
                <w:position w:val="0"/>
              </w:rPr>
              <w:t>企业总部管理；贸易咨询服务；投资咨询服务；企业 自有资金投资；资产管理（不含许可审批项目）；自 有房地产经营活动；房屋租赁；场地租赁（不含仓储）； 货物进出口（专营专控商品除外）；技术进出口；商 品批发贸易（许可审批类商品除外）；电气设备批发； 软件批发；通讯设备及配套设备批发；通用机械设备 销售；电气机械设备销售；仪器仪表批发；电子产品 批发；环保设备批发；非许可类医疗器械经营；货物 检验代理服务；货物报关代理服务；物流代理服务； 许可类医疗器械经营；医疗诊断、监护及治疗设备批 发。</w:t>
            </w:r>
          </w:p>
        </w:tc>
      </w:tr>
      <w:tr>
        <w:trPr>
          <w:trHeight w:val="2285"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311" w:lineRule="exact"/>
              <w:ind w:left="0" w:right="0" w:firstLine="0"/>
              <w:jc w:val="both"/>
            </w:pPr>
            <w:r>
              <w:rPr>
                <w:color w:val="000000"/>
                <w:spacing w:val="0"/>
                <w:w w:val="100"/>
                <w:position w:val="0"/>
              </w:rPr>
              <w:t>控股股东 报告期内 控股和参 股的其他 境内外上 市公司的 股权情况</w:t>
            </w:r>
          </w:p>
        </w:tc>
        <w:tc>
          <w:tcPr>
            <w:gridSpan w:val="4"/>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120" w:line="240" w:lineRule="auto"/>
              <w:ind w:left="0" w:right="0" w:firstLine="0"/>
              <w:jc w:val="left"/>
            </w:pPr>
            <w:r>
              <w:rPr>
                <w:color w:val="000000"/>
                <w:spacing w:val="0"/>
                <w:w w:val="100"/>
                <w:position w:val="0"/>
              </w:rPr>
              <w:t>截止</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日，无线电集团控股、参股上市公司情况如下：</w:t>
            </w:r>
          </w:p>
          <w:p>
            <w:pPr>
              <w:pStyle w:val="Style9"/>
              <w:keepNext w:val="0"/>
              <w:keepLines w:val="0"/>
              <w:widowControl w:val="0"/>
              <w:shd w:val="clear" w:color="auto" w:fill="auto"/>
              <w:tabs>
                <w:tab w:pos="355" w:val="left"/>
              </w:tabs>
              <w:bidi w:val="0"/>
              <w:spacing w:before="0" w:after="120" w:line="240" w:lineRule="auto"/>
              <w:ind w:left="0" w:right="0" w:firstLine="0"/>
              <w:jc w:val="left"/>
            </w:pP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w:t>
              <w:tab/>
              <w:t>广州海格通信集团股份有限公司（</w:t>
            </w:r>
            <w:r>
              <w:rPr>
                <w:rFonts w:ascii="Times New Roman" w:eastAsia="Times New Roman" w:hAnsi="Times New Roman" w:cs="Times New Roman"/>
                <w:color w:val="000000"/>
                <w:spacing w:val="0"/>
                <w:w w:val="100"/>
                <w:position w:val="0"/>
              </w:rPr>
              <w:t>002465.SZ</w:t>
            </w:r>
            <w:r>
              <w:rPr>
                <w:color w:val="000000"/>
                <w:spacing w:val="0"/>
                <w:w w:val="100"/>
                <w:position w:val="0"/>
              </w:rPr>
              <w:t>），</w:t>
            </w:r>
            <w:r>
              <w:rPr>
                <w:color w:val="000000"/>
                <w:spacing w:val="0"/>
                <w:w w:val="100"/>
                <w:position w:val="0"/>
              </w:rPr>
              <w:t>持股比例</w:t>
            </w:r>
            <w:r>
              <w:rPr>
                <w:rFonts w:ascii="Times New Roman" w:eastAsia="Times New Roman" w:hAnsi="Times New Roman" w:cs="Times New Roman"/>
                <w:color w:val="000000"/>
                <w:spacing w:val="0"/>
                <w:w w:val="100"/>
                <w:position w:val="0"/>
              </w:rPr>
              <w:t>26.02%</w:t>
            </w:r>
            <w:r>
              <w:rPr>
                <w:color w:val="000000"/>
                <w:spacing w:val="0"/>
                <w:w w:val="100"/>
                <w:position w:val="0"/>
              </w:rPr>
              <w:t>；</w:t>
            </w:r>
          </w:p>
          <w:p>
            <w:pPr>
              <w:pStyle w:val="Style9"/>
              <w:keepNext w:val="0"/>
              <w:keepLines w:val="0"/>
              <w:widowControl w:val="0"/>
              <w:shd w:val="clear" w:color="auto" w:fill="auto"/>
              <w:tabs>
                <w:tab w:pos="355" w:val="left"/>
              </w:tabs>
              <w:bidi w:val="0"/>
              <w:spacing w:before="0" w:after="120" w:line="240" w:lineRule="auto"/>
              <w:ind w:left="0" w:right="0" w:firstLine="0"/>
              <w:jc w:val="left"/>
            </w:pPr>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w:t>
              <w:tab/>
              <w:t>广州广电计量检测股份有限公司（</w:t>
            </w:r>
            <w:r>
              <w:rPr>
                <w:rFonts w:ascii="Times New Roman" w:eastAsia="Times New Roman" w:hAnsi="Times New Roman" w:cs="Times New Roman"/>
                <w:color w:val="000000"/>
                <w:spacing w:val="0"/>
                <w:w w:val="100"/>
                <w:position w:val="0"/>
              </w:rPr>
              <w:t>002967.SZ</w:t>
            </w:r>
            <w:r>
              <w:rPr>
                <w:color w:val="000000"/>
                <w:spacing w:val="0"/>
                <w:w w:val="100"/>
                <w:position w:val="0"/>
              </w:rPr>
              <w:t>），</w:t>
            </w:r>
            <w:r>
              <w:rPr>
                <w:color w:val="000000"/>
                <w:spacing w:val="0"/>
                <w:w w:val="100"/>
                <w:position w:val="0"/>
              </w:rPr>
              <w:t>持股比例</w:t>
            </w:r>
            <w:r>
              <w:rPr>
                <w:rFonts w:ascii="Times New Roman" w:eastAsia="Times New Roman" w:hAnsi="Times New Roman" w:cs="Times New Roman"/>
                <w:color w:val="000000"/>
                <w:spacing w:val="0"/>
                <w:w w:val="100"/>
                <w:position w:val="0"/>
              </w:rPr>
              <w:t>36.72%</w:t>
            </w:r>
            <w:r>
              <w:rPr>
                <w:color w:val="000000"/>
                <w:spacing w:val="0"/>
                <w:w w:val="100"/>
                <w:position w:val="0"/>
              </w:rPr>
              <w:t>；</w:t>
            </w:r>
          </w:p>
          <w:p>
            <w:pPr>
              <w:pStyle w:val="Style9"/>
              <w:keepNext w:val="0"/>
              <w:keepLines w:val="0"/>
              <w:widowControl w:val="0"/>
              <w:shd w:val="clear" w:color="auto" w:fill="auto"/>
              <w:tabs>
                <w:tab w:pos="355" w:val="left"/>
              </w:tabs>
              <w:bidi w:val="0"/>
              <w:spacing w:before="0" w:after="120" w:line="240" w:lineRule="auto"/>
              <w:ind w:left="0" w:right="0" w:firstLine="0"/>
              <w:jc w:val="left"/>
            </w:pPr>
            <w:r>
              <w:rPr>
                <w:color w:val="000000"/>
                <w:spacing w:val="0"/>
                <w:w w:val="100"/>
                <w:position w:val="0"/>
              </w:rPr>
              <w:t>（</w:t>
            </w:r>
            <w:r>
              <w:rPr>
                <w:rFonts w:ascii="Times New Roman" w:eastAsia="Times New Roman" w:hAnsi="Times New Roman" w:cs="Times New Roman"/>
                <w:color w:val="000000"/>
                <w:spacing w:val="0"/>
                <w:w w:val="100"/>
                <w:position w:val="0"/>
              </w:rPr>
              <w:t>3</w:t>
            </w:r>
            <w:r>
              <w:rPr>
                <w:color w:val="000000"/>
                <w:spacing w:val="0"/>
                <w:w w:val="100"/>
                <w:position w:val="0"/>
              </w:rPr>
              <w:t>）</w:t>
              <w:tab/>
              <w:t>广州广哈通信股份有限公司（</w:t>
            </w:r>
            <w:r>
              <w:rPr>
                <w:rFonts w:ascii="Times New Roman" w:eastAsia="Times New Roman" w:hAnsi="Times New Roman" w:cs="Times New Roman"/>
                <w:color w:val="000000"/>
                <w:spacing w:val="0"/>
                <w:w w:val="100"/>
                <w:position w:val="0"/>
              </w:rPr>
              <w:t>300711.SZ</w:t>
            </w:r>
            <w:r>
              <w:rPr>
                <w:color w:val="000000"/>
                <w:spacing w:val="0"/>
                <w:w w:val="100"/>
                <w:position w:val="0"/>
              </w:rPr>
              <w:t>），</w:t>
            </w:r>
            <w:r>
              <w:rPr>
                <w:color w:val="000000"/>
                <w:spacing w:val="0"/>
                <w:w w:val="100"/>
                <w:position w:val="0"/>
              </w:rPr>
              <w:t>持股比例</w:t>
            </w:r>
            <w:r>
              <w:rPr>
                <w:rFonts w:ascii="Times New Roman" w:eastAsia="Times New Roman" w:hAnsi="Times New Roman" w:cs="Times New Roman"/>
                <w:color w:val="000000"/>
                <w:spacing w:val="0"/>
                <w:w w:val="100"/>
                <w:position w:val="0"/>
              </w:rPr>
              <w:t>66.33%</w:t>
            </w:r>
            <w:r>
              <w:rPr>
                <w:color w:val="000000"/>
                <w:spacing w:val="0"/>
                <w:w w:val="100"/>
                <w:position w:val="0"/>
              </w:rPr>
              <w:t>；</w:t>
            </w:r>
          </w:p>
          <w:p>
            <w:pPr>
              <w:pStyle w:val="Style9"/>
              <w:keepNext w:val="0"/>
              <w:keepLines w:val="0"/>
              <w:widowControl w:val="0"/>
              <w:shd w:val="clear" w:color="auto" w:fill="auto"/>
              <w:tabs>
                <w:tab w:pos="355" w:val="left"/>
              </w:tabs>
              <w:bidi w:val="0"/>
              <w:spacing w:before="0" w:after="120" w:line="240" w:lineRule="auto"/>
              <w:ind w:left="0" w:right="0" w:firstLine="0"/>
              <w:jc w:val="left"/>
            </w:pPr>
            <w:r>
              <w:rPr>
                <w:color w:val="000000"/>
                <w:spacing w:val="0"/>
                <w:w w:val="100"/>
                <w:position w:val="0"/>
              </w:rPr>
              <w:t>（</w:t>
            </w:r>
            <w:r>
              <w:rPr>
                <w:rFonts w:ascii="Times New Roman" w:eastAsia="Times New Roman" w:hAnsi="Times New Roman" w:cs="Times New Roman"/>
                <w:color w:val="000000"/>
                <w:spacing w:val="0"/>
                <w:w w:val="100"/>
                <w:position w:val="0"/>
              </w:rPr>
              <w:t>4</w:t>
            </w:r>
            <w:r>
              <w:rPr>
                <w:color w:val="000000"/>
                <w:spacing w:val="0"/>
                <w:w w:val="100"/>
                <w:position w:val="0"/>
              </w:rPr>
              <w:t>）</w:t>
              <w:tab/>
              <w:t>广州农村商业银行股份有限公司</w:t>
            </w:r>
            <w:r>
              <w:rPr>
                <w:color w:val="000000"/>
                <w:spacing w:val="0"/>
                <w:w w:val="100"/>
                <w:position w:val="0"/>
              </w:rPr>
              <w:t>（</w:t>
            </w:r>
            <w:r>
              <w:rPr>
                <w:rFonts w:ascii="Times New Roman" w:eastAsia="Times New Roman" w:hAnsi="Times New Roman" w:cs="Times New Roman"/>
                <w:color w:val="000000"/>
                <w:spacing w:val="0"/>
                <w:w w:val="100"/>
                <w:position w:val="0"/>
              </w:rPr>
              <w:t>01551.HK</w:t>
            </w:r>
            <w:r>
              <w:rPr>
                <w:color w:val="000000"/>
                <w:spacing w:val="0"/>
                <w:w w:val="100"/>
                <w:position w:val="0"/>
              </w:rPr>
              <w:t>），</w:t>
            </w:r>
            <w:r>
              <w:rPr>
                <w:color w:val="000000"/>
                <w:spacing w:val="0"/>
                <w:w w:val="100"/>
                <w:position w:val="0"/>
              </w:rPr>
              <w:t>持股比例</w:t>
            </w:r>
            <w:r>
              <w:rPr>
                <w:rFonts w:ascii="Times New Roman" w:eastAsia="Times New Roman" w:hAnsi="Times New Roman" w:cs="Times New Roman"/>
                <w:color w:val="000000"/>
                <w:spacing w:val="0"/>
                <w:w w:val="100"/>
                <w:position w:val="0"/>
              </w:rPr>
              <w:t>2.71%</w:t>
            </w:r>
            <w:r>
              <w:rPr>
                <w:color w:val="000000"/>
                <w:spacing w:val="0"/>
                <w:w w:val="100"/>
                <w:position w:val="0"/>
              </w:rPr>
              <w:t>；</w:t>
            </w:r>
          </w:p>
          <w:p>
            <w:pPr>
              <w:pStyle w:val="Style9"/>
              <w:keepNext w:val="0"/>
              <w:keepLines w:val="0"/>
              <w:widowControl w:val="0"/>
              <w:shd w:val="clear" w:color="auto" w:fill="auto"/>
              <w:tabs>
                <w:tab w:pos="355" w:val="left"/>
              </w:tabs>
              <w:bidi w:val="0"/>
              <w:spacing w:before="0" w:after="120" w:line="240" w:lineRule="auto"/>
              <w:ind w:left="0" w:right="0" w:firstLine="0"/>
              <w:jc w:val="left"/>
            </w:pPr>
            <w:r>
              <w:rPr>
                <w:color w:val="000000"/>
                <w:spacing w:val="0"/>
                <w:w w:val="100"/>
                <w:position w:val="0"/>
              </w:rPr>
              <w:t>（</w:t>
            </w:r>
            <w:r>
              <w:rPr>
                <w:rFonts w:ascii="Times New Roman" w:eastAsia="Times New Roman" w:hAnsi="Times New Roman" w:cs="Times New Roman"/>
                <w:color w:val="000000"/>
                <w:spacing w:val="0"/>
                <w:w w:val="100"/>
                <w:position w:val="0"/>
              </w:rPr>
              <w:t>5</w:t>
            </w:r>
            <w:r>
              <w:rPr>
                <w:color w:val="000000"/>
                <w:spacing w:val="0"/>
                <w:w w:val="100"/>
                <w:position w:val="0"/>
              </w:rPr>
              <w:t>）</w:t>
              <w:tab/>
              <w:t>金浦钛业股份有限公司（</w:t>
            </w:r>
            <w:r>
              <w:rPr>
                <w:rFonts w:ascii="Times New Roman" w:eastAsia="Times New Roman" w:hAnsi="Times New Roman" w:cs="Times New Roman"/>
                <w:color w:val="000000"/>
                <w:spacing w:val="0"/>
                <w:w w:val="100"/>
                <w:position w:val="0"/>
              </w:rPr>
              <w:t>000545.SZ</w:t>
            </w:r>
            <w:r>
              <w:rPr>
                <w:color w:val="000000"/>
                <w:spacing w:val="0"/>
                <w:w w:val="100"/>
                <w:position w:val="0"/>
              </w:rPr>
              <w:t>），</w:t>
            </w:r>
            <w:r>
              <w:rPr>
                <w:color w:val="000000"/>
                <w:spacing w:val="0"/>
                <w:w w:val="100"/>
                <w:position w:val="0"/>
              </w:rPr>
              <w:t>持股比例</w:t>
            </w:r>
            <w:r>
              <w:rPr>
                <w:rFonts w:ascii="Times New Roman" w:eastAsia="Times New Roman" w:hAnsi="Times New Roman" w:cs="Times New Roman"/>
                <w:color w:val="000000"/>
                <w:spacing w:val="0"/>
                <w:w w:val="100"/>
                <w:position w:val="0"/>
              </w:rPr>
              <w:t>1.39%</w:t>
            </w:r>
            <w:r>
              <w:rPr>
                <w:color w:val="000000"/>
                <w:spacing w:val="0"/>
                <w:w w:val="100"/>
                <w:position w:val="0"/>
              </w:rPr>
              <w:t>。</w:t>
            </w:r>
          </w:p>
        </w:tc>
      </w:tr>
    </w:tbl>
    <w:p>
      <w:pPr>
        <w:widowControl w:val="0"/>
        <w:spacing w:after="79" w:line="1" w:lineRule="exact"/>
      </w:pPr>
    </w:p>
    <w:p>
      <w:pPr>
        <w:pStyle w:val="Style16"/>
        <w:keepNext w:val="0"/>
        <w:keepLines w:val="0"/>
        <w:widowControl w:val="0"/>
        <w:shd w:val="clear" w:color="auto" w:fill="auto"/>
        <w:bidi w:val="0"/>
        <w:spacing w:before="0" w:after="140" w:line="240" w:lineRule="auto"/>
        <w:ind w:left="0" w:right="0" w:firstLine="0"/>
        <w:jc w:val="left"/>
      </w:pPr>
      <w:r>
        <w:rPr>
          <w:color w:val="000000"/>
          <w:spacing w:val="0"/>
          <w:w w:val="100"/>
          <w:position w:val="0"/>
        </w:rPr>
        <w:t>控股股东报告期内变更</w:t>
      </w:r>
    </w:p>
    <w:p>
      <w:pPr>
        <w:pStyle w:val="Style16"/>
        <w:keepNext w:val="0"/>
        <w:keepLines w:val="0"/>
        <w:widowControl w:val="0"/>
        <w:shd w:val="clear" w:color="auto" w:fill="auto"/>
        <w:bidi w:val="0"/>
        <w:spacing w:before="0" w:after="14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16"/>
        <w:keepNext w:val="0"/>
        <w:keepLines w:val="0"/>
        <w:widowControl w:val="0"/>
        <w:shd w:val="clear" w:color="auto" w:fill="auto"/>
        <w:bidi w:val="0"/>
        <w:spacing w:before="0" w:after="380" w:line="240" w:lineRule="auto"/>
        <w:ind w:left="0" w:right="0" w:firstLine="0"/>
        <w:jc w:val="left"/>
      </w:pPr>
      <w:r>
        <w:rPr>
          <w:color w:val="000000"/>
          <w:spacing w:val="0"/>
          <w:w w:val="100"/>
          <w:position w:val="0"/>
        </w:rPr>
        <w:t>公司报告期控股股东未发生变更。</w:t>
      </w:r>
    </w:p>
    <w:p>
      <w:pPr>
        <w:pStyle w:val="Style31"/>
        <w:keepNext/>
        <w:keepLines/>
        <w:widowControl w:val="0"/>
        <w:shd w:val="clear" w:color="auto" w:fill="auto"/>
        <w:bidi w:val="0"/>
        <w:spacing w:before="0" w:after="380" w:line="240" w:lineRule="auto"/>
        <w:ind w:left="0" w:right="0" w:firstLine="0"/>
        <w:jc w:val="left"/>
      </w:pPr>
      <w:bookmarkStart w:id="670" w:name="bookmark670"/>
      <w:bookmarkStart w:id="671" w:name="bookmark671"/>
      <w:bookmarkStart w:id="672" w:name="bookmark672"/>
      <w:bookmarkStart w:id="673" w:name="bookmark673"/>
      <w:r>
        <w:rPr>
          <w:rFonts w:ascii="Times New Roman" w:eastAsia="Times New Roman" w:hAnsi="Times New Roman" w:cs="Times New Roman"/>
          <w:color w:val="000000"/>
          <w:spacing w:val="0"/>
          <w:w w:val="100"/>
          <w:position w:val="0"/>
        </w:rPr>
        <w:t>3</w:t>
      </w:r>
      <w:bookmarkEnd w:id="672"/>
      <w:r>
        <w:rPr>
          <w:color w:val="000000"/>
          <w:spacing w:val="0"/>
          <w:w w:val="100"/>
          <w:position w:val="0"/>
        </w:rPr>
        <w:t>、公司实际控制人及其一致行动人</w:t>
      </w:r>
      <w:bookmarkEnd w:id="670"/>
      <w:bookmarkEnd w:id="671"/>
      <w:bookmarkEnd w:id="673"/>
    </w:p>
    <w:p>
      <w:pPr>
        <w:pStyle w:val="Style16"/>
        <w:keepNext w:val="0"/>
        <w:keepLines w:val="0"/>
        <w:widowControl w:val="0"/>
        <w:shd w:val="clear" w:color="auto" w:fill="auto"/>
        <w:bidi w:val="0"/>
        <w:spacing w:before="0" w:after="140" w:line="240" w:lineRule="auto"/>
        <w:ind w:left="0" w:right="0" w:firstLine="0"/>
        <w:jc w:val="left"/>
      </w:pPr>
      <w:r>
        <w:rPr>
          <w:color w:val="000000"/>
          <w:spacing w:val="0"/>
          <w:w w:val="100"/>
          <w:position w:val="0"/>
        </w:rPr>
        <w:t>实际控制人性质：地方国资管理机构</w:t>
      </w:r>
    </w:p>
    <w:p>
      <w:pPr>
        <w:pStyle w:val="Style16"/>
        <w:keepNext w:val="0"/>
        <w:keepLines w:val="0"/>
        <w:widowControl w:val="0"/>
        <w:shd w:val="clear" w:color="auto" w:fill="auto"/>
        <w:bidi w:val="0"/>
        <w:spacing w:before="0" w:after="80" w:line="240" w:lineRule="auto"/>
        <w:ind w:left="0" w:right="0" w:firstLine="0"/>
        <w:jc w:val="left"/>
      </w:pPr>
      <w:r>
        <w:rPr>
          <w:color w:val="000000"/>
          <w:spacing w:val="0"/>
          <w:w w:val="100"/>
          <w:position w:val="0"/>
        </w:rPr>
        <w:t>实际控制人类型：法人</w:t>
      </w:r>
    </w:p>
    <w:tbl>
      <w:tblPr>
        <w:tblOverlap w:val="never"/>
        <w:jc w:val="center"/>
        <w:tblLayout w:type="fixed"/>
      </w:tblPr>
      <w:tblGrid>
        <w:gridCol w:w="2405"/>
        <w:gridCol w:w="2141"/>
        <w:gridCol w:w="1699"/>
        <w:gridCol w:w="1560"/>
        <w:gridCol w:w="1781"/>
      </w:tblGrid>
      <w:tr>
        <w:trPr>
          <w:trHeight w:val="40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实际控制人名称</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法定代表人</w:t>
            </w:r>
            <w:r>
              <w:rPr>
                <w:rFonts w:ascii="Times New Roman" w:eastAsia="Times New Roman" w:hAnsi="Times New Roman" w:cs="Times New Roman"/>
                <w:color w:val="000000"/>
                <w:spacing w:val="0"/>
                <w:w w:val="100"/>
                <w:position w:val="0"/>
              </w:rPr>
              <w:t>/</w:t>
            </w:r>
            <w:r>
              <w:rPr>
                <w:color w:val="000000"/>
                <w:spacing w:val="0"/>
                <w:w w:val="100"/>
                <w:position w:val="0"/>
              </w:rPr>
              <w:t>单位负责人</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成立日期</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组织机构代码</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主要经营业务</w:t>
            </w:r>
          </w:p>
        </w:tc>
      </w:tr>
      <w:tr>
        <w:trPr>
          <w:trHeight w:val="413" w:hRule="exact"/>
        </w:trPr>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广州市国资委</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陈德俊</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2005</w:t>
            </w:r>
            <w:r>
              <w:rPr>
                <w:color w:val="000000"/>
                <w:spacing w:val="0"/>
                <w:w w:val="100"/>
                <w:position w:val="0"/>
              </w:rPr>
              <w:t>年</w:t>
            </w:r>
            <w:r>
              <w:rPr>
                <w:rFonts w:ascii="Times New Roman" w:eastAsia="Times New Roman" w:hAnsi="Times New Roman" w:cs="Times New Roman"/>
                <w:color w:val="000000"/>
                <w:spacing w:val="0"/>
                <w:w w:val="100"/>
                <w:position w:val="0"/>
              </w:rPr>
              <w:t>02</w:t>
            </w:r>
            <w:r>
              <w:rPr>
                <w:color w:val="000000"/>
                <w:spacing w:val="0"/>
                <w:w w:val="100"/>
                <w:position w:val="0"/>
              </w:rPr>
              <w:t>月</w:t>
            </w:r>
            <w:r>
              <w:rPr>
                <w:rFonts w:ascii="Times New Roman" w:eastAsia="Times New Roman" w:hAnsi="Times New Roman" w:cs="Times New Roman"/>
                <w:color w:val="000000"/>
                <w:spacing w:val="0"/>
                <w:w w:val="100"/>
                <w:position w:val="0"/>
              </w:rPr>
              <w:t>02</w:t>
            </w:r>
            <w:r>
              <w:rPr>
                <w:color w:val="000000"/>
                <w:spacing w:val="0"/>
                <w:w w:val="100"/>
                <w:position w:val="0"/>
              </w:rPr>
              <w:t>日</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r>
    </w:tbl>
    <w:p>
      <w:pPr>
        <w:pStyle w:val="Style16"/>
        <w:keepNext w:val="0"/>
        <w:keepLines w:val="0"/>
        <w:widowControl w:val="0"/>
        <w:shd w:val="clear" w:color="auto" w:fill="auto"/>
        <w:bidi w:val="0"/>
        <w:spacing w:before="0" w:after="0" w:line="240" w:lineRule="auto"/>
        <w:ind w:left="0" w:right="0" w:firstLine="140"/>
        <w:jc w:val="both"/>
      </w:pPr>
      <w:r>
        <w:rPr>
          <w:color w:val="000000"/>
          <w:spacing w:val="0"/>
          <w:w w:val="100"/>
          <w:position w:val="0"/>
        </w:rPr>
        <w:t>实际控制人报告期内控制的其</w:t>
      </w:r>
    </w:p>
    <w:p>
      <w:pPr>
        <w:pStyle w:val="Style158"/>
        <w:keepNext w:val="0"/>
        <w:keepLines w:val="0"/>
        <w:widowControl w:val="0"/>
        <w:shd w:val="clear" w:color="auto" w:fill="auto"/>
        <w:bidi w:val="0"/>
        <w:spacing w:before="0" w:after="0" w:line="180" w:lineRule="auto"/>
        <w:ind w:left="2560" w:right="0" w:firstLine="0"/>
        <w:jc w:val="left"/>
      </w:pPr>
      <w:r>
        <w:rPr>
          <w:color w:val="000000"/>
          <w:spacing w:val="0"/>
          <w:w w:val="100"/>
          <w:position w:val="0"/>
        </w:rPr>
        <w:t>-</w:t>
      </w:r>
    </w:p>
    <w:p>
      <w:pPr>
        <w:pStyle w:val="Style16"/>
        <w:keepNext w:val="0"/>
        <w:keepLines w:val="0"/>
        <w:widowControl w:val="0"/>
        <w:shd w:val="clear" w:color="auto" w:fill="auto"/>
        <w:bidi w:val="0"/>
        <w:spacing w:before="0" w:after="180" w:line="240" w:lineRule="auto"/>
        <w:ind w:left="0" w:right="0" w:firstLine="140"/>
        <w:jc w:val="both"/>
      </w:pPr>
      <w:r>
        <w:rPr>
          <w:color w:val="000000"/>
          <w:spacing w:val="0"/>
          <w:w w:val="100"/>
          <w:position w:val="0"/>
        </w:rPr>
        <w:t>他境内外上市公司的股权情况</w:t>
      </w:r>
    </w:p>
    <w:p>
      <w:pPr>
        <w:pStyle w:val="Style16"/>
        <w:keepNext w:val="0"/>
        <w:keepLines w:val="0"/>
        <w:widowControl w:val="0"/>
        <w:shd w:val="clear" w:color="auto" w:fill="auto"/>
        <w:bidi w:val="0"/>
        <w:spacing w:before="0" w:after="140" w:line="240" w:lineRule="auto"/>
        <w:ind w:left="0" w:right="0" w:firstLine="140"/>
        <w:jc w:val="left"/>
      </w:pPr>
      <w:r>
        <w:rPr>
          <w:color w:val="000000"/>
          <w:spacing w:val="0"/>
          <w:w w:val="100"/>
          <w:position w:val="0"/>
        </w:rPr>
        <w:t>实际控制人报告期内变更</w:t>
      </w:r>
    </w:p>
    <w:p>
      <w:pPr>
        <w:pStyle w:val="Style16"/>
        <w:keepNext w:val="0"/>
        <w:keepLines w:val="0"/>
        <w:widowControl w:val="0"/>
        <w:shd w:val="clear" w:color="auto" w:fill="auto"/>
        <w:bidi w:val="0"/>
        <w:spacing w:before="0" w:after="140" w:line="240" w:lineRule="auto"/>
        <w:ind w:left="0" w:right="0" w:firstLine="14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16"/>
        <w:keepNext w:val="0"/>
        <w:keepLines w:val="0"/>
        <w:widowControl w:val="0"/>
        <w:shd w:val="clear" w:color="auto" w:fill="auto"/>
        <w:bidi w:val="0"/>
        <w:spacing w:before="0" w:after="140" w:line="240" w:lineRule="auto"/>
        <w:ind w:left="0" w:right="0" w:firstLine="140"/>
        <w:jc w:val="left"/>
      </w:pPr>
      <w:r>
        <w:rPr>
          <w:color w:val="000000"/>
          <w:spacing w:val="0"/>
          <w:w w:val="100"/>
          <w:position w:val="0"/>
        </w:rPr>
        <w:t>公司报告期实际控制人未发生变更。</w:t>
      </w:r>
    </w:p>
    <w:p>
      <w:pPr>
        <w:pStyle w:val="Style16"/>
        <w:keepNext w:val="0"/>
        <w:keepLines w:val="0"/>
        <w:widowControl w:val="0"/>
        <w:shd w:val="clear" w:color="auto" w:fill="auto"/>
        <w:bidi w:val="0"/>
        <w:spacing w:before="0" w:after="380" w:line="240" w:lineRule="auto"/>
        <w:ind w:left="0" w:right="0" w:firstLine="140"/>
        <w:jc w:val="left"/>
      </w:pPr>
      <w:r>
        <w:rPr>
          <w:color w:val="000000"/>
          <w:spacing w:val="0"/>
          <w:w w:val="100"/>
          <w:position w:val="0"/>
        </w:rPr>
        <w:t>公司与实际控制人之间的产权及控制关系的方框图</w:t>
      </w:r>
    </w:p>
    <w:p>
      <w:pPr>
        <w:widowControl w:val="0"/>
        <w:jc w:val="center"/>
        <w:rPr>
          <w:sz w:val="2"/>
          <w:szCs w:val="2"/>
        </w:rPr>
      </w:pPr>
      <w:r>
        <w:drawing>
          <wp:inline>
            <wp:extent cx="3901440" cy="2200910"/>
            <wp:docPr id="255" name="Picutre 255"/>
            <a:graphic xmlns:a="http://schemas.openxmlformats.org/drawingml/2006/main">
              <a:graphicData uri="http://schemas.openxmlformats.org/drawingml/2006/picture">
                <pic:pic xmlns:pic="http://schemas.openxmlformats.org/drawingml/2006/picture">
                  <pic:nvPicPr>
                    <pic:cNvPr id="255" name="Picture 255"/>
                    <pic:cNvPicPr/>
                  </pic:nvPicPr>
                  <pic:blipFill>
                    <a:blip r:embed="rId91"/>
                    <a:stretch/>
                  </pic:blipFill>
                  <pic:spPr>
                    <a:xfrm>
                      <a:ext cx="3901440" cy="2200910"/>
                    </a:xfrm>
                    <a:prstGeom prst="rect"/>
                  </pic:spPr>
                </pic:pic>
              </a:graphicData>
            </a:graphic>
          </wp:inline>
        </w:drawing>
      </w:r>
    </w:p>
    <w:p>
      <w:pPr>
        <w:widowControl w:val="0"/>
        <w:spacing w:after="379" w:line="1" w:lineRule="exact"/>
      </w:pPr>
    </w:p>
    <w:p>
      <w:pPr>
        <w:pStyle w:val="Style16"/>
        <w:keepNext w:val="0"/>
        <w:keepLines w:val="0"/>
        <w:widowControl w:val="0"/>
        <w:shd w:val="clear" w:color="auto" w:fill="auto"/>
        <w:bidi w:val="0"/>
        <w:spacing w:before="0" w:after="140" w:line="240" w:lineRule="auto"/>
        <w:ind w:left="0" w:right="0" w:firstLine="140"/>
        <w:jc w:val="left"/>
      </w:pPr>
      <w:r>
        <w:rPr>
          <w:color w:val="000000"/>
          <w:spacing w:val="0"/>
          <w:w w:val="100"/>
          <w:position w:val="0"/>
        </w:rPr>
        <w:t>注：广州市国资委根据广州市人民政府授权，代表广州市人民政府履行股东职责。</w:t>
      </w:r>
    </w:p>
    <w:p>
      <w:pPr>
        <w:pStyle w:val="Style16"/>
        <w:keepNext w:val="0"/>
        <w:keepLines w:val="0"/>
        <w:widowControl w:val="0"/>
        <w:shd w:val="clear" w:color="auto" w:fill="auto"/>
        <w:bidi w:val="0"/>
        <w:spacing w:before="0" w:after="140" w:line="240" w:lineRule="auto"/>
        <w:ind w:left="0" w:right="0" w:firstLine="140"/>
        <w:jc w:val="left"/>
      </w:pPr>
      <w:r>
        <w:rPr>
          <w:color w:val="000000"/>
          <w:spacing w:val="0"/>
          <w:w w:val="100"/>
          <w:position w:val="0"/>
        </w:rPr>
        <w:t>实际控制人通过信托或其他资产管理方式控制公司</w:t>
      </w:r>
    </w:p>
    <w:p>
      <w:pPr>
        <w:pStyle w:val="Style16"/>
        <w:keepNext w:val="0"/>
        <w:keepLines w:val="0"/>
        <w:widowControl w:val="0"/>
        <w:shd w:val="clear" w:color="auto" w:fill="auto"/>
        <w:bidi w:val="0"/>
        <w:spacing w:before="0" w:after="380" w:line="240" w:lineRule="auto"/>
        <w:ind w:left="0" w:right="0" w:firstLine="14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31"/>
        <w:keepNext/>
        <w:keepLines/>
        <w:widowControl w:val="0"/>
        <w:shd w:val="clear" w:color="auto" w:fill="auto"/>
        <w:tabs>
          <w:tab w:pos="518" w:val="left"/>
        </w:tabs>
        <w:bidi w:val="0"/>
        <w:spacing w:before="0" w:after="380" w:line="240" w:lineRule="auto"/>
        <w:ind w:left="0" w:right="0" w:firstLine="140"/>
        <w:jc w:val="left"/>
      </w:pPr>
      <w:bookmarkStart w:id="674" w:name="bookmark674"/>
      <w:bookmarkStart w:id="675" w:name="bookmark675"/>
      <w:bookmarkStart w:id="676" w:name="bookmark676"/>
      <w:bookmarkStart w:id="677" w:name="bookmark677"/>
      <w:r>
        <w:rPr>
          <w:rFonts w:ascii="Times New Roman" w:eastAsia="Times New Roman" w:hAnsi="Times New Roman" w:cs="Times New Roman"/>
          <w:color w:val="000000"/>
          <w:spacing w:val="0"/>
          <w:w w:val="100"/>
          <w:position w:val="0"/>
        </w:rPr>
        <w:t>4</w:t>
      </w:r>
      <w:bookmarkEnd w:id="676"/>
      <w:r>
        <w:rPr>
          <w:color w:val="000000"/>
          <w:spacing w:val="0"/>
          <w:w w:val="100"/>
          <w:position w:val="0"/>
        </w:rPr>
        <w:t>、</w:t>
        <w:tab/>
        <w:t>公司控股股东或第一大股东及其一致行动人累计质押股份数量占其所持公司股份数量比例达到</w:t>
      </w:r>
      <w:r>
        <w:rPr>
          <w:rFonts w:ascii="Times New Roman" w:eastAsia="Times New Roman" w:hAnsi="Times New Roman" w:cs="Times New Roman"/>
          <w:color w:val="000000"/>
          <w:spacing w:val="0"/>
          <w:w w:val="100"/>
          <w:position w:val="0"/>
        </w:rPr>
        <w:t>80%</w:t>
      </w:r>
      <w:bookmarkEnd w:id="674"/>
      <w:bookmarkEnd w:id="675"/>
      <w:bookmarkEnd w:id="677"/>
    </w:p>
    <w:p>
      <w:pPr>
        <w:pStyle w:val="Style16"/>
        <w:keepNext w:val="0"/>
        <w:keepLines w:val="0"/>
        <w:widowControl w:val="0"/>
        <w:shd w:val="clear" w:color="auto" w:fill="auto"/>
        <w:bidi w:val="0"/>
        <w:spacing w:before="0" w:after="380" w:line="240" w:lineRule="auto"/>
        <w:ind w:left="0" w:right="0" w:firstLine="14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31"/>
        <w:keepNext/>
        <w:keepLines/>
        <w:widowControl w:val="0"/>
        <w:shd w:val="clear" w:color="auto" w:fill="auto"/>
        <w:tabs>
          <w:tab w:pos="518" w:val="left"/>
        </w:tabs>
        <w:bidi w:val="0"/>
        <w:spacing w:before="0" w:after="380" w:line="240" w:lineRule="auto"/>
        <w:ind w:left="0" w:right="0" w:firstLine="140"/>
        <w:jc w:val="left"/>
      </w:pPr>
      <w:bookmarkStart w:id="678" w:name="bookmark678"/>
      <w:bookmarkStart w:id="679" w:name="bookmark679"/>
      <w:bookmarkStart w:id="680" w:name="bookmark680"/>
      <w:bookmarkStart w:id="681" w:name="bookmark681"/>
      <w:r>
        <w:rPr>
          <w:rFonts w:ascii="Times New Roman" w:eastAsia="Times New Roman" w:hAnsi="Times New Roman" w:cs="Times New Roman"/>
          <w:color w:val="000000"/>
          <w:spacing w:val="0"/>
          <w:w w:val="100"/>
          <w:position w:val="0"/>
        </w:rPr>
        <w:t>5</w:t>
      </w:r>
      <w:bookmarkEnd w:id="680"/>
      <w:r>
        <w:rPr>
          <w:color w:val="000000"/>
          <w:spacing w:val="0"/>
          <w:w w:val="100"/>
          <w:position w:val="0"/>
        </w:rPr>
        <w:t>、</w:t>
        <w:tab/>
        <w:t>其他持股在</w:t>
      </w:r>
      <w:r>
        <w:rPr>
          <w:rFonts w:ascii="Times New Roman" w:eastAsia="Times New Roman" w:hAnsi="Times New Roman" w:cs="Times New Roman"/>
          <w:color w:val="000000"/>
          <w:spacing w:val="0"/>
          <w:w w:val="100"/>
          <w:position w:val="0"/>
        </w:rPr>
        <w:t>10%</w:t>
      </w:r>
      <w:r>
        <w:rPr>
          <w:color w:val="000000"/>
          <w:spacing w:val="0"/>
          <w:w w:val="100"/>
          <w:position w:val="0"/>
        </w:rPr>
        <w:t>以上的法人股东</w:t>
      </w:r>
      <w:bookmarkEnd w:id="678"/>
      <w:bookmarkEnd w:id="679"/>
      <w:bookmarkEnd w:id="681"/>
    </w:p>
    <w:p>
      <w:pPr>
        <w:pStyle w:val="Style16"/>
        <w:keepNext w:val="0"/>
        <w:keepLines w:val="0"/>
        <w:widowControl w:val="0"/>
        <w:numPr>
          <w:ilvl w:val="0"/>
          <w:numId w:val="29"/>
        </w:numPr>
        <w:shd w:val="clear" w:color="auto" w:fill="auto"/>
        <w:tabs>
          <w:tab w:pos="422" w:val="left"/>
        </w:tabs>
        <w:bidi w:val="0"/>
        <w:spacing w:before="0" w:after="380" w:line="240" w:lineRule="auto"/>
        <w:ind w:left="0" w:right="0" w:firstLine="140"/>
        <w:jc w:val="left"/>
      </w:pPr>
      <w:bookmarkStart w:id="682" w:name="bookmark682"/>
      <w:bookmarkEnd w:id="682"/>
      <w:r>
        <w:rPr>
          <w:color w:val="000000"/>
          <w:spacing w:val="0"/>
          <w:w w:val="100"/>
          <w:position w:val="0"/>
        </w:rPr>
        <w:t xml:space="preserve">适用 </w:t>
      </w:r>
      <w:r>
        <w:rPr>
          <w:rFonts w:ascii="Times New Roman" w:eastAsia="Times New Roman" w:hAnsi="Times New Roman" w:cs="Times New Roman"/>
          <w:color w:val="000000"/>
          <w:spacing w:val="0"/>
          <w:w w:val="100"/>
          <w:position w:val="0"/>
        </w:rPr>
        <w:t xml:space="preserve">V </w:t>
      </w:r>
      <w:r>
        <w:rPr>
          <w:color w:val="000000"/>
          <w:spacing w:val="0"/>
          <w:w w:val="100"/>
          <w:position w:val="0"/>
        </w:rPr>
        <w:t>不适用</w:t>
      </w:r>
    </w:p>
    <w:p>
      <w:pPr>
        <w:pStyle w:val="Style31"/>
        <w:keepNext/>
        <w:keepLines/>
        <w:widowControl w:val="0"/>
        <w:shd w:val="clear" w:color="auto" w:fill="auto"/>
        <w:tabs>
          <w:tab w:pos="518" w:val="left"/>
        </w:tabs>
        <w:bidi w:val="0"/>
        <w:spacing w:before="0" w:after="380" w:line="240" w:lineRule="auto"/>
        <w:ind w:left="0" w:right="0" w:firstLine="140"/>
        <w:jc w:val="left"/>
      </w:pPr>
      <w:bookmarkStart w:id="683" w:name="bookmark683"/>
      <w:bookmarkStart w:id="684" w:name="bookmark684"/>
      <w:bookmarkStart w:id="685" w:name="bookmark685"/>
      <w:bookmarkStart w:id="686" w:name="bookmark686"/>
      <w:r>
        <w:rPr>
          <w:rFonts w:ascii="Times New Roman" w:eastAsia="Times New Roman" w:hAnsi="Times New Roman" w:cs="Times New Roman"/>
          <w:color w:val="000000"/>
          <w:spacing w:val="0"/>
          <w:w w:val="100"/>
          <w:position w:val="0"/>
        </w:rPr>
        <w:t>6</w:t>
      </w:r>
      <w:bookmarkEnd w:id="685"/>
      <w:r>
        <w:rPr>
          <w:color w:val="000000"/>
          <w:spacing w:val="0"/>
          <w:w w:val="100"/>
          <w:position w:val="0"/>
        </w:rPr>
        <w:t>、</w:t>
        <w:tab/>
        <w:t>控股股东、实际控制人、重组方及其他承诺主体股份限制减持情况</w:t>
      </w:r>
      <w:bookmarkEnd w:id="683"/>
      <w:bookmarkEnd w:id="684"/>
      <w:bookmarkEnd w:id="686"/>
    </w:p>
    <w:p>
      <w:pPr>
        <w:pStyle w:val="Style16"/>
        <w:keepNext w:val="0"/>
        <w:keepLines w:val="0"/>
        <w:widowControl w:val="0"/>
        <w:numPr>
          <w:ilvl w:val="0"/>
          <w:numId w:val="29"/>
        </w:numPr>
        <w:shd w:val="clear" w:color="auto" w:fill="auto"/>
        <w:tabs>
          <w:tab w:pos="422" w:val="left"/>
        </w:tabs>
        <w:bidi w:val="0"/>
        <w:spacing w:before="0" w:after="380" w:line="240" w:lineRule="auto"/>
        <w:ind w:left="0" w:right="0" w:firstLine="140"/>
        <w:jc w:val="left"/>
      </w:pPr>
      <w:bookmarkStart w:id="687" w:name="bookmark687"/>
      <w:bookmarkEnd w:id="687"/>
      <w:r>
        <w:rPr>
          <w:color w:val="000000"/>
          <w:spacing w:val="0"/>
          <w:w w:val="100"/>
          <w:position w:val="0"/>
        </w:rPr>
        <w:t xml:space="preserve">适用 </w:t>
      </w:r>
      <w:r>
        <w:rPr>
          <w:rFonts w:ascii="Times New Roman" w:eastAsia="Times New Roman" w:hAnsi="Times New Roman" w:cs="Times New Roman"/>
          <w:color w:val="000000"/>
          <w:spacing w:val="0"/>
          <w:w w:val="100"/>
          <w:position w:val="0"/>
        </w:rPr>
        <w:t xml:space="preserve">V </w:t>
      </w:r>
      <w:r>
        <w:rPr>
          <w:color w:val="000000"/>
          <w:spacing w:val="0"/>
          <w:w w:val="100"/>
          <w:position w:val="0"/>
        </w:rPr>
        <w:t>不适用</w:t>
      </w:r>
    </w:p>
    <w:p>
      <w:pPr>
        <w:pStyle w:val="Style25"/>
        <w:keepNext/>
        <w:keepLines/>
        <w:widowControl w:val="0"/>
        <w:shd w:val="clear" w:color="auto" w:fill="auto"/>
        <w:bidi w:val="0"/>
        <w:spacing w:before="0" w:after="380" w:line="240" w:lineRule="auto"/>
        <w:ind w:left="0" w:right="0" w:firstLine="140"/>
        <w:jc w:val="left"/>
      </w:pPr>
      <w:bookmarkStart w:id="688" w:name="bookmark688"/>
      <w:bookmarkStart w:id="689" w:name="bookmark689"/>
      <w:bookmarkStart w:id="690" w:name="bookmark690"/>
      <w:bookmarkStart w:id="691" w:name="bookmark691"/>
      <w:r>
        <w:rPr>
          <w:color w:val="000000"/>
          <w:spacing w:val="0"/>
          <w:w w:val="100"/>
          <w:position w:val="0"/>
          <w:sz w:val="24"/>
          <w:szCs w:val="24"/>
        </w:rPr>
        <w:t>四</w:t>
      </w:r>
      <w:bookmarkEnd w:id="690"/>
      <w:r>
        <w:rPr>
          <w:color w:val="000000"/>
          <w:spacing w:val="0"/>
          <w:w w:val="100"/>
          <w:position w:val="0"/>
          <w:sz w:val="24"/>
          <w:szCs w:val="24"/>
        </w:rPr>
        <w:t>、股份回购在报告期的具体实施情况</w:t>
      </w:r>
      <w:bookmarkEnd w:id="688"/>
      <w:bookmarkEnd w:id="689"/>
      <w:bookmarkEnd w:id="691"/>
    </w:p>
    <w:p>
      <w:pPr>
        <w:pStyle w:val="Style16"/>
        <w:keepNext w:val="0"/>
        <w:keepLines w:val="0"/>
        <w:widowControl w:val="0"/>
        <w:shd w:val="clear" w:color="auto" w:fill="auto"/>
        <w:bidi w:val="0"/>
        <w:spacing w:before="0" w:after="140" w:line="240" w:lineRule="auto"/>
        <w:ind w:left="0" w:right="0" w:firstLine="140"/>
        <w:jc w:val="both"/>
      </w:pPr>
      <w:r>
        <w:rPr>
          <w:color w:val="000000"/>
          <w:spacing w:val="0"/>
          <w:w w:val="100"/>
          <w:position w:val="0"/>
        </w:rPr>
        <w:t>股份回购的实施进展情况</w:t>
      </w:r>
    </w:p>
    <w:p>
      <w:pPr>
        <w:pStyle w:val="Style16"/>
        <w:keepNext w:val="0"/>
        <w:keepLines w:val="0"/>
        <w:widowControl w:val="0"/>
        <w:numPr>
          <w:ilvl w:val="0"/>
          <w:numId w:val="29"/>
        </w:numPr>
        <w:shd w:val="clear" w:color="auto" w:fill="auto"/>
        <w:tabs>
          <w:tab w:pos="422" w:val="left"/>
        </w:tabs>
        <w:bidi w:val="0"/>
        <w:spacing w:before="0" w:after="140" w:line="240" w:lineRule="auto"/>
        <w:ind w:left="0" w:right="0" w:firstLine="140"/>
        <w:jc w:val="both"/>
      </w:pPr>
      <w:bookmarkStart w:id="692" w:name="bookmark692"/>
      <w:bookmarkEnd w:id="692"/>
      <w:r>
        <w:rPr>
          <w:color w:val="000000"/>
          <w:spacing w:val="0"/>
          <w:w w:val="100"/>
          <w:position w:val="0"/>
        </w:rPr>
        <w:t xml:space="preserve">适用 </w:t>
      </w:r>
      <w:r>
        <w:rPr>
          <w:rFonts w:ascii="Times New Roman" w:eastAsia="Times New Roman" w:hAnsi="Times New Roman" w:cs="Times New Roman"/>
          <w:color w:val="000000"/>
          <w:spacing w:val="0"/>
          <w:w w:val="100"/>
          <w:position w:val="0"/>
        </w:rPr>
        <w:t xml:space="preserve">V </w:t>
      </w:r>
      <w:r>
        <w:rPr>
          <w:color w:val="000000"/>
          <w:spacing w:val="0"/>
          <w:w w:val="100"/>
          <w:position w:val="0"/>
        </w:rPr>
        <w:t>不适用</w:t>
      </w:r>
    </w:p>
    <w:p>
      <w:pPr>
        <w:pStyle w:val="Style16"/>
        <w:keepNext w:val="0"/>
        <w:keepLines w:val="0"/>
        <w:widowControl w:val="0"/>
        <w:shd w:val="clear" w:color="auto" w:fill="auto"/>
        <w:bidi w:val="0"/>
        <w:spacing w:before="0" w:after="140" w:line="240" w:lineRule="auto"/>
        <w:ind w:left="0" w:right="0" w:firstLine="140"/>
        <w:jc w:val="both"/>
      </w:pPr>
      <w:r>
        <w:rPr>
          <w:color w:val="000000"/>
          <w:spacing w:val="0"/>
          <w:w w:val="100"/>
          <w:position w:val="0"/>
        </w:rPr>
        <w:t>采用集中竞价方式减持回购股份的实施进展情况</w:t>
      </w:r>
    </w:p>
    <w:p>
      <w:pPr>
        <w:pStyle w:val="Style16"/>
        <w:keepNext w:val="0"/>
        <w:keepLines w:val="0"/>
        <w:widowControl w:val="0"/>
        <w:numPr>
          <w:ilvl w:val="0"/>
          <w:numId w:val="29"/>
        </w:numPr>
        <w:shd w:val="clear" w:color="auto" w:fill="auto"/>
        <w:tabs>
          <w:tab w:pos="422" w:val="left"/>
        </w:tabs>
        <w:bidi w:val="0"/>
        <w:spacing w:before="0" w:after="380" w:line="240" w:lineRule="auto"/>
        <w:ind w:left="0" w:right="0" w:firstLine="140"/>
        <w:jc w:val="both"/>
      </w:pPr>
      <w:bookmarkStart w:id="693" w:name="bookmark693"/>
      <w:bookmarkEnd w:id="693"/>
      <w:r>
        <w:rPr>
          <w:color w:val="000000"/>
          <w:spacing w:val="0"/>
          <w:w w:val="100"/>
          <w:position w:val="0"/>
        </w:rPr>
        <w:t xml:space="preserve">适用 </w:t>
      </w:r>
      <w:r>
        <w:rPr>
          <w:rFonts w:ascii="Times New Roman" w:eastAsia="Times New Roman" w:hAnsi="Times New Roman" w:cs="Times New Roman"/>
          <w:color w:val="000000"/>
          <w:spacing w:val="0"/>
          <w:w w:val="100"/>
          <w:position w:val="0"/>
        </w:rPr>
        <w:t xml:space="preserve">V </w:t>
      </w:r>
      <w:r>
        <w:rPr>
          <w:color w:val="000000"/>
          <w:spacing w:val="0"/>
          <w:w w:val="100"/>
          <w:position w:val="0"/>
        </w:rPr>
        <w:t>不适用</w:t>
      </w:r>
      <w:r>
        <w:br w:type="page"/>
      </w:r>
    </w:p>
    <w:p>
      <w:pPr>
        <w:widowControl w:val="0"/>
        <w:spacing w:line="1" w:lineRule="exact"/>
      </w:pPr>
      <w:r>
        <mc:AlternateContent>
          <mc:Choice Requires="wps">
            <w:drawing>
              <wp:anchor distT="0" distB="266700" distL="0" distR="0" simplePos="0" relativeHeight="125829499" behindDoc="0" locked="0" layoutInCell="1" allowOverlap="1">
                <wp:simplePos x="0" y="0"/>
                <wp:positionH relativeFrom="page">
                  <wp:posOffset>2682875</wp:posOffset>
                </wp:positionH>
                <wp:positionV relativeFrom="paragraph">
                  <wp:posOffset>0</wp:posOffset>
                </wp:positionV>
                <wp:extent cx="2170430" cy="247015"/>
                <wp:wrapTopAndBottom/>
                <wp:docPr id="256" name="Shape 256"/>
                <a:graphic xmlns:a="http://schemas.openxmlformats.org/drawingml/2006/main">
                  <a:graphicData uri="http://schemas.microsoft.com/office/word/2010/wordprocessingShape">
                    <wps:wsp>
                      <wps:cNvSpPr txBox="1"/>
                      <wps:spPr>
                        <a:xfrm>
                          <a:ext cx="2170430" cy="247015"/>
                        </a:xfrm>
                        <a:prstGeom prst="rect"/>
                        <a:noFill/>
                      </wps:spPr>
                      <wps:txbx>
                        <w:txbxContent>
                          <w:p>
                            <w:pPr>
                              <w:pStyle w:val="Style14"/>
                              <w:keepNext/>
                              <w:keepLines/>
                              <w:widowControl w:val="0"/>
                              <w:shd w:val="clear" w:color="auto" w:fill="auto"/>
                              <w:bidi w:val="0"/>
                              <w:spacing w:before="0" w:after="0" w:line="240" w:lineRule="auto"/>
                              <w:ind w:left="0" w:right="0" w:firstLine="0"/>
                              <w:jc w:val="center"/>
                            </w:pPr>
                            <w:bookmarkStart w:id="456" w:name="bookmark456"/>
                            <w:bookmarkStart w:id="457" w:name="bookmark457"/>
                            <w:bookmarkStart w:id="458" w:name="bookmark458"/>
                            <w:r>
                              <w:rPr>
                                <w:color w:val="000000"/>
                                <w:spacing w:val="0"/>
                                <w:w w:val="100"/>
                                <w:position w:val="0"/>
                              </w:rPr>
                              <w:t>第八节优先股相关情况</w:t>
                            </w:r>
                            <w:bookmarkEnd w:id="456"/>
                            <w:bookmarkEnd w:id="457"/>
                            <w:bookmarkEnd w:id="458"/>
                          </w:p>
                        </w:txbxContent>
                      </wps:txbx>
                      <wps:bodyPr wrap="none" lIns="0" tIns="0" rIns="0" bIns="0">
                        <a:noAutoFit/>
                      </wps:bodyPr>
                    </wps:wsp>
                  </a:graphicData>
                </a:graphic>
              </wp:anchor>
            </w:drawing>
          </mc:Choice>
          <mc:Fallback>
            <w:pict>
              <v:shape id="_x0000_s1282" type="#_x0000_t202" style="position:absolute;margin-left:211.25pt;margin-top:0;width:170.90000000000001pt;height:19.449999999999999pt;z-index:-125829254;mso-wrap-distance-left:0;mso-wrap-distance-right:0;mso-wrap-distance-bottom:21.pt;mso-position-horizontal-relative:page" filled="f" stroked="f">
                <v:textbox inset="0,0,0,0">
                  <w:txbxContent>
                    <w:p>
                      <w:pPr>
                        <w:pStyle w:val="Style14"/>
                        <w:keepNext/>
                        <w:keepLines/>
                        <w:widowControl w:val="0"/>
                        <w:shd w:val="clear" w:color="auto" w:fill="auto"/>
                        <w:bidi w:val="0"/>
                        <w:spacing w:before="0" w:after="0" w:line="240" w:lineRule="auto"/>
                        <w:ind w:left="0" w:right="0" w:firstLine="0"/>
                        <w:jc w:val="center"/>
                      </w:pPr>
                      <w:bookmarkStart w:id="456" w:name="bookmark456"/>
                      <w:bookmarkStart w:id="457" w:name="bookmark457"/>
                      <w:bookmarkStart w:id="458" w:name="bookmark458"/>
                      <w:r>
                        <w:rPr>
                          <w:color w:val="000000"/>
                          <w:spacing w:val="0"/>
                          <w:w w:val="100"/>
                          <w:position w:val="0"/>
                        </w:rPr>
                        <w:t>第八节优先股相关情况</w:t>
                      </w:r>
                      <w:bookmarkEnd w:id="456"/>
                      <w:bookmarkEnd w:id="457"/>
                      <w:bookmarkEnd w:id="458"/>
                    </w:p>
                  </w:txbxContent>
                </v:textbox>
                <w10:wrap type="topAndBottom" anchorx="page"/>
              </v:shape>
            </w:pict>
          </mc:Fallback>
        </mc:AlternateContent>
      </w:r>
    </w:p>
    <w:p>
      <w:pPr>
        <w:pStyle w:val="Style16"/>
        <w:keepNext w:val="0"/>
        <w:keepLines w:val="0"/>
        <w:widowControl w:val="0"/>
        <w:shd w:val="clear" w:color="auto" w:fill="auto"/>
        <w:bidi w:val="0"/>
        <w:spacing w:before="0" w:after="120" w:line="240" w:lineRule="auto"/>
        <w:ind w:left="0" w:right="0" w:firstLine="140"/>
        <w:jc w:val="left"/>
      </w:pPr>
      <w:bookmarkStart w:id="694" w:name="bookmark694"/>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bookmarkEnd w:id="694"/>
    </w:p>
    <w:p>
      <w:pPr>
        <w:pStyle w:val="Style16"/>
        <w:keepNext w:val="0"/>
        <w:keepLines w:val="0"/>
        <w:widowControl w:val="0"/>
        <w:shd w:val="clear" w:color="auto" w:fill="auto"/>
        <w:bidi w:val="0"/>
        <w:spacing w:before="0" w:after="0" w:line="240" w:lineRule="auto"/>
        <w:ind w:left="0" w:right="0" w:firstLine="140"/>
        <w:jc w:val="left"/>
        <w:sectPr>
          <w:footnotePr>
            <w:pos w:val="pageBottom"/>
            <w:numFmt w:val="decimal"/>
            <w:numRestart w:val="continuous"/>
          </w:footnotePr>
          <w:pgSz w:w="11900" w:h="16840"/>
          <w:pgMar w:top="1374" w:right="852" w:bottom="1494" w:left="820" w:header="0" w:footer="3" w:gutter="0"/>
          <w:cols w:space="720"/>
          <w:noEndnote/>
          <w:rtlGutter w:val="0"/>
          <w:docGrid w:linePitch="360"/>
        </w:sectPr>
      </w:pPr>
      <w:r>
        <w:rPr>
          <w:color w:val="000000"/>
          <w:spacing w:val="0"/>
          <w:w w:val="100"/>
          <w:position w:val="0"/>
        </w:rPr>
        <w:t>报告期公司不存在优先股。</w:t>
      </w:r>
    </w:p>
    <w:p>
      <w:pPr>
        <w:pStyle w:val="Style14"/>
        <w:keepNext/>
        <w:keepLines/>
        <w:widowControl w:val="0"/>
        <w:shd w:val="clear" w:color="auto" w:fill="auto"/>
        <w:bidi w:val="0"/>
        <w:spacing w:before="0" w:after="560" w:line="240" w:lineRule="auto"/>
        <w:ind w:left="0" w:right="0" w:firstLine="0"/>
        <w:jc w:val="center"/>
      </w:pPr>
      <w:bookmarkStart w:id="695" w:name="bookmark695"/>
      <w:bookmarkStart w:id="696" w:name="bookmark696"/>
      <w:bookmarkStart w:id="697" w:name="bookmark697"/>
      <w:r>
        <w:rPr>
          <w:color w:val="000000"/>
          <w:spacing w:val="0"/>
          <w:w w:val="100"/>
          <w:position w:val="0"/>
        </w:rPr>
        <w:t>第九节债券相关情况</w:t>
      </w:r>
      <w:bookmarkEnd w:id="695"/>
      <w:bookmarkEnd w:id="696"/>
      <w:bookmarkEnd w:id="697"/>
    </w:p>
    <w:p>
      <w:pPr>
        <w:pStyle w:val="Style16"/>
        <w:keepNext w:val="0"/>
        <w:keepLines w:val="0"/>
        <w:widowControl w:val="0"/>
        <w:shd w:val="clear" w:color="auto" w:fill="auto"/>
        <w:bidi w:val="0"/>
        <w:spacing w:before="0" w:after="0" w:line="240" w:lineRule="auto"/>
        <w:ind w:left="0" w:right="0" w:firstLine="140"/>
        <w:jc w:val="left"/>
        <w:sectPr>
          <w:footnotePr>
            <w:pos w:val="pageBottom"/>
            <w:numFmt w:val="decimal"/>
            <w:numRestart w:val="continuous"/>
          </w:footnotePr>
          <w:pgSz w:w="11900" w:h="16840"/>
          <w:pgMar w:top="1930" w:right="985" w:bottom="1930" w:left="980" w:header="0" w:footer="3" w:gutter="0"/>
          <w:cols w:space="720"/>
          <w:noEndnote/>
          <w:rtlGutter w:val="0"/>
          <w:docGrid w:linePitch="360"/>
        </w:sectPr>
      </w:pPr>
      <w:bookmarkStart w:id="698" w:name="bookmark698"/>
      <w:r>
        <w:rPr>
          <w:rFonts w:ascii="Times New Roman" w:eastAsia="Times New Roman" w:hAnsi="Times New Roman" w:cs="Times New Roman"/>
          <w:color w:val="000000"/>
          <w:spacing w:val="0"/>
          <w:w w:val="100"/>
          <w:position w:val="0"/>
        </w:rPr>
        <w:t>□</w:t>
      </w:r>
      <w:r>
        <w:rPr>
          <w:color w:val="000000"/>
          <w:spacing w:val="0"/>
          <w:w w:val="100"/>
          <w:position w:val="0"/>
        </w:rPr>
        <w:t>适用</w:t>
      </w:r>
      <w:r>
        <w:rPr>
          <w:color w:val="000000"/>
          <w:spacing w:val="0"/>
          <w:w w:val="100"/>
          <w:position w:val="0"/>
        </w:rPr>
        <w:t>寸</w:t>
      </w:r>
      <w:r>
        <w:rPr>
          <w:color w:val="000000"/>
          <w:spacing w:val="0"/>
          <w:w w:val="100"/>
          <w:position w:val="0"/>
        </w:rPr>
        <w:t>不适用</w:t>
      </w:r>
      <w:bookmarkEnd w:id="698"/>
    </w:p>
    <w:p>
      <w:pPr>
        <w:widowControl w:val="0"/>
        <w:spacing w:line="240" w:lineRule="exact"/>
        <w:rPr>
          <w:sz w:val="19"/>
          <w:szCs w:val="19"/>
        </w:rPr>
      </w:pPr>
    </w:p>
    <w:p>
      <w:pPr>
        <w:widowControl w:val="0"/>
        <w:spacing w:before="38" w:after="38" w:line="240" w:lineRule="exact"/>
        <w:rPr>
          <w:sz w:val="19"/>
          <w:szCs w:val="19"/>
        </w:rPr>
      </w:pPr>
    </w:p>
    <w:p>
      <w:pPr>
        <w:widowControl w:val="0"/>
        <w:spacing w:line="1" w:lineRule="exact"/>
        <w:sectPr>
          <w:footnotePr>
            <w:pos w:val="pageBottom"/>
            <w:numFmt w:val="decimal"/>
            <w:numRestart w:val="continuous"/>
          </w:footnotePr>
          <w:pgSz w:w="11900" w:h="16840"/>
          <w:pgMar w:top="1303" w:right="978" w:bottom="1445" w:left="957" w:header="0" w:footer="3" w:gutter="0"/>
          <w:cols w:space="720"/>
          <w:noEndnote/>
          <w:rtlGutter w:val="0"/>
          <w:docGrid w:linePitch="360"/>
        </w:sectPr>
      </w:pPr>
    </w:p>
    <w:p>
      <w:pPr>
        <w:pStyle w:val="Style14"/>
        <w:keepNext/>
        <w:keepLines/>
        <w:widowControl w:val="0"/>
        <w:shd w:val="clear" w:color="auto" w:fill="auto"/>
        <w:bidi w:val="0"/>
        <w:spacing w:before="0" w:after="520" w:line="240" w:lineRule="auto"/>
        <w:ind w:left="0" w:right="0" w:firstLine="0"/>
        <w:jc w:val="center"/>
      </w:pPr>
      <w:bookmarkStart w:id="699" w:name="bookmark699"/>
      <w:bookmarkStart w:id="700" w:name="bookmark700"/>
      <w:bookmarkStart w:id="701" w:name="bookmark701"/>
      <w:r>
        <w:rPr>
          <w:color w:val="000000"/>
          <w:spacing w:val="0"/>
          <w:w w:val="100"/>
          <w:position w:val="0"/>
        </w:rPr>
        <w:t>第十节财务报告</w:t>
      </w:r>
      <w:bookmarkEnd w:id="699"/>
      <w:bookmarkEnd w:id="700"/>
      <w:bookmarkEnd w:id="701"/>
    </w:p>
    <w:p>
      <w:pPr>
        <w:pStyle w:val="Style25"/>
        <w:keepNext/>
        <w:keepLines/>
        <w:widowControl w:val="0"/>
        <w:shd w:val="clear" w:color="auto" w:fill="auto"/>
        <w:bidi w:val="0"/>
        <w:spacing w:before="0" w:after="340" w:line="240" w:lineRule="auto"/>
        <w:ind w:left="0" w:right="0" w:firstLine="260"/>
        <w:jc w:val="left"/>
      </w:pPr>
      <w:bookmarkStart w:id="702" w:name="bookmark702"/>
      <w:bookmarkStart w:id="703" w:name="bookmark703"/>
      <w:bookmarkStart w:id="704" w:name="bookmark704"/>
      <w:bookmarkStart w:id="705" w:name="bookmark705"/>
      <w:r>
        <w:rPr>
          <w:color w:val="000000"/>
          <w:spacing w:val="0"/>
          <w:w w:val="100"/>
          <w:position w:val="0"/>
          <w:sz w:val="24"/>
          <w:szCs w:val="24"/>
        </w:rPr>
        <w:t>、审计报告</w:t>
      </w:r>
      <w:bookmarkEnd w:id="703"/>
      <w:bookmarkEnd w:id="704"/>
      <w:bookmarkEnd w:id="705"/>
      <w:bookmarkEnd w:id="702"/>
    </w:p>
    <w:tbl>
      <w:tblPr>
        <w:tblOverlap w:val="never"/>
        <w:jc w:val="center"/>
        <w:tblLayout w:type="fixed"/>
      </w:tblPr>
      <w:tblGrid>
        <w:gridCol w:w="4790"/>
        <w:gridCol w:w="4795"/>
      </w:tblGrid>
      <w:tr>
        <w:trPr>
          <w:trHeight w:val="40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审计意见类型</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标准的无保留意见</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审计报告签署日期</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2022</w:t>
            </w:r>
            <w:r>
              <w:rPr>
                <w:color w:val="000000"/>
                <w:spacing w:val="0"/>
                <w:w w:val="100"/>
                <w:position w:val="0"/>
              </w:rPr>
              <w:t>年</w:t>
            </w:r>
            <w:r>
              <w:rPr>
                <w:rFonts w:ascii="Times New Roman" w:eastAsia="Times New Roman" w:hAnsi="Times New Roman" w:cs="Times New Roman"/>
                <w:color w:val="000000"/>
                <w:spacing w:val="0"/>
                <w:w w:val="100"/>
                <w:position w:val="0"/>
              </w:rPr>
              <w:t>03</w:t>
            </w:r>
            <w:r>
              <w:rPr>
                <w:color w:val="000000"/>
                <w:spacing w:val="0"/>
                <w:w w:val="100"/>
                <w:position w:val="0"/>
              </w:rPr>
              <w:t>月</w:t>
            </w:r>
            <w:r>
              <w:rPr>
                <w:rFonts w:ascii="Times New Roman" w:eastAsia="Times New Roman" w:hAnsi="Times New Roman" w:cs="Times New Roman"/>
                <w:color w:val="000000"/>
                <w:spacing w:val="0"/>
                <w:w w:val="100"/>
                <w:position w:val="0"/>
              </w:rPr>
              <w:t>29</w:t>
            </w:r>
            <w:r>
              <w:rPr>
                <w:color w:val="000000"/>
                <w:spacing w:val="0"/>
                <w:w w:val="100"/>
                <w:position w:val="0"/>
              </w:rPr>
              <w:t>日</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审计机构名称</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立信会计师事务所（特殊普通合伙）</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审计报告文号</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信会师报字</w:t>
            </w:r>
            <w:r>
              <w:rPr>
                <w:rFonts w:ascii="Times New Roman" w:eastAsia="Times New Roman" w:hAnsi="Times New Roman" w:cs="Times New Roman"/>
                <w:color w:val="000000"/>
                <w:spacing w:val="0"/>
                <w:w w:val="100"/>
                <w:position w:val="0"/>
              </w:rPr>
              <w:t>［2022］</w:t>
            </w:r>
            <w:r>
              <w:rPr>
                <w:color w:val="000000"/>
                <w:spacing w:val="0"/>
                <w:w w:val="100"/>
                <w:position w:val="0"/>
              </w:rPr>
              <w:t>第</w:t>
            </w:r>
            <w:r>
              <w:rPr>
                <w:rFonts w:ascii="Times New Roman" w:eastAsia="Times New Roman" w:hAnsi="Times New Roman" w:cs="Times New Roman"/>
                <w:color w:val="000000"/>
                <w:spacing w:val="0"/>
                <w:w w:val="100"/>
                <w:position w:val="0"/>
              </w:rPr>
              <w:t>ZC10094</w:t>
            </w:r>
            <w:r>
              <w:rPr>
                <w:color w:val="000000"/>
                <w:spacing w:val="0"/>
                <w:w w:val="100"/>
                <w:position w:val="0"/>
              </w:rPr>
              <w:t>号</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注册会计师姓名</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王建民、滕海军</w:t>
            </w:r>
          </w:p>
        </w:tc>
      </w:tr>
    </w:tbl>
    <w:p>
      <w:pPr>
        <w:widowControl w:val="0"/>
        <w:spacing w:after="339" w:line="1" w:lineRule="exact"/>
      </w:pPr>
    </w:p>
    <w:p>
      <w:pPr>
        <w:pStyle w:val="Style16"/>
        <w:keepNext w:val="0"/>
        <w:keepLines w:val="0"/>
        <w:widowControl w:val="0"/>
        <w:shd w:val="clear" w:color="auto" w:fill="auto"/>
        <w:bidi w:val="0"/>
        <w:spacing w:before="0" w:after="700" w:line="240" w:lineRule="auto"/>
        <w:ind w:left="0" w:right="0" w:firstLine="0"/>
        <w:jc w:val="center"/>
      </w:pPr>
      <w:r>
        <w:rPr>
          <w:b/>
          <w:bCs/>
          <w:color w:val="000000"/>
          <w:spacing w:val="0"/>
          <w:w w:val="100"/>
          <w:position w:val="0"/>
        </w:rPr>
        <w:t>审计报告正文</w:t>
      </w:r>
    </w:p>
    <w:p>
      <w:pPr>
        <w:pStyle w:val="Style16"/>
        <w:keepNext w:val="0"/>
        <w:keepLines w:val="0"/>
        <w:widowControl w:val="0"/>
        <w:shd w:val="clear" w:color="auto" w:fill="auto"/>
        <w:bidi w:val="0"/>
        <w:spacing w:before="0" w:after="120" w:line="234" w:lineRule="exact"/>
        <w:ind w:left="0" w:right="0" w:firstLine="0"/>
        <w:jc w:val="left"/>
      </w:pPr>
      <w:r>
        <w:rPr>
          <w:b/>
          <w:bCs/>
          <w:color w:val="000000"/>
          <w:spacing w:val="0"/>
          <w:w w:val="100"/>
          <w:position w:val="0"/>
        </w:rPr>
        <w:t>广州广电运通金融电子股份有限公司全体股东：</w:t>
      </w:r>
    </w:p>
    <w:p>
      <w:pPr>
        <w:pStyle w:val="Style16"/>
        <w:keepNext w:val="0"/>
        <w:keepLines w:val="0"/>
        <w:widowControl w:val="0"/>
        <w:shd w:val="clear" w:color="auto" w:fill="auto"/>
        <w:tabs>
          <w:tab w:pos="1020" w:val="left"/>
        </w:tabs>
        <w:bidi w:val="0"/>
        <w:spacing w:before="0" w:after="120" w:line="234" w:lineRule="exact"/>
        <w:ind w:left="0" w:right="0" w:firstLine="580"/>
        <w:jc w:val="both"/>
      </w:pPr>
      <w:bookmarkStart w:id="706" w:name="bookmark706"/>
      <w:r>
        <w:rPr>
          <w:b/>
          <w:bCs/>
          <w:color w:val="000000"/>
          <w:spacing w:val="0"/>
          <w:w w:val="100"/>
          <w:position w:val="0"/>
        </w:rPr>
        <w:t>一</w:t>
      </w:r>
      <w:bookmarkEnd w:id="706"/>
      <w:r>
        <w:rPr>
          <w:b/>
          <w:bCs/>
          <w:color w:val="000000"/>
          <w:spacing w:val="0"/>
          <w:w w:val="100"/>
          <w:position w:val="0"/>
        </w:rPr>
        <w:t>、</w:t>
        <w:tab/>
        <w:t>审计意见</w:t>
      </w:r>
    </w:p>
    <w:p>
      <w:pPr>
        <w:pStyle w:val="Style16"/>
        <w:keepNext w:val="0"/>
        <w:keepLines w:val="0"/>
        <w:widowControl w:val="0"/>
        <w:shd w:val="clear" w:color="auto" w:fill="auto"/>
        <w:bidi w:val="0"/>
        <w:spacing w:before="0" w:after="120" w:line="235" w:lineRule="exact"/>
        <w:ind w:left="0" w:right="0" w:firstLine="580"/>
        <w:jc w:val="both"/>
      </w:pPr>
      <w:r>
        <w:rPr>
          <w:color w:val="000000"/>
          <w:spacing w:val="0"/>
          <w:w w:val="100"/>
          <w:position w:val="0"/>
        </w:rPr>
        <w:t>我们审计了广州广电运通金融电子股份有限公司（以下简称</w:t>
      </w:r>
      <w:r>
        <w:rPr>
          <w:rFonts w:ascii="Times New Roman" w:eastAsia="Times New Roman" w:hAnsi="Times New Roman" w:cs="Times New Roman"/>
          <w:color w:val="000000"/>
          <w:spacing w:val="0"/>
          <w:w w:val="100"/>
          <w:position w:val="0"/>
        </w:rPr>
        <w:t>“</w:t>
      </w:r>
      <w:r>
        <w:rPr>
          <w:color w:val="000000"/>
          <w:spacing w:val="0"/>
          <w:w w:val="100"/>
          <w:position w:val="0"/>
        </w:rPr>
        <w:t>广电运通</w:t>
      </w:r>
      <w:r>
        <w:rPr>
          <w:rFonts w:ascii="Times New Roman" w:eastAsia="Times New Roman" w:hAnsi="Times New Roman" w:cs="Times New Roman"/>
          <w:color w:val="000000"/>
          <w:spacing w:val="0"/>
          <w:w w:val="100"/>
          <w:position w:val="0"/>
        </w:rPr>
        <w:t>”</w:t>
      </w:r>
      <w:r>
        <w:rPr>
          <w:color w:val="000000"/>
          <w:spacing w:val="0"/>
          <w:w w:val="100"/>
          <w:position w:val="0"/>
        </w:rPr>
        <w:t>）财务报表，包括</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日的合并 及母公司资产负债表，</w:t>
      </w:r>
      <w:r>
        <w:rPr>
          <w:rFonts w:ascii="Times New Roman" w:eastAsia="Times New Roman" w:hAnsi="Times New Roman" w:cs="Times New Roman"/>
          <w:color w:val="000000"/>
          <w:spacing w:val="0"/>
          <w:w w:val="100"/>
          <w:position w:val="0"/>
        </w:rPr>
        <w:t>2021</w:t>
      </w:r>
      <w:r>
        <w:rPr>
          <w:color w:val="000000"/>
          <w:spacing w:val="0"/>
          <w:w w:val="100"/>
          <w:position w:val="0"/>
        </w:rPr>
        <w:t>年度的合并及母公司利润表、合并及母公司现金流量表、合并及母公司所有者权益变动表以及 相关财务报表附注。</w:t>
      </w:r>
    </w:p>
    <w:p>
      <w:pPr>
        <w:pStyle w:val="Style16"/>
        <w:keepNext w:val="0"/>
        <w:keepLines w:val="0"/>
        <w:widowControl w:val="0"/>
        <w:shd w:val="clear" w:color="auto" w:fill="auto"/>
        <w:bidi w:val="0"/>
        <w:spacing w:before="0" w:after="120" w:line="226" w:lineRule="exact"/>
        <w:ind w:left="0" w:right="0" w:firstLine="580"/>
        <w:jc w:val="both"/>
      </w:pPr>
      <w:r>
        <w:rPr>
          <w:color w:val="000000"/>
          <w:spacing w:val="0"/>
          <w:w w:val="100"/>
          <w:position w:val="0"/>
        </w:rPr>
        <w:t>我们认为，后附的财务报表在所有重大方面按照企业会计准则的规定编制，公允反映了广电运通</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 的合并及母公司财务状况以及</w:t>
      </w:r>
      <w:r>
        <w:rPr>
          <w:rFonts w:ascii="Times New Roman" w:eastAsia="Times New Roman" w:hAnsi="Times New Roman" w:cs="Times New Roman"/>
          <w:color w:val="000000"/>
          <w:spacing w:val="0"/>
          <w:w w:val="100"/>
          <w:position w:val="0"/>
        </w:rPr>
        <w:t>2021</w:t>
      </w:r>
      <w:r>
        <w:rPr>
          <w:color w:val="000000"/>
          <w:spacing w:val="0"/>
          <w:w w:val="100"/>
          <w:position w:val="0"/>
        </w:rPr>
        <w:t>年度的合并及母公司经营成果和现金流量。</w:t>
      </w:r>
    </w:p>
    <w:p>
      <w:pPr>
        <w:pStyle w:val="Style16"/>
        <w:keepNext w:val="0"/>
        <w:keepLines w:val="0"/>
        <w:widowControl w:val="0"/>
        <w:shd w:val="clear" w:color="auto" w:fill="auto"/>
        <w:tabs>
          <w:tab w:pos="1020" w:val="left"/>
        </w:tabs>
        <w:bidi w:val="0"/>
        <w:spacing w:before="0" w:after="120" w:line="234" w:lineRule="exact"/>
        <w:ind w:left="0" w:right="0" w:firstLine="580"/>
        <w:jc w:val="both"/>
      </w:pPr>
      <w:bookmarkStart w:id="707" w:name="bookmark707"/>
      <w:r>
        <w:rPr>
          <w:b/>
          <w:bCs/>
          <w:color w:val="000000"/>
          <w:spacing w:val="0"/>
          <w:w w:val="100"/>
          <w:position w:val="0"/>
        </w:rPr>
        <w:t>二</w:t>
      </w:r>
      <w:bookmarkEnd w:id="707"/>
      <w:r>
        <w:rPr>
          <w:b/>
          <w:bCs/>
          <w:color w:val="000000"/>
          <w:spacing w:val="0"/>
          <w:w w:val="100"/>
          <w:position w:val="0"/>
        </w:rPr>
        <w:t>、</w:t>
        <w:tab/>
        <w:t>形成审计意见的基础</w:t>
      </w:r>
    </w:p>
    <w:p>
      <w:pPr>
        <w:pStyle w:val="Style16"/>
        <w:keepNext w:val="0"/>
        <w:keepLines w:val="0"/>
        <w:widowControl w:val="0"/>
        <w:shd w:val="clear" w:color="auto" w:fill="auto"/>
        <w:bidi w:val="0"/>
        <w:spacing w:before="0" w:after="120" w:line="233" w:lineRule="exact"/>
        <w:ind w:left="0" w:right="0" w:firstLine="580"/>
        <w:jc w:val="both"/>
      </w:pPr>
      <w:r>
        <w:rPr>
          <w:color w:val="000000"/>
          <w:spacing w:val="0"/>
          <w:w w:val="100"/>
          <w:position w:val="0"/>
        </w:rPr>
        <w:t>我们按照中国注册会计师审计准则的规定执行了审计工作。审计报告的</w:t>
      </w:r>
      <w:r>
        <w:rPr>
          <w:rFonts w:ascii="Times New Roman" w:eastAsia="Times New Roman" w:hAnsi="Times New Roman" w:cs="Times New Roman"/>
          <w:color w:val="000000"/>
          <w:spacing w:val="0"/>
          <w:w w:val="100"/>
          <w:position w:val="0"/>
        </w:rPr>
        <w:t>“</w:t>
      </w:r>
      <w:r>
        <w:rPr>
          <w:color w:val="000000"/>
          <w:spacing w:val="0"/>
          <w:w w:val="100"/>
          <w:position w:val="0"/>
        </w:rPr>
        <w:t>注册会计师对财务报表审计的责任</w:t>
      </w:r>
      <w:r>
        <w:rPr>
          <w:rFonts w:ascii="Times New Roman" w:eastAsia="Times New Roman" w:hAnsi="Times New Roman" w:cs="Times New Roman"/>
          <w:color w:val="000000"/>
          <w:spacing w:val="0"/>
          <w:w w:val="100"/>
          <w:position w:val="0"/>
        </w:rPr>
        <w:t>”</w:t>
      </w:r>
      <w:r>
        <w:rPr>
          <w:color w:val="000000"/>
          <w:spacing w:val="0"/>
          <w:w w:val="100"/>
          <w:position w:val="0"/>
        </w:rPr>
        <w:t>部分进一 步阐述了我们在这些准则下的责任。按照中国注册会计师职业道德守则，我们独立于贵公司，并履行了职业道德方面的其他 责任。我们相信，我们获取的审计证据是充分、适当的，为发表审计意见提供了基础。</w:t>
      </w:r>
    </w:p>
    <w:p>
      <w:pPr>
        <w:pStyle w:val="Style16"/>
        <w:keepNext w:val="0"/>
        <w:keepLines w:val="0"/>
        <w:widowControl w:val="0"/>
        <w:shd w:val="clear" w:color="auto" w:fill="auto"/>
        <w:tabs>
          <w:tab w:pos="1020" w:val="left"/>
        </w:tabs>
        <w:bidi w:val="0"/>
        <w:spacing w:before="0" w:after="120" w:line="234" w:lineRule="exact"/>
        <w:ind w:left="0" w:right="0" w:firstLine="580"/>
        <w:jc w:val="both"/>
      </w:pPr>
      <w:bookmarkStart w:id="708" w:name="bookmark708"/>
      <w:r>
        <w:rPr>
          <w:b/>
          <w:bCs/>
          <w:color w:val="000000"/>
          <w:spacing w:val="0"/>
          <w:w w:val="100"/>
          <w:position w:val="0"/>
        </w:rPr>
        <w:t>三</w:t>
      </w:r>
      <w:bookmarkEnd w:id="708"/>
      <w:r>
        <w:rPr>
          <w:b/>
          <w:bCs/>
          <w:color w:val="000000"/>
          <w:spacing w:val="0"/>
          <w:w w:val="100"/>
          <w:position w:val="0"/>
        </w:rPr>
        <w:t>、</w:t>
        <w:tab/>
        <w:t>关键审计事项</w:t>
      </w:r>
    </w:p>
    <w:p>
      <w:pPr>
        <w:pStyle w:val="Style16"/>
        <w:keepNext w:val="0"/>
        <w:keepLines w:val="0"/>
        <w:widowControl w:val="0"/>
        <w:shd w:val="clear" w:color="auto" w:fill="auto"/>
        <w:bidi w:val="0"/>
        <w:spacing w:before="0" w:after="200" w:line="240" w:lineRule="exact"/>
        <w:ind w:left="0" w:right="0" w:firstLine="580"/>
        <w:jc w:val="both"/>
      </w:pPr>
      <w:r>
        <w:rPr>
          <w:color w:val="000000"/>
          <w:spacing w:val="0"/>
          <w:w w:val="100"/>
          <w:position w:val="0"/>
        </w:rPr>
        <w:t>关键审计事项是我们根据职业判断，认为对本期财务报表审计最为重要的事项。这些事项的应对以对财务报表整体 进行审计并形成审计意见为背景，我们不对这些事项单独发表意见。</w:t>
      </w:r>
    </w:p>
    <w:p>
      <w:pPr>
        <w:pStyle w:val="Style16"/>
        <w:keepNext w:val="0"/>
        <w:keepLines w:val="0"/>
        <w:widowControl w:val="0"/>
        <w:pBdr>
          <w:bottom w:val="single" w:sz="4" w:space="0" w:color="auto"/>
        </w:pBdr>
        <w:shd w:val="clear" w:color="auto" w:fill="auto"/>
        <w:bidi w:val="0"/>
        <w:spacing w:before="0" w:after="200" w:line="240" w:lineRule="auto"/>
        <w:ind w:left="0" w:right="0" w:firstLine="580"/>
        <w:jc w:val="both"/>
      </w:pPr>
      <w:r>
        <w:rPr>
          <w:color w:val="000000"/>
          <w:spacing w:val="0"/>
          <w:w w:val="100"/>
          <w:position w:val="0"/>
        </w:rPr>
        <w:t>我们在审计中识别出的关键审计事项汇总如下:</w:t>
      </w:r>
    </w:p>
    <w:p>
      <w:pPr>
        <w:pStyle w:val="Style16"/>
        <w:keepNext w:val="0"/>
        <w:keepLines w:val="0"/>
        <w:widowControl w:val="0"/>
        <w:shd w:val="clear" w:color="auto" w:fill="auto"/>
        <w:bidi w:val="0"/>
        <w:spacing w:before="0" w:after="200" w:line="240" w:lineRule="auto"/>
        <w:ind w:left="0" w:right="0" w:firstLine="0"/>
        <w:jc w:val="both"/>
      </w:pPr>
      <w:bookmarkStart w:id="709" w:name="bookmark709"/>
      <w:r>
        <w:rPr>
          <w:b/>
          <w:bCs/>
          <w:color w:val="000000"/>
          <w:spacing w:val="0"/>
          <w:w w:val="100"/>
          <w:position w:val="0"/>
        </w:rPr>
        <w:t>（</w:t>
      </w:r>
      <w:bookmarkEnd w:id="709"/>
      <w:r>
        <w:rPr>
          <w:b/>
          <w:bCs/>
          <w:color w:val="000000"/>
          <w:spacing w:val="0"/>
          <w:w w:val="100"/>
          <w:position w:val="0"/>
        </w:rPr>
        <w:t>一）收入的确认</w:t>
      </w:r>
    </w:p>
    <w:p>
      <w:pPr>
        <w:pStyle w:val="Style16"/>
        <w:keepNext w:val="0"/>
        <w:keepLines w:val="0"/>
        <w:widowControl w:val="0"/>
        <w:shd w:val="clear" w:color="auto" w:fill="auto"/>
        <w:tabs>
          <w:tab w:pos="541" w:val="left"/>
        </w:tabs>
        <w:bidi w:val="0"/>
        <w:spacing w:before="0" w:after="0" w:line="328" w:lineRule="exact"/>
        <w:ind w:left="0" w:right="0" w:firstLine="0"/>
        <w:jc w:val="left"/>
      </w:pPr>
      <w:r>
        <mc:AlternateContent>
          <mc:Choice Requires="wps">
            <w:drawing>
              <wp:anchor distT="101600" distB="101600" distL="101600" distR="101600" simplePos="0" relativeHeight="125829501" behindDoc="0" locked="0" layoutInCell="1" allowOverlap="1">
                <wp:simplePos x="0" y="0"/>
                <wp:positionH relativeFrom="page">
                  <wp:posOffset>661035</wp:posOffset>
                </wp:positionH>
                <wp:positionV relativeFrom="paragraph">
                  <wp:posOffset>279400</wp:posOffset>
                </wp:positionV>
                <wp:extent cx="2660650" cy="1532890"/>
                <wp:wrapSquare wrapText="right"/>
                <wp:docPr id="258" name="Shape 258"/>
                <a:graphic xmlns:a="http://schemas.openxmlformats.org/drawingml/2006/main">
                  <a:graphicData uri="http://schemas.microsoft.com/office/word/2010/wordprocessingShape">
                    <wps:wsp>
                      <wps:cNvSpPr txBox="1"/>
                      <wps:spPr>
                        <a:xfrm>
                          <a:ext cx="2660650" cy="1532890"/>
                        </a:xfrm>
                        <a:prstGeom prst="rect"/>
                        <a:noFill/>
                      </wps:spPr>
                      <wps:txbx>
                        <w:txbxContent>
                          <w:p>
                            <w:pPr>
                              <w:pStyle w:val="Style16"/>
                              <w:keepNext w:val="0"/>
                              <w:keepLines w:val="0"/>
                              <w:widowControl w:val="0"/>
                              <w:shd w:val="clear" w:color="auto" w:fill="auto"/>
                              <w:bidi w:val="0"/>
                              <w:spacing w:before="0" w:after="0" w:line="399" w:lineRule="exact"/>
                              <w:ind w:left="0" w:right="0" w:firstLine="0"/>
                              <w:jc w:val="both"/>
                            </w:pPr>
                            <w:r>
                              <w:rPr>
                                <w:color w:val="000000"/>
                                <w:spacing w:val="0"/>
                                <w:w w:val="100"/>
                                <w:position w:val="0"/>
                              </w:rPr>
                              <w:t>请参阅财务报表附注“重要会计政策及会计估计”所 述的会计政策及“五、合并财务报表主要项目注释（三 十九）”。由于收入是公司的关键绩效指标之一，涉及 各种合同条款，且收入存在可能被确认于不正确的期 间的固有风险，我们将公司收入确认识别为关键审计 事项。</w:t>
                            </w:r>
                          </w:p>
                        </w:txbxContent>
                      </wps:txbx>
                      <wps:bodyPr lIns="0" tIns="0" rIns="0" bIns="0">
                        <a:noAutoFit/>
                      </wps:bodyPr>
                    </wps:wsp>
                  </a:graphicData>
                </a:graphic>
              </wp:anchor>
            </w:drawing>
          </mc:Choice>
          <mc:Fallback>
            <w:pict>
              <v:shape id="_x0000_s1284" type="#_x0000_t202" style="position:absolute;margin-left:52.050000000000004pt;margin-top:22.pt;width:209.5pt;height:120.7pt;z-index:-125829252;mso-wrap-distance-left:8.pt;mso-wrap-distance-top:8.pt;mso-wrap-distance-right:8.pt;mso-wrap-distance-bottom:8.pt;mso-position-horizontal-relative:page" filled="f" stroked="f">
                <v:textbox inset="0,0,0,0">
                  <w:txbxContent>
                    <w:p>
                      <w:pPr>
                        <w:pStyle w:val="Style16"/>
                        <w:keepNext w:val="0"/>
                        <w:keepLines w:val="0"/>
                        <w:widowControl w:val="0"/>
                        <w:shd w:val="clear" w:color="auto" w:fill="auto"/>
                        <w:bidi w:val="0"/>
                        <w:spacing w:before="0" w:after="0" w:line="399" w:lineRule="exact"/>
                        <w:ind w:left="0" w:right="0" w:firstLine="0"/>
                        <w:jc w:val="both"/>
                      </w:pPr>
                      <w:r>
                        <w:rPr>
                          <w:color w:val="000000"/>
                          <w:spacing w:val="0"/>
                          <w:w w:val="100"/>
                          <w:position w:val="0"/>
                        </w:rPr>
                        <w:t>请参阅财务报表附注“重要会计政策及会计估计”所 述的会计政策及“五、合并财务报表主要项目注释（三 十九）”。由于收入是公司的关键绩效指标之一，涉及 各种合同条款，且收入存在可能被确认于不正确的期 间的固有风险，我们将公司收入确认识别为关键审计 事项。</w:t>
                      </w:r>
                    </w:p>
                  </w:txbxContent>
                </v:textbox>
                <w10:wrap type="square" side="right" anchorx="page"/>
              </v:shape>
            </w:pict>
          </mc:Fallback>
        </mc:AlternateContent>
      </w:r>
      <w:bookmarkStart w:id="710" w:name="bookmark710"/>
      <w:r>
        <w:rPr>
          <w:color w:val="000000"/>
          <w:spacing w:val="0"/>
          <w:w w:val="100"/>
          <w:position w:val="0"/>
        </w:rPr>
        <w:t>（</w:t>
      </w:r>
      <w:bookmarkEnd w:id="710"/>
      <w:r>
        <w:rPr>
          <w:rFonts w:ascii="Times New Roman" w:eastAsia="Times New Roman" w:hAnsi="Times New Roman" w:cs="Times New Roman"/>
          <w:color w:val="000000"/>
          <w:spacing w:val="0"/>
          <w:w w:val="100"/>
          <w:position w:val="0"/>
        </w:rPr>
        <w:t>1</w:t>
      </w:r>
      <w:r>
        <w:rPr>
          <w:color w:val="000000"/>
          <w:spacing w:val="0"/>
          <w:w w:val="100"/>
          <w:position w:val="0"/>
        </w:rPr>
        <w:t>）</w:t>
        <w:tab/>
        <w:t>了解与收入确认相关的内部控制，评价其设计是否合理，并对 识别的关键控制点执行控制测试，评估相关内部控制设计的合理性、 执行的有效性。</w:t>
      </w:r>
    </w:p>
    <w:p>
      <w:pPr>
        <w:pStyle w:val="Style16"/>
        <w:keepNext w:val="0"/>
        <w:keepLines w:val="0"/>
        <w:widowControl w:val="0"/>
        <w:shd w:val="clear" w:color="auto" w:fill="auto"/>
        <w:tabs>
          <w:tab w:pos="536" w:val="left"/>
        </w:tabs>
        <w:bidi w:val="0"/>
        <w:spacing w:before="0" w:after="0" w:line="328" w:lineRule="exact"/>
        <w:ind w:left="0" w:right="0" w:firstLine="0"/>
        <w:jc w:val="left"/>
      </w:pPr>
      <w:bookmarkStart w:id="711" w:name="bookmark711"/>
      <w:r>
        <w:rPr>
          <w:color w:val="000000"/>
          <w:spacing w:val="0"/>
          <w:w w:val="100"/>
          <w:position w:val="0"/>
        </w:rPr>
        <w:t>（</w:t>
      </w:r>
      <w:bookmarkEnd w:id="711"/>
      <w:r>
        <w:rPr>
          <w:rFonts w:ascii="Times New Roman" w:eastAsia="Times New Roman" w:hAnsi="Times New Roman" w:cs="Times New Roman"/>
          <w:color w:val="000000"/>
          <w:spacing w:val="0"/>
          <w:w w:val="100"/>
          <w:position w:val="0"/>
        </w:rPr>
        <w:t>2</w:t>
      </w:r>
      <w:r>
        <w:rPr>
          <w:color w:val="000000"/>
          <w:spacing w:val="0"/>
          <w:w w:val="100"/>
          <w:position w:val="0"/>
        </w:rPr>
        <w:t>）</w:t>
        <w:tab/>
        <w:t>对销售收入和成本执行分析性程序，通过对主要产品的本期收 入、毛利率与上期比较分析等程序，以评价收入确认的合理性。</w:t>
      </w:r>
    </w:p>
    <w:p>
      <w:pPr>
        <w:pStyle w:val="Style16"/>
        <w:keepNext w:val="0"/>
        <w:keepLines w:val="0"/>
        <w:widowControl w:val="0"/>
        <w:shd w:val="clear" w:color="auto" w:fill="auto"/>
        <w:bidi w:val="0"/>
        <w:spacing w:before="0" w:after="0" w:line="328" w:lineRule="exact"/>
        <w:ind w:left="0" w:right="0" w:firstLine="0"/>
        <w:jc w:val="left"/>
      </w:pPr>
      <w:r>
        <w:rPr>
          <w:color w:val="000000"/>
          <w:spacing w:val="0"/>
          <w:w w:val="100"/>
          <w:position w:val="0"/>
        </w:rPr>
        <w:t>选取样本，检查关键的销售合同</w:t>
      </w:r>
      <w:r>
        <w:rPr>
          <w:rFonts w:ascii="Times New Roman" w:eastAsia="Times New Roman" w:hAnsi="Times New Roman" w:cs="Times New Roman"/>
          <w:color w:val="000000"/>
          <w:spacing w:val="0"/>
          <w:w w:val="100"/>
          <w:position w:val="0"/>
        </w:rPr>
        <w:t>/</w:t>
      </w:r>
      <w:r>
        <w:rPr>
          <w:color w:val="000000"/>
          <w:spacing w:val="0"/>
          <w:w w:val="100"/>
          <w:position w:val="0"/>
        </w:rPr>
        <w:t>订单以识别相关合同条款，评价广 电运通的收入确认的会计政策是否符合企业会计准则的要求。</w:t>
      </w:r>
    </w:p>
    <w:p>
      <w:pPr>
        <w:pStyle w:val="Style16"/>
        <w:keepNext w:val="0"/>
        <w:keepLines w:val="0"/>
        <w:widowControl w:val="0"/>
        <w:shd w:val="clear" w:color="auto" w:fill="auto"/>
        <w:tabs>
          <w:tab w:pos="541" w:val="left"/>
        </w:tabs>
        <w:bidi w:val="0"/>
        <w:spacing w:before="0" w:after="120" w:line="324" w:lineRule="exact"/>
        <w:ind w:left="0" w:right="0" w:firstLine="0"/>
        <w:jc w:val="left"/>
      </w:pPr>
      <w:bookmarkStart w:id="712" w:name="bookmark712"/>
      <w:r>
        <w:rPr>
          <w:color w:val="000000"/>
          <w:spacing w:val="0"/>
          <w:w w:val="100"/>
          <w:position w:val="0"/>
        </w:rPr>
        <w:t>（</w:t>
      </w:r>
      <w:bookmarkEnd w:id="712"/>
      <w:r>
        <w:rPr>
          <w:rFonts w:ascii="Times New Roman" w:eastAsia="Times New Roman" w:hAnsi="Times New Roman" w:cs="Times New Roman"/>
          <w:color w:val="000000"/>
          <w:spacing w:val="0"/>
          <w:w w:val="100"/>
          <w:position w:val="0"/>
        </w:rPr>
        <w:t>3</w:t>
      </w:r>
      <w:r>
        <w:rPr>
          <w:color w:val="000000"/>
          <w:spacing w:val="0"/>
          <w:w w:val="100"/>
          <w:position w:val="0"/>
        </w:rPr>
        <w:t>）</w:t>
        <w:tab/>
        <w:t>在抽样的基础上，将本年度记录的收入核对至相关的合同、签 收单等支持性文件，以评价收入是否按照广电运通的会计政策予以确 认。</w:t>
      </w:r>
      <w:r>
        <w:br w:type="page"/>
      </w:r>
    </w:p>
    <w:tbl>
      <w:tblPr>
        <w:tblOverlap w:val="never"/>
        <w:jc w:val="center"/>
        <w:tblLayout w:type="fixed"/>
      </w:tblPr>
      <w:tblGrid>
        <w:gridCol w:w="4406"/>
        <w:gridCol w:w="5558"/>
      </w:tblGrid>
      <w:tr>
        <w:trPr>
          <w:trHeight w:val="1877" w:hRule="exact"/>
        </w:trPr>
        <w:tc>
          <w:tcPr>
            <w:tcBorders>
              <w:top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tabs>
                <w:tab w:pos="446" w:val="left"/>
              </w:tabs>
              <w:bidi w:val="0"/>
              <w:spacing w:before="0" w:after="0" w:line="326" w:lineRule="exact"/>
              <w:ind w:left="0" w:right="0" w:firstLine="0"/>
              <w:jc w:val="both"/>
            </w:pPr>
            <w:r>
              <w:rPr>
                <w:color w:val="000000"/>
                <w:spacing w:val="0"/>
                <w:w w:val="100"/>
                <w:position w:val="0"/>
              </w:rPr>
              <w:t>（</w:t>
            </w:r>
            <w:r>
              <w:rPr>
                <w:rFonts w:ascii="Times New Roman" w:eastAsia="Times New Roman" w:hAnsi="Times New Roman" w:cs="Times New Roman"/>
                <w:color w:val="000000"/>
                <w:spacing w:val="0"/>
                <w:w w:val="100"/>
                <w:position w:val="0"/>
              </w:rPr>
              <w:t>4</w:t>
            </w:r>
            <w:r>
              <w:rPr>
                <w:color w:val="000000"/>
                <w:spacing w:val="0"/>
                <w:w w:val="100"/>
                <w:position w:val="0"/>
              </w:rPr>
              <w:t>）</w:t>
              <w:tab/>
              <w:t>在抽样的基础上，将临近资产负债表日前后记录的收入与相关 的合同、签收单等支持性文件相互核对，以评价收入是否记录于恰当 期间。</w:t>
            </w:r>
          </w:p>
          <w:p>
            <w:pPr>
              <w:pStyle w:val="Style9"/>
              <w:keepNext w:val="0"/>
              <w:keepLines w:val="0"/>
              <w:widowControl w:val="0"/>
              <w:shd w:val="clear" w:color="auto" w:fill="auto"/>
              <w:tabs>
                <w:tab w:pos="451" w:val="left"/>
              </w:tabs>
              <w:bidi w:val="0"/>
              <w:spacing w:before="0" w:after="0" w:line="413" w:lineRule="exact"/>
              <w:ind w:left="0" w:right="0" w:firstLine="0"/>
              <w:jc w:val="both"/>
            </w:pPr>
            <w:r>
              <w:rPr>
                <w:color w:val="000000"/>
                <w:spacing w:val="0"/>
                <w:w w:val="100"/>
                <w:position w:val="0"/>
              </w:rPr>
              <w:t>（</w:t>
            </w:r>
            <w:r>
              <w:rPr>
                <w:rFonts w:ascii="Times New Roman" w:eastAsia="Times New Roman" w:hAnsi="Times New Roman" w:cs="Times New Roman"/>
                <w:color w:val="000000"/>
                <w:spacing w:val="0"/>
                <w:w w:val="100"/>
                <w:position w:val="0"/>
              </w:rPr>
              <w:t>5</w:t>
            </w:r>
            <w:r>
              <w:rPr>
                <w:color w:val="000000"/>
                <w:spacing w:val="0"/>
                <w:w w:val="100"/>
                <w:position w:val="0"/>
              </w:rPr>
              <w:t>）</w:t>
              <w:tab/>
              <w:t>根据客户的交易特点和性质，选取样本，就于资产负债表日的 应收账款余额执行函证程序。</w:t>
            </w:r>
          </w:p>
        </w:tc>
      </w:tr>
      <w:tr>
        <w:trPr>
          <w:trHeight w:val="490" w:hRule="exact"/>
        </w:trPr>
        <w:tc>
          <w:tcPr>
            <w:tcBorders>
              <w:top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40"/>
              <w:jc w:val="both"/>
            </w:pPr>
            <w:r>
              <w:rPr>
                <w:b/>
                <w:bCs/>
                <w:color w:val="000000"/>
                <w:spacing w:val="0"/>
                <w:w w:val="100"/>
                <w:position w:val="0"/>
              </w:rPr>
              <w:t>（二）应收账款的可收回性</w:t>
            </w:r>
          </w:p>
        </w:tc>
        <w:tc>
          <w:tcPr>
            <w:tcBorders>
              <w:top w:val="single" w:sz="4"/>
              <w:left w:val="single" w:sz="4"/>
            </w:tcBorders>
            <w:shd w:val="clear" w:color="auto" w:fill="FFFFFF"/>
            <w:vAlign w:val="top"/>
          </w:tcPr>
          <w:p>
            <w:pPr>
              <w:widowControl w:val="0"/>
              <w:rPr>
                <w:sz w:val="10"/>
                <w:szCs w:val="10"/>
              </w:rPr>
            </w:pPr>
          </w:p>
        </w:tc>
      </w:tr>
      <w:tr>
        <w:trPr>
          <w:trHeight w:val="3168" w:hRule="exact"/>
        </w:trPr>
        <w:tc>
          <w:tcPr>
            <w:tcBorders>
              <w:top w:val="single" w:sz="4"/>
            </w:tcBorders>
            <w:shd w:val="clear" w:color="auto" w:fill="FFFFFF"/>
            <w:vAlign w:val="center"/>
          </w:tcPr>
          <w:p>
            <w:pPr>
              <w:pStyle w:val="Style9"/>
              <w:keepNext w:val="0"/>
              <w:keepLines w:val="0"/>
              <w:widowControl w:val="0"/>
              <w:shd w:val="clear" w:color="auto" w:fill="auto"/>
              <w:bidi w:val="0"/>
              <w:spacing w:before="0" w:after="0" w:line="399" w:lineRule="exact"/>
              <w:ind w:left="140" w:right="0" w:firstLine="0"/>
              <w:jc w:val="both"/>
            </w:pPr>
            <w:r>
              <w:rPr>
                <w:color w:val="000000"/>
                <w:spacing w:val="0"/>
                <w:w w:val="100"/>
                <w:position w:val="0"/>
              </w:rPr>
              <w:t>请参阅财务报表附注“重要会计政策及会计估计”所 述的会计政策及“五、合并财务报表主要项目注释 （四广。截至</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日，广电运通应收账款 余额</w:t>
            </w:r>
            <w:r>
              <w:rPr>
                <w:rFonts w:ascii="Times New Roman" w:eastAsia="Times New Roman" w:hAnsi="Times New Roman" w:cs="Times New Roman"/>
                <w:color w:val="000000"/>
                <w:spacing w:val="0"/>
                <w:w w:val="100"/>
                <w:position w:val="0"/>
              </w:rPr>
              <w:t>178,270.67</w:t>
            </w:r>
            <w:r>
              <w:rPr>
                <w:color w:val="000000"/>
                <w:spacing w:val="0"/>
                <w:w w:val="100"/>
                <w:position w:val="0"/>
              </w:rPr>
              <w:t>万元，坏账准备余额</w:t>
            </w:r>
            <w:r>
              <w:rPr>
                <w:rFonts w:ascii="Times New Roman" w:eastAsia="Times New Roman" w:hAnsi="Times New Roman" w:cs="Times New Roman"/>
                <w:color w:val="000000"/>
                <w:spacing w:val="0"/>
                <w:w w:val="100"/>
                <w:position w:val="0"/>
              </w:rPr>
              <w:t>18,182.63</w:t>
            </w:r>
            <w:r>
              <w:rPr>
                <w:color w:val="000000"/>
                <w:spacing w:val="0"/>
                <w:w w:val="100"/>
                <w:position w:val="0"/>
              </w:rPr>
              <w:t>万元。 由于应收账款余额重大且坏账准备的评估涉及管理层 的重大判断，因此我们将应收账款减值作为关键事项。</w:t>
            </w:r>
          </w:p>
        </w:tc>
        <w:tc>
          <w:tcPr>
            <w:tcBorders>
              <w:top w:val="single" w:sz="4"/>
              <w:left w:val="single" w:sz="4"/>
            </w:tcBorders>
            <w:shd w:val="clear" w:color="auto" w:fill="FFFFFF"/>
            <w:vAlign w:val="center"/>
          </w:tcPr>
          <w:p>
            <w:pPr>
              <w:pStyle w:val="Style9"/>
              <w:keepNext w:val="0"/>
              <w:keepLines w:val="0"/>
              <w:widowControl w:val="0"/>
              <w:shd w:val="clear" w:color="auto" w:fill="auto"/>
              <w:tabs>
                <w:tab w:pos="379" w:val="left"/>
              </w:tabs>
              <w:bidi w:val="0"/>
              <w:spacing w:before="0" w:after="0" w:line="325" w:lineRule="exact"/>
              <w:ind w:left="0" w:right="0" w:firstLine="0"/>
              <w:jc w:val="left"/>
            </w:pP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w:t>
              <w:tab/>
              <w:t>了解与应收账款日常管理及可回收性评估相关的关键内部控制， 评价其设计是否合理，并对识别的关键控制点执行控制测试，评估相 关内部控制设计的合理性、执行的有效性。</w:t>
            </w:r>
          </w:p>
          <w:p>
            <w:pPr>
              <w:pStyle w:val="Style9"/>
              <w:keepNext w:val="0"/>
              <w:keepLines w:val="0"/>
              <w:widowControl w:val="0"/>
              <w:shd w:val="clear" w:color="auto" w:fill="auto"/>
              <w:tabs>
                <w:tab w:pos="461" w:val="left"/>
              </w:tabs>
              <w:bidi w:val="0"/>
              <w:spacing w:before="0" w:after="0" w:line="325" w:lineRule="exact"/>
              <w:ind w:left="0" w:right="0" w:firstLine="0"/>
              <w:jc w:val="left"/>
            </w:pPr>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w:t>
              <w:tab/>
              <w:t>复核管理层对应收账款可回收性进行评估的相关考虑及客观证 据。</w:t>
            </w:r>
          </w:p>
          <w:p>
            <w:pPr>
              <w:pStyle w:val="Style9"/>
              <w:keepNext w:val="0"/>
              <w:keepLines w:val="0"/>
              <w:widowControl w:val="0"/>
              <w:shd w:val="clear" w:color="auto" w:fill="auto"/>
              <w:tabs>
                <w:tab w:pos="350" w:val="left"/>
              </w:tabs>
              <w:bidi w:val="0"/>
              <w:spacing w:before="0" w:after="0" w:line="325" w:lineRule="exact"/>
              <w:ind w:left="0" w:right="0" w:firstLine="0"/>
              <w:jc w:val="left"/>
            </w:pPr>
            <w:r>
              <w:rPr>
                <w:color w:val="000000"/>
                <w:spacing w:val="0"/>
                <w:w w:val="100"/>
                <w:position w:val="0"/>
              </w:rPr>
              <w:t>（</w:t>
            </w:r>
            <w:r>
              <w:rPr>
                <w:rFonts w:ascii="Times New Roman" w:eastAsia="Times New Roman" w:hAnsi="Times New Roman" w:cs="Times New Roman"/>
                <w:color w:val="000000"/>
                <w:spacing w:val="0"/>
                <w:w w:val="100"/>
                <w:position w:val="0"/>
              </w:rPr>
              <w:t>3</w:t>
            </w:r>
            <w:r>
              <w:rPr>
                <w:color w:val="000000"/>
                <w:spacing w:val="0"/>
                <w:w w:val="100"/>
                <w:position w:val="0"/>
              </w:rPr>
              <w:t>）</w:t>
              <w:tab/>
              <w:t>对于管理层按照信用风险特征组合计提坏账准</w:t>
            </w:r>
          </w:p>
          <w:p>
            <w:pPr>
              <w:pStyle w:val="Style9"/>
              <w:keepNext w:val="0"/>
              <w:keepLines w:val="0"/>
              <w:widowControl w:val="0"/>
              <w:shd w:val="clear" w:color="auto" w:fill="auto"/>
              <w:bidi w:val="0"/>
              <w:spacing w:before="0" w:after="80" w:line="325" w:lineRule="exact"/>
              <w:ind w:left="0" w:right="0" w:firstLine="0"/>
              <w:jc w:val="left"/>
            </w:pPr>
            <w:r>
              <w:rPr>
                <w:color w:val="000000"/>
                <w:spacing w:val="0"/>
                <w:w w:val="100"/>
                <w:position w:val="0"/>
              </w:rPr>
              <w:t>备的应收账款，结合信用风险特征及账龄分析，评价管理层坏账准备 计提的合理性。</w:t>
            </w:r>
          </w:p>
          <w:p>
            <w:pPr>
              <w:pStyle w:val="Style9"/>
              <w:keepNext w:val="0"/>
              <w:keepLines w:val="0"/>
              <w:widowControl w:val="0"/>
              <w:shd w:val="clear" w:color="auto" w:fill="auto"/>
              <w:tabs>
                <w:tab w:pos="350" w:val="left"/>
              </w:tabs>
              <w:bidi w:val="0"/>
              <w:spacing w:before="0" w:after="60" w:line="325" w:lineRule="exact"/>
              <w:ind w:left="0" w:right="0" w:firstLine="0"/>
              <w:jc w:val="left"/>
            </w:pPr>
            <w:r>
              <w:rPr>
                <w:color w:val="000000"/>
                <w:spacing w:val="0"/>
                <w:w w:val="100"/>
                <w:position w:val="0"/>
              </w:rPr>
              <w:t>（</w:t>
            </w:r>
            <w:r>
              <w:rPr>
                <w:rFonts w:ascii="Times New Roman" w:eastAsia="Times New Roman" w:hAnsi="Times New Roman" w:cs="Times New Roman"/>
                <w:color w:val="000000"/>
                <w:spacing w:val="0"/>
                <w:w w:val="100"/>
                <w:position w:val="0"/>
              </w:rPr>
              <w:t>4</w:t>
            </w:r>
            <w:r>
              <w:rPr>
                <w:color w:val="000000"/>
                <w:spacing w:val="0"/>
                <w:w w:val="100"/>
                <w:position w:val="0"/>
              </w:rPr>
              <w:t>）</w:t>
              <w:tab/>
              <w:t>检查客户资料、本期支付及期后收款情况。</w:t>
            </w:r>
          </w:p>
        </w:tc>
      </w:tr>
      <w:tr>
        <w:trPr>
          <w:trHeight w:val="490" w:hRule="exact"/>
        </w:trPr>
        <w:tc>
          <w:tcPr>
            <w:gridSpan w:val="2"/>
            <w:tcBorders>
              <w:top w:val="single" w:sz="4"/>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140"/>
              <w:jc w:val="left"/>
            </w:pPr>
            <w:r>
              <w:rPr>
                <w:b/>
                <w:bCs/>
                <w:color w:val="000000"/>
                <w:spacing w:val="0"/>
                <w:w w:val="100"/>
                <w:position w:val="0"/>
              </w:rPr>
              <w:t>（三）商誉减值</w:t>
            </w:r>
          </w:p>
        </w:tc>
      </w:tr>
      <w:tr>
        <w:trPr>
          <w:trHeight w:val="3302" w:hRule="exact"/>
        </w:trPr>
        <w:tc>
          <w:tcPr>
            <w:tcBorders>
              <w:top w:val="single" w:sz="4"/>
            </w:tcBorders>
            <w:shd w:val="clear" w:color="auto" w:fill="FFFFFF"/>
            <w:vAlign w:val="center"/>
          </w:tcPr>
          <w:p>
            <w:pPr>
              <w:pStyle w:val="Style9"/>
              <w:keepNext w:val="0"/>
              <w:keepLines w:val="0"/>
              <w:widowControl w:val="0"/>
              <w:shd w:val="clear" w:color="auto" w:fill="auto"/>
              <w:bidi w:val="0"/>
              <w:spacing w:before="0" w:after="0" w:line="400" w:lineRule="exact"/>
              <w:ind w:left="140" w:right="0" w:firstLine="0"/>
              <w:jc w:val="both"/>
            </w:pPr>
            <w:r>
              <w:rPr>
                <w:color w:val="000000"/>
                <w:spacing w:val="0"/>
                <w:w w:val="100"/>
                <w:position w:val="0"/>
              </w:rPr>
              <w:t>请参阅财务报表附注“重要会计政策及会计估计”所 述的会计政策及“五、合并财务报表主要项目注释（十 九）”。截至</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 xml:space="preserve">日，广电运通商誉余额 </w:t>
            </w:r>
            <w:r>
              <w:rPr>
                <w:rFonts w:ascii="Times New Roman" w:eastAsia="Times New Roman" w:hAnsi="Times New Roman" w:cs="Times New Roman"/>
                <w:color w:val="000000"/>
                <w:spacing w:val="0"/>
                <w:w w:val="100"/>
                <w:position w:val="0"/>
              </w:rPr>
              <w:t>111,422.90</w:t>
            </w:r>
            <w:r>
              <w:rPr>
                <w:color w:val="000000"/>
                <w:spacing w:val="0"/>
                <w:w w:val="100"/>
                <w:position w:val="0"/>
              </w:rPr>
              <w:t>万元，减值准备余额</w:t>
            </w:r>
            <w:r>
              <w:rPr>
                <w:rFonts w:ascii="Times New Roman" w:eastAsia="Times New Roman" w:hAnsi="Times New Roman" w:cs="Times New Roman"/>
                <w:color w:val="000000"/>
                <w:spacing w:val="0"/>
                <w:w w:val="100"/>
                <w:position w:val="0"/>
              </w:rPr>
              <w:t>23,602.35</w:t>
            </w:r>
            <w:r>
              <w:rPr>
                <w:color w:val="000000"/>
                <w:spacing w:val="0"/>
                <w:w w:val="100"/>
                <w:position w:val="0"/>
              </w:rPr>
              <w:t>万元。由于 商誉余额较大，且原始金额是基于标的公司未来盈利 能力评估确定的，标的公司盈利能力的评估涉及管理 层的重大判断，因此我们将商誉减值作为关键审计事 项。</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9" w:lineRule="exact"/>
              <w:ind w:left="0" w:right="0" w:firstLine="0"/>
              <w:jc w:val="left"/>
            </w:pP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 了解与商誉减值相关的内部控制，评价其设计是否合理，并对 识别的关键控制点执行控制测试，评估相关内部控制设计的合理性、 执行的有效性。</w:t>
            </w:r>
          </w:p>
          <w:p>
            <w:pPr>
              <w:pStyle w:val="Style9"/>
              <w:keepNext w:val="0"/>
              <w:keepLines w:val="0"/>
              <w:widowControl w:val="0"/>
              <w:shd w:val="clear" w:color="auto" w:fill="auto"/>
              <w:tabs>
                <w:tab w:pos="437" w:val="left"/>
              </w:tabs>
              <w:bidi w:val="0"/>
              <w:spacing w:before="0" w:after="0" w:line="336" w:lineRule="exact"/>
              <w:ind w:left="0" w:right="0" w:firstLine="0"/>
              <w:jc w:val="left"/>
            </w:pPr>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w:t>
              <w:tab/>
              <w:t>分析管理层对商誉所属资产组认定和进行商誉减值测试时采用 的关键假设和方法，检查相关的假设和方法的合理性。</w:t>
            </w:r>
          </w:p>
          <w:p>
            <w:pPr>
              <w:pStyle w:val="Style9"/>
              <w:keepNext w:val="0"/>
              <w:keepLines w:val="0"/>
              <w:widowControl w:val="0"/>
              <w:shd w:val="clear" w:color="auto" w:fill="auto"/>
              <w:tabs>
                <w:tab w:pos="360" w:val="left"/>
              </w:tabs>
              <w:bidi w:val="0"/>
              <w:spacing w:before="0" w:after="0" w:line="413" w:lineRule="exact"/>
              <w:ind w:left="0" w:right="0" w:firstLine="0"/>
              <w:jc w:val="left"/>
            </w:pPr>
            <w:r>
              <w:rPr>
                <w:color w:val="000000"/>
                <w:spacing w:val="0"/>
                <w:w w:val="100"/>
                <w:position w:val="0"/>
              </w:rPr>
              <w:t>（</w:t>
            </w:r>
            <w:r>
              <w:rPr>
                <w:rFonts w:ascii="Times New Roman" w:eastAsia="Times New Roman" w:hAnsi="Times New Roman" w:cs="Times New Roman"/>
                <w:color w:val="000000"/>
                <w:spacing w:val="0"/>
                <w:w w:val="100"/>
                <w:position w:val="0"/>
              </w:rPr>
              <w:t>3</w:t>
            </w:r>
            <w:r>
              <w:rPr>
                <w:color w:val="000000"/>
                <w:spacing w:val="0"/>
                <w:w w:val="100"/>
                <w:position w:val="0"/>
              </w:rPr>
              <w:t>）</w:t>
              <w:tab/>
              <w:t>复核管理层编制的商誉所属资产组可收回余额计算表。</w:t>
            </w:r>
          </w:p>
          <w:p>
            <w:pPr>
              <w:pStyle w:val="Style9"/>
              <w:keepNext w:val="0"/>
              <w:keepLines w:val="0"/>
              <w:widowControl w:val="0"/>
              <w:shd w:val="clear" w:color="auto" w:fill="auto"/>
              <w:tabs>
                <w:tab w:pos="442" w:val="left"/>
              </w:tabs>
              <w:bidi w:val="0"/>
              <w:spacing w:before="0" w:after="0" w:line="413" w:lineRule="exact"/>
              <w:ind w:left="0" w:right="0" w:firstLine="0"/>
              <w:jc w:val="left"/>
            </w:pPr>
            <w:r>
              <w:rPr>
                <w:color w:val="000000"/>
                <w:spacing w:val="0"/>
                <w:w w:val="100"/>
                <w:position w:val="0"/>
              </w:rPr>
              <w:t>（</w:t>
            </w:r>
            <w:r>
              <w:rPr>
                <w:rFonts w:ascii="Times New Roman" w:eastAsia="Times New Roman" w:hAnsi="Times New Roman" w:cs="Times New Roman"/>
                <w:color w:val="000000"/>
                <w:spacing w:val="0"/>
                <w:w w:val="100"/>
                <w:position w:val="0"/>
              </w:rPr>
              <w:t>4</w:t>
            </w:r>
            <w:r>
              <w:rPr>
                <w:color w:val="000000"/>
                <w:spacing w:val="0"/>
                <w:w w:val="100"/>
                <w:position w:val="0"/>
              </w:rPr>
              <w:t>）</w:t>
              <w:tab/>
              <w:t>比较商誉所属资产组的账面价值与可收回金额的差异，确认是 否存在商誉减值的情况。</w:t>
            </w:r>
          </w:p>
        </w:tc>
      </w:tr>
      <w:tr>
        <w:trPr>
          <w:trHeight w:val="365" w:hRule="exact"/>
        </w:trPr>
        <w:tc>
          <w:tcPr>
            <w:gridSpan w:val="2"/>
            <w:tcBorders>
              <w:top w:val="single" w:sz="4"/>
            </w:tcBorders>
            <w:shd w:val="clear" w:color="auto" w:fill="FFFFFF"/>
            <w:vAlign w:val="bottom"/>
          </w:tcPr>
          <w:p>
            <w:pPr>
              <w:pStyle w:val="Style9"/>
              <w:keepNext w:val="0"/>
              <w:keepLines w:val="0"/>
              <w:widowControl w:val="0"/>
              <w:shd w:val="clear" w:color="auto" w:fill="auto"/>
              <w:bidi w:val="0"/>
              <w:spacing w:before="0" w:after="0" w:line="240" w:lineRule="auto"/>
              <w:ind w:left="1140" w:right="0" w:firstLine="0"/>
              <w:jc w:val="left"/>
            </w:pPr>
            <w:r>
              <w:rPr>
                <w:b/>
                <w:bCs/>
                <w:color w:val="000000"/>
                <w:spacing w:val="0"/>
                <w:w w:val="100"/>
                <w:position w:val="0"/>
              </w:rPr>
              <w:t>四、其他信息</w:t>
            </w:r>
          </w:p>
        </w:tc>
      </w:tr>
    </w:tbl>
    <w:p>
      <w:pPr>
        <w:widowControl w:val="0"/>
        <w:spacing w:after="59" w:line="1" w:lineRule="exact"/>
      </w:pPr>
    </w:p>
    <w:p>
      <w:pPr>
        <w:pStyle w:val="Style16"/>
        <w:keepNext w:val="0"/>
        <w:keepLines w:val="0"/>
        <w:widowControl w:val="0"/>
        <w:shd w:val="clear" w:color="auto" w:fill="auto"/>
        <w:bidi w:val="0"/>
        <w:spacing w:before="0" w:after="0" w:line="315" w:lineRule="exact"/>
        <w:ind w:left="500" w:right="0" w:firstLine="580"/>
        <w:jc w:val="both"/>
      </w:pPr>
      <w:r>
        <w:rPr>
          <w:color w:val="000000"/>
          <w:spacing w:val="0"/>
          <w:w w:val="100"/>
          <w:position w:val="0"/>
        </w:rPr>
        <w:t>贵公司管理层（以下简称管理层）对其他信息负责。其他信息包括贵公司</w:t>
      </w:r>
      <w:r>
        <w:rPr>
          <w:rFonts w:ascii="Times New Roman" w:eastAsia="Times New Roman" w:hAnsi="Times New Roman" w:cs="Times New Roman"/>
          <w:color w:val="000000"/>
          <w:spacing w:val="0"/>
          <w:w w:val="100"/>
          <w:position w:val="0"/>
        </w:rPr>
        <w:t>2021</w:t>
      </w:r>
      <w:r>
        <w:rPr>
          <w:color w:val="000000"/>
          <w:spacing w:val="0"/>
          <w:w w:val="100"/>
          <w:position w:val="0"/>
        </w:rPr>
        <w:t>年年度报告中涵盖的信息，但不 包括财务报表和我们的审计报告。</w:t>
      </w:r>
    </w:p>
    <w:p>
      <w:pPr>
        <w:pStyle w:val="Style16"/>
        <w:keepNext w:val="0"/>
        <w:keepLines w:val="0"/>
        <w:widowControl w:val="0"/>
        <w:shd w:val="clear" w:color="auto" w:fill="auto"/>
        <w:bidi w:val="0"/>
        <w:spacing w:before="0" w:after="0" w:line="315" w:lineRule="exact"/>
        <w:ind w:left="0" w:right="0" w:firstLine="0"/>
        <w:jc w:val="center"/>
      </w:pPr>
      <w:r>
        <w:rPr>
          <w:color w:val="000000"/>
          <w:spacing w:val="0"/>
          <w:w w:val="100"/>
          <w:position w:val="0"/>
        </w:rPr>
        <w:t>我们对财务报表发表的审计意见不涵盖其他信息，我们也不对其他信息发表任何形式的鉴证结论。</w:t>
      </w:r>
    </w:p>
    <w:p>
      <w:pPr>
        <w:pStyle w:val="Style16"/>
        <w:keepNext w:val="0"/>
        <w:keepLines w:val="0"/>
        <w:widowControl w:val="0"/>
        <w:shd w:val="clear" w:color="auto" w:fill="auto"/>
        <w:bidi w:val="0"/>
        <w:spacing w:before="0" w:after="0" w:line="315" w:lineRule="exact"/>
        <w:ind w:left="500" w:right="0" w:firstLine="580"/>
        <w:jc w:val="both"/>
      </w:pPr>
      <w:r>
        <w:rPr>
          <w:color w:val="000000"/>
          <w:spacing w:val="0"/>
          <w:w w:val="100"/>
          <w:position w:val="0"/>
        </w:rPr>
        <w:t>结合我们对财务报表的审计，我们的责任是阅读其他信息，在此过程中，考虑其他信息是否与财务报表或我们 在审计过程中了解到的情况存在重大不一致或者似乎存在重大错报。</w:t>
      </w:r>
    </w:p>
    <w:p>
      <w:pPr>
        <w:pStyle w:val="Style16"/>
        <w:keepNext w:val="0"/>
        <w:keepLines w:val="0"/>
        <w:widowControl w:val="0"/>
        <w:shd w:val="clear" w:color="auto" w:fill="auto"/>
        <w:bidi w:val="0"/>
        <w:spacing w:before="0" w:after="60" w:line="315" w:lineRule="exact"/>
        <w:ind w:left="500" w:right="0" w:firstLine="580"/>
        <w:jc w:val="both"/>
      </w:pPr>
      <w:r>
        <w:rPr>
          <w:color w:val="000000"/>
          <w:spacing w:val="0"/>
          <w:w w:val="100"/>
          <w:position w:val="0"/>
        </w:rPr>
        <w:t>基于我们已执行的工作，如果我们确定其他信息存在重大错报，我们应当报告该事实。在这方面，我们无任何 事项需要报告。</w:t>
      </w:r>
    </w:p>
    <w:p>
      <w:pPr>
        <w:pStyle w:val="Style16"/>
        <w:keepNext w:val="0"/>
        <w:keepLines w:val="0"/>
        <w:widowControl w:val="0"/>
        <w:shd w:val="clear" w:color="auto" w:fill="auto"/>
        <w:bidi w:val="0"/>
        <w:spacing w:before="0" w:after="60" w:line="315" w:lineRule="exact"/>
        <w:ind w:left="1140" w:right="0" w:firstLine="0"/>
        <w:jc w:val="left"/>
      </w:pPr>
      <w:r>
        <w:rPr>
          <w:b/>
          <w:bCs/>
          <w:color w:val="000000"/>
          <w:spacing w:val="0"/>
          <w:w w:val="100"/>
          <w:position w:val="0"/>
        </w:rPr>
        <w:t>五、管理层和治理层对财务报表的责任</w:t>
      </w:r>
    </w:p>
    <w:p>
      <w:pPr>
        <w:pStyle w:val="Style16"/>
        <w:keepNext w:val="0"/>
        <w:keepLines w:val="0"/>
        <w:widowControl w:val="0"/>
        <w:shd w:val="clear" w:color="auto" w:fill="auto"/>
        <w:bidi w:val="0"/>
        <w:spacing w:before="0" w:after="0" w:line="317" w:lineRule="exact"/>
        <w:ind w:left="500" w:right="0" w:firstLine="580"/>
        <w:jc w:val="both"/>
      </w:pPr>
      <w:r>
        <w:rPr>
          <w:color w:val="000000"/>
          <w:spacing w:val="0"/>
          <w:w w:val="100"/>
          <w:position w:val="0"/>
        </w:rPr>
        <w:t>管理层负责按照企业会计准则的规定编制财务报表，使其实现公允反映，并设计、执行和维护必要的内部控制， 以使财务报表不存在由于舞弊或错误导致的重大错报。</w:t>
      </w:r>
    </w:p>
    <w:p>
      <w:pPr>
        <w:pStyle w:val="Style16"/>
        <w:keepNext w:val="0"/>
        <w:keepLines w:val="0"/>
        <w:widowControl w:val="0"/>
        <w:shd w:val="clear" w:color="auto" w:fill="auto"/>
        <w:bidi w:val="0"/>
        <w:spacing w:before="0" w:after="60" w:line="317" w:lineRule="exact"/>
        <w:ind w:left="500" w:right="0" w:firstLine="580"/>
        <w:jc w:val="both"/>
      </w:pPr>
      <w:r>
        <w:rPr>
          <w:color w:val="000000"/>
          <w:spacing w:val="0"/>
          <w:w w:val="100"/>
          <w:position w:val="0"/>
        </w:rPr>
        <w:t>在编制财务报表时，管理层负责评估贵公司的持续经营能力，披露与持续经营相关的事项（如适用），并运用 持续经营假设，除非计划进行清算、终止运营或别无其他现实的选择。</w:t>
      </w:r>
    </w:p>
    <w:p>
      <w:pPr>
        <w:pStyle w:val="Style16"/>
        <w:keepNext w:val="0"/>
        <w:keepLines w:val="0"/>
        <w:widowControl w:val="0"/>
        <w:shd w:val="clear" w:color="auto" w:fill="auto"/>
        <w:bidi w:val="0"/>
        <w:spacing w:before="0" w:after="60" w:line="313" w:lineRule="exact"/>
        <w:ind w:left="0" w:right="0" w:firstLine="920"/>
        <w:jc w:val="both"/>
      </w:pPr>
      <w:r>
        <w:rPr>
          <w:color w:val="000000"/>
          <w:spacing w:val="0"/>
          <w:w w:val="100"/>
          <w:position w:val="0"/>
        </w:rPr>
        <w:t>治理层负责监督贵公司的财务报告过程。</w:t>
      </w:r>
    </w:p>
    <w:p>
      <w:pPr>
        <w:pStyle w:val="Style16"/>
        <w:keepNext w:val="0"/>
        <w:keepLines w:val="0"/>
        <w:widowControl w:val="0"/>
        <w:shd w:val="clear" w:color="auto" w:fill="auto"/>
        <w:bidi w:val="0"/>
        <w:spacing w:before="0" w:after="60" w:line="313" w:lineRule="exact"/>
        <w:ind w:left="0" w:right="0" w:firstLine="920"/>
        <w:jc w:val="both"/>
      </w:pPr>
      <w:r>
        <w:rPr>
          <w:b/>
          <w:bCs/>
          <w:color w:val="000000"/>
          <w:spacing w:val="0"/>
          <w:w w:val="100"/>
          <w:position w:val="0"/>
        </w:rPr>
        <w:t>六、注册会计师对财务报表审计的责任</w:t>
      </w:r>
    </w:p>
    <w:p>
      <w:pPr>
        <w:pStyle w:val="Style16"/>
        <w:keepNext w:val="0"/>
        <w:keepLines w:val="0"/>
        <w:widowControl w:val="0"/>
        <w:shd w:val="clear" w:color="auto" w:fill="auto"/>
        <w:bidi w:val="0"/>
        <w:spacing w:before="0" w:after="0" w:line="313" w:lineRule="exact"/>
        <w:ind w:left="360" w:right="0" w:firstLine="580"/>
        <w:jc w:val="both"/>
      </w:pPr>
      <w:r>
        <w:rPr>
          <w:color w:val="000000"/>
          <w:spacing w:val="0"/>
          <w:w w:val="100"/>
          <w:position w:val="0"/>
        </w:rPr>
        <w:t>我们的目标是对财务报表整体是否不存在由于舞弊或错误导致的重大错报获取合理保证，并出具包含审计意见 的审计报告。合理保证是高水平的保证，但并不能保证按照审计准则执行的审计在某一重大错报存在时总能发现。错报 可能由于舞弊或错误导致，如果合理预期错报单独或汇总起来可能影响财务报表使用者依据财务报表作出的经济决策， 则通常认为错报是重大的。</w:t>
      </w:r>
    </w:p>
    <w:p>
      <w:pPr>
        <w:pStyle w:val="Style16"/>
        <w:keepNext w:val="0"/>
        <w:keepLines w:val="0"/>
        <w:widowControl w:val="0"/>
        <w:shd w:val="clear" w:color="auto" w:fill="auto"/>
        <w:bidi w:val="0"/>
        <w:spacing w:before="0" w:after="0" w:line="313" w:lineRule="exact"/>
        <w:ind w:left="0" w:right="0" w:firstLine="920"/>
        <w:jc w:val="both"/>
      </w:pPr>
      <w:r>
        <w:rPr>
          <w:color w:val="000000"/>
          <w:spacing w:val="0"/>
          <w:w w:val="100"/>
          <w:position w:val="0"/>
        </w:rPr>
        <w:t>在按照审计准则执行审计工作的过程中，我们运用职业判断，并保持职业怀疑。同时，我们也执行以下工作：</w:t>
      </w:r>
    </w:p>
    <w:p>
      <w:pPr>
        <w:pStyle w:val="Style16"/>
        <w:keepNext w:val="0"/>
        <w:keepLines w:val="0"/>
        <w:widowControl w:val="0"/>
        <w:shd w:val="clear" w:color="auto" w:fill="auto"/>
        <w:tabs>
          <w:tab w:pos="1558" w:val="left"/>
        </w:tabs>
        <w:bidi w:val="0"/>
        <w:spacing w:before="0" w:after="0" w:line="313" w:lineRule="exact"/>
        <w:ind w:left="360" w:right="0" w:firstLine="580"/>
        <w:jc w:val="both"/>
      </w:pPr>
      <w:bookmarkStart w:id="713" w:name="bookmark713"/>
      <w:r>
        <w:rPr>
          <w:color w:val="000000"/>
          <w:spacing w:val="0"/>
          <w:w w:val="100"/>
          <w:position w:val="0"/>
        </w:rPr>
        <w:t>（</w:t>
      </w:r>
      <w:bookmarkEnd w:id="713"/>
      <w:r>
        <w:rPr>
          <w:color w:val="000000"/>
          <w:spacing w:val="0"/>
          <w:w w:val="100"/>
          <w:position w:val="0"/>
        </w:rPr>
        <w:t>一）</w:t>
        <w:tab/>
        <w:t>识别和评估由于舞弊或错误导致的财务报表重大错报风险，设计和实施审计程序以应对这些风险，并获 取充分、适当的审计证据，作为发表审计意见的基础。由于舞弊可能涉及串通、伪造、故意遗漏、虚假陈述或凌驾于内 部控制之上，未能发现由于舞弊导致的重大错报的风险高于未能发现由于错误导致的重大错报的风险。</w:t>
      </w:r>
    </w:p>
    <w:p>
      <w:pPr>
        <w:pStyle w:val="Style16"/>
        <w:keepNext w:val="0"/>
        <w:keepLines w:val="0"/>
        <w:widowControl w:val="0"/>
        <w:shd w:val="clear" w:color="auto" w:fill="auto"/>
        <w:tabs>
          <w:tab w:pos="1456" w:val="left"/>
        </w:tabs>
        <w:bidi w:val="0"/>
        <w:spacing w:before="0" w:after="0" w:line="313" w:lineRule="exact"/>
        <w:ind w:left="0" w:right="0" w:firstLine="920"/>
        <w:jc w:val="both"/>
      </w:pPr>
      <w:bookmarkStart w:id="714" w:name="bookmark714"/>
      <w:r>
        <w:rPr>
          <w:color w:val="000000"/>
          <w:spacing w:val="0"/>
          <w:w w:val="100"/>
          <w:position w:val="0"/>
        </w:rPr>
        <w:t>（</w:t>
      </w:r>
      <w:bookmarkEnd w:id="714"/>
      <w:r>
        <w:rPr>
          <w:color w:val="000000"/>
          <w:spacing w:val="0"/>
          <w:w w:val="100"/>
          <w:position w:val="0"/>
        </w:rPr>
        <w:t>二）</w:t>
        <w:tab/>
        <w:t>了解与审计相关的内部控制，以设计恰当的审计程序，但目的并非对内部控制的有效性发表意见。</w:t>
      </w:r>
    </w:p>
    <w:p>
      <w:pPr>
        <w:pStyle w:val="Style16"/>
        <w:keepNext w:val="0"/>
        <w:keepLines w:val="0"/>
        <w:widowControl w:val="0"/>
        <w:shd w:val="clear" w:color="auto" w:fill="auto"/>
        <w:tabs>
          <w:tab w:pos="1456" w:val="left"/>
        </w:tabs>
        <w:bidi w:val="0"/>
        <w:spacing w:before="0" w:after="0" w:line="313" w:lineRule="exact"/>
        <w:ind w:left="0" w:right="0" w:firstLine="920"/>
        <w:jc w:val="both"/>
      </w:pPr>
      <w:bookmarkStart w:id="715" w:name="bookmark715"/>
      <w:r>
        <w:rPr>
          <w:color w:val="000000"/>
          <w:spacing w:val="0"/>
          <w:w w:val="100"/>
          <w:position w:val="0"/>
        </w:rPr>
        <w:t>（</w:t>
      </w:r>
      <w:bookmarkEnd w:id="715"/>
      <w:r>
        <w:rPr>
          <w:color w:val="000000"/>
          <w:spacing w:val="0"/>
          <w:w w:val="100"/>
          <w:position w:val="0"/>
        </w:rPr>
        <w:t>三）</w:t>
        <w:tab/>
        <w:t>评价管理层选用会计政策的恰当性和作出会计估计及相关披露的合理性。</w:t>
      </w:r>
    </w:p>
    <w:p>
      <w:pPr>
        <w:pStyle w:val="Style16"/>
        <w:keepNext w:val="0"/>
        <w:keepLines w:val="0"/>
        <w:widowControl w:val="0"/>
        <w:shd w:val="clear" w:color="auto" w:fill="auto"/>
        <w:tabs>
          <w:tab w:pos="1558" w:val="left"/>
        </w:tabs>
        <w:bidi w:val="0"/>
        <w:spacing w:before="0" w:after="0" w:line="313" w:lineRule="exact"/>
        <w:ind w:left="360" w:right="0" w:firstLine="580"/>
        <w:jc w:val="both"/>
      </w:pPr>
      <w:bookmarkStart w:id="716" w:name="bookmark716"/>
      <w:r>
        <w:rPr>
          <w:color w:val="000000"/>
          <w:spacing w:val="0"/>
          <w:w w:val="100"/>
          <w:position w:val="0"/>
        </w:rPr>
        <w:t>（</w:t>
      </w:r>
      <w:bookmarkEnd w:id="716"/>
      <w:r>
        <w:rPr>
          <w:color w:val="000000"/>
          <w:spacing w:val="0"/>
          <w:w w:val="100"/>
          <w:position w:val="0"/>
        </w:rPr>
        <w:t>四）</w:t>
        <w:tab/>
        <w:t>对管理层使用持续经营假设的恰当性得出结论。同时，根据获取的审计证据，就可能导致对贵公司持续 经营能力产生重大疑虑的事项或情况是否存在重大不确定性得出结论。如果我们得出结论认为存在重大不确定性，审计 准则要求我们在审计报告中提请报表使用者注意财务报表中的相关披露;如果披露不充分，我们应当发表非无保留意见。 我们的结论基于截至审计报告日可获得的信息。然而，未来的事项或情况可能导致贵公司不能持续经营。</w:t>
      </w:r>
    </w:p>
    <w:p>
      <w:pPr>
        <w:pStyle w:val="Style16"/>
        <w:keepNext w:val="0"/>
        <w:keepLines w:val="0"/>
        <w:widowControl w:val="0"/>
        <w:shd w:val="clear" w:color="auto" w:fill="auto"/>
        <w:tabs>
          <w:tab w:pos="1456" w:val="left"/>
        </w:tabs>
        <w:bidi w:val="0"/>
        <w:spacing w:before="0" w:after="0" w:line="313" w:lineRule="exact"/>
        <w:ind w:left="0" w:right="0" w:firstLine="920"/>
        <w:jc w:val="both"/>
      </w:pPr>
      <w:bookmarkStart w:id="717" w:name="bookmark717"/>
      <w:r>
        <w:rPr>
          <w:color w:val="000000"/>
          <w:spacing w:val="0"/>
          <w:w w:val="100"/>
          <w:position w:val="0"/>
        </w:rPr>
        <w:t>（</w:t>
      </w:r>
      <w:bookmarkEnd w:id="717"/>
      <w:r>
        <w:rPr>
          <w:color w:val="000000"/>
          <w:spacing w:val="0"/>
          <w:w w:val="100"/>
          <w:position w:val="0"/>
        </w:rPr>
        <w:t>五）</w:t>
        <w:tab/>
        <w:t>评价财务报表的总体列报（包括披露）、结构和内容，并评价财务报表是否公允反映相关交易和事项。</w:t>
      </w:r>
    </w:p>
    <w:p>
      <w:pPr>
        <w:pStyle w:val="Style16"/>
        <w:keepNext w:val="0"/>
        <w:keepLines w:val="0"/>
        <w:widowControl w:val="0"/>
        <w:shd w:val="clear" w:color="auto" w:fill="auto"/>
        <w:tabs>
          <w:tab w:pos="1558" w:val="left"/>
        </w:tabs>
        <w:bidi w:val="0"/>
        <w:spacing w:before="0" w:after="0" w:line="313" w:lineRule="exact"/>
        <w:ind w:left="360" w:right="0" w:firstLine="580"/>
        <w:jc w:val="both"/>
      </w:pPr>
      <w:bookmarkStart w:id="718" w:name="bookmark718"/>
      <w:r>
        <w:rPr>
          <w:color w:val="000000"/>
          <w:spacing w:val="0"/>
          <w:w w:val="100"/>
          <w:position w:val="0"/>
        </w:rPr>
        <w:t>（</w:t>
      </w:r>
      <w:bookmarkEnd w:id="718"/>
      <w:r>
        <w:rPr>
          <w:color w:val="000000"/>
          <w:spacing w:val="0"/>
          <w:w w:val="100"/>
          <w:position w:val="0"/>
        </w:rPr>
        <w:t>六）</w:t>
        <w:tab/>
        <w:t>就贵公司中实体或业务活动的财务信息获取充分、适当的审计证据，以对合并财务报表发表审计意见。 我们负责指导、监督和执行集团审计，并对审计意见承担全部责任。</w:t>
      </w:r>
    </w:p>
    <w:p>
      <w:pPr>
        <w:pStyle w:val="Style16"/>
        <w:keepNext w:val="0"/>
        <w:keepLines w:val="0"/>
        <w:widowControl w:val="0"/>
        <w:shd w:val="clear" w:color="auto" w:fill="auto"/>
        <w:bidi w:val="0"/>
        <w:spacing w:before="0" w:after="0" w:line="313" w:lineRule="exact"/>
        <w:ind w:left="360" w:right="0" w:firstLine="580"/>
        <w:jc w:val="both"/>
      </w:pPr>
      <w:r>
        <w:rPr>
          <w:color w:val="000000"/>
          <w:spacing w:val="0"/>
          <w:w w:val="100"/>
          <w:position w:val="0"/>
        </w:rPr>
        <w:t>我们与治理层就计划的审计范围、时间安排和重大审计发现等事项进行沟通，包括沟通我们在审计中识别出的 值得关注的内部控制缺陷。</w:t>
      </w:r>
    </w:p>
    <w:p>
      <w:pPr>
        <w:pStyle w:val="Style16"/>
        <w:keepNext w:val="0"/>
        <w:keepLines w:val="0"/>
        <w:widowControl w:val="0"/>
        <w:shd w:val="clear" w:color="auto" w:fill="auto"/>
        <w:bidi w:val="0"/>
        <w:spacing w:before="0" w:after="0" w:line="313" w:lineRule="exact"/>
        <w:ind w:left="360" w:right="0" w:firstLine="580"/>
        <w:jc w:val="both"/>
      </w:pPr>
      <w:r>
        <w:rPr>
          <w:color w:val="000000"/>
          <w:spacing w:val="0"/>
          <w:w w:val="100"/>
          <w:position w:val="0"/>
        </w:rPr>
        <w:t>我们还就已遵守与独立性相关的职业道德要求向治理层提供声明，并与治理层沟通可能被合理认为影响我们独 立性的所有关系和其他事项，以及相关的防范措施（如适用）。</w:t>
      </w:r>
    </w:p>
    <w:p>
      <w:pPr>
        <w:pStyle w:val="Style16"/>
        <w:keepNext w:val="0"/>
        <w:keepLines w:val="0"/>
        <w:widowControl w:val="0"/>
        <w:shd w:val="clear" w:color="auto" w:fill="auto"/>
        <w:bidi w:val="0"/>
        <w:spacing w:before="0" w:after="720" w:line="313" w:lineRule="exact"/>
        <w:ind w:left="360" w:right="0" w:firstLine="580"/>
        <w:jc w:val="both"/>
      </w:pPr>
      <w:r>
        <w:rPr>
          <w:color w:val="000000"/>
          <w:spacing w:val="0"/>
          <w:w w:val="100"/>
          <w:position w:val="0"/>
        </w:rPr>
        <w:t>从与治理层沟通过的事项中，我们确定哪些事项对本期财务报表审计最为重要，因而构成关键审计事项。我们 在审计报告中描述这些事项，除非法律法规禁止公开披露这些事项，或在极少数情形下，如果合理预期在审计报告中沟 通某事项造成的负面后果超过在公众利益方面产生的益处，我们确定不应在审计报告中沟通该事项。</w:t>
      </w:r>
    </w:p>
    <w:p>
      <w:pPr>
        <w:pStyle w:val="Style16"/>
        <w:keepNext w:val="0"/>
        <w:keepLines w:val="0"/>
        <w:widowControl w:val="0"/>
        <w:shd w:val="clear" w:color="auto" w:fill="auto"/>
        <w:tabs>
          <w:tab w:pos="4866" w:val="left"/>
        </w:tabs>
        <w:bidi w:val="0"/>
        <w:spacing w:before="0" w:after="60" w:line="240" w:lineRule="auto"/>
        <w:ind w:left="0" w:right="0" w:firstLine="180"/>
        <w:jc w:val="both"/>
      </w:pPr>
      <w:r>
        <w:rPr>
          <w:b/>
          <w:bCs/>
          <w:color w:val="000000"/>
          <w:spacing w:val="0"/>
          <w:w w:val="100"/>
          <w:position w:val="0"/>
        </w:rPr>
        <w:t>立信会计师事务所</w:t>
        <w:tab/>
        <w:t>中国注册会计师：王建民（项目合伙人）</w:t>
      </w:r>
    </w:p>
    <w:p>
      <w:pPr>
        <w:pStyle w:val="Style16"/>
        <w:keepNext w:val="0"/>
        <w:keepLines w:val="0"/>
        <w:widowControl w:val="0"/>
        <w:shd w:val="clear" w:color="auto" w:fill="auto"/>
        <w:bidi w:val="0"/>
        <w:spacing w:before="0" w:after="60" w:line="240" w:lineRule="auto"/>
        <w:ind w:left="0" w:right="0" w:firstLine="180"/>
        <w:jc w:val="both"/>
      </w:pPr>
      <w:r>
        <w:rPr>
          <w:b/>
          <w:bCs/>
          <w:color w:val="000000"/>
          <w:spacing w:val="0"/>
          <w:w w:val="100"/>
          <w:position w:val="0"/>
        </w:rPr>
        <w:t>（特殊普通合伙）</w:t>
      </w:r>
    </w:p>
    <w:p>
      <w:pPr>
        <w:pStyle w:val="Style16"/>
        <w:keepNext w:val="0"/>
        <w:keepLines w:val="0"/>
        <w:widowControl w:val="0"/>
        <w:shd w:val="clear" w:color="auto" w:fill="auto"/>
        <w:bidi w:val="0"/>
        <w:spacing w:before="0" w:after="340" w:line="240" w:lineRule="auto"/>
        <w:ind w:left="0" w:right="0" w:firstLine="0"/>
        <w:jc w:val="center"/>
      </w:pPr>
      <w:r>
        <w:rPr>
          <w:b/>
          <w:bCs/>
          <w:color w:val="000000"/>
          <w:spacing w:val="0"/>
          <w:w w:val="100"/>
          <w:position w:val="0"/>
        </w:rPr>
        <w:t>中国注册会计师：滕海军</w:t>
      </w:r>
    </w:p>
    <w:p>
      <w:pPr>
        <w:pStyle w:val="Style16"/>
        <w:keepNext w:val="0"/>
        <w:keepLines w:val="0"/>
        <w:widowControl w:val="0"/>
        <w:shd w:val="clear" w:color="auto" w:fill="auto"/>
        <w:tabs>
          <w:tab w:pos="4866" w:val="left"/>
        </w:tabs>
        <w:bidi w:val="0"/>
        <w:spacing w:before="0" w:after="340" w:line="240" w:lineRule="auto"/>
        <w:ind w:left="0" w:right="0" w:firstLine="460"/>
        <w:jc w:val="both"/>
      </w:pPr>
      <w:r>
        <w:rPr>
          <w:b/>
          <w:bCs/>
          <w:color w:val="000000"/>
          <w:spacing w:val="0"/>
          <w:w w:val="100"/>
          <w:position w:val="0"/>
        </w:rPr>
        <w:t>中国</w:t>
      </w:r>
      <w:r>
        <w:rPr>
          <w:rFonts w:ascii="Times New Roman" w:eastAsia="Times New Roman" w:hAnsi="Times New Roman" w:cs="Times New Roman"/>
          <w:b/>
          <w:bCs/>
          <w:color w:val="000000"/>
          <w:spacing w:val="0"/>
          <w:w w:val="100"/>
          <w:position w:val="0"/>
        </w:rPr>
        <w:t>•</w:t>
      </w:r>
      <w:r>
        <w:rPr>
          <w:b/>
          <w:bCs/>
          <w:color w:val="000000"/>
          <w:spacing w:val="0"/>
          <w:w w:val="100"/>
          <w:position w:val="0"/>
        </w:rPr>
        <w:t>上海</w:t>
        <w:tab/>
      </w:r>
      <w:r>
        <w:rPr>
          <w:rFonts w:ascii="Times New Roman" w:eastAsia="Times New Roman" w:hAnsi="Times New Roman" w:cs="Times New Roman"/>
          <w:b/>
          <w:bCs/>
          <w:color w:val="000000"/>
          <w:spacing w:val="0"/>
          <w:w w:val="100"/>
          <w:position w:val="0"/>
        </w:rPr>
        <w:t>2022</w:t>
      </w:r>
      <w:r>
        <w:rPr>
          <w:b/>
          <w:bCs/>
          <w:color w:val="000000"/>
          <w:spacing w:val="0"/>
          <w:w w:val="100"/>
          <w:position w:val="0"/>
        </w:rPr>
        <w:t>年</w:t>
      </w:r>
      <w:r>
        <w:rPr>
          <w:rFonts w:ascii="Times New Roman" w:eastAsia="Times New Roman" w:hAnsi="Times New Roman" w:cs="Times New Roman"/>
          <w:b/>
          <w:bCs/>
          <w:color w:val="000000"/>
          <w:spacing w:val="0"/>
          <w:w w:val="100"/>
          <w:position w:val="0"/>
        </w:rPr>
        <w:t>3</w:t>
      </w:r>
      <w:r>
        <w:rPr>
          <w:b/>
          <w:bCs/>
          <w:color w:val="000000"/>
          <w:spacing w:val="0"/>
          <w:w w:val="100"/>
          <w:position w:val="0"/>
        </w:rPr>
        <w:t>月</w:t>
      </w:r>
      <w:r>
        <w:rPr>
          <w:rFonts w:ascii="Times New Roman" w:eastAsia="Times New Roman" w:hAnsi="Times New Roman" w:cs="Times New Roman"/>
          <w:b/>
          <w:bCs/>
          <w:color w:val="000000"/>
          <w:spacing w:val="0"/>
          <w:w w:val="100"/>
          <w:position w:val="0"/>
        </w:rPr>
        <w:t>29</w:t>
      </w:r>
      <w:r>
        <w:rPr>
          <w:b/>
          <w:bCs/>
          <w:color w:val="000000"/>
          <w:spacing w:val="0"/>
          <w:w w:val="100"/>
          <w:position w:val="0"/>
        </w:rPr>
        <w:t>日</w:t>
      </w:r>
    </w:p>
    <w:p>
      <w:pPr>
        <w:pStyle w:val="Style25"/>
        <w:keepNext/>
        <w:keepLines/>
        <w:widowControl w:val="0"/>
        <w:shd w:val="clear" w:color="auto" w:fill="auto"/>
        <w:bidi w:val="0"/>
        <w:spacing w:before="0" w:after="340" w:line="240" w:lineRule="auto"/>
        <w:ind w:left="0" w:right="0" w:firstLine="0"/>
        <w:jc w:val="both"/>
      </w:pPr>
      <w:bookmarkStart w:id="719" w:name="bookmark719"/>
      <w:bookmarkStart w:id="720" w:name="bookmark720"/>
      <w:bookmarkStart w:id="721" w:name="bookmark721"/>
      <w:r>
        <w:rPr>
          <w:color w:val="000000"/>
          <w:spacing w:val="0"/>
          <w:w w:val="100"/>
          <w:position w:val="0"/>
          <w:sz w:val="24"/>
          <w:szCs w:val="24"/>
        </w:rPr>
        <w:t>二、财务报表</w:t>
      </w:r>
      <w:bookmarkEnd w:id="719"/>
      <w:bookmarkEnd w:id="720"/>
      <w:bookmarkEnd w:id="721"/>
    </w:p>
    <w:p>
      <w:pPr>
        <w:pStyle w:val="Style16"/>
        <w:keepNext w:val="0"/>
        <w:keepLines w:val="0"/>
        <w:widowControl w:val="0"/>
        <w:shd w:val="clear" w:color="auto" w:fill="auto"/>
        <w:bidi w:val="0"/>
        <w:spacing w:before="0" w:after="400" w:line="240" w:lineRule="auto"/>
        <w:ind w:left="0" w:right="0" w:firstLine="0"/>
        <w:jc w:val="both"/>
      </w:pPr>
      <w:r>
        <w:rPr>
          <w:color w:val="000000"/>
          <w:spacing w:val="0"/>
          <w:w w:val="100"/>
          <w:position w:val="0"/>
        </w:rPr>
        <w:t>财务附注中报表的单位为：元</w:t>
      </w:r>
    </w:p>
    <w:p>
      <w:pPr>
        <w:pStyle w:val="Style31"/>
        <w:keepNext/>
        <w:keepLines/>
        <w:widowControl w:val="0"/>
        <w:shd w:val="clear" w:color="auto" w:fill="auto"/>
        <w:bidi w:val="0"/>
        <w:spacing w:before="0" w:after="340" w:line="240" w:lineRule="auto"/>
        <w:ind w:left="0" w:right="0" w:firstLine="0"/>
        <w:jc w:val="both"/>
      </w:pPr>
      <w:bookmarkStart w:id="722" w:name="bookmark722"/>
      <w:bookmarkStart w:id="723" w:name="bookmark723"/>
      <w:bookmarkStart w:id="724" w:name="bookmark724"/>
      <w:bookmarkStart w:id="725" w:name="bookmark725"/>
      <w:r>
        <w:rPr>
          <w:rFonts w:ascii="Times New Roman" w:eastAsia="Times New Roman" w:hAnsi="Times New Roman" w:cs="Times New Roman"/>
          <w:color w:val="000000"/>
          <w:spacing w:val="0"/>
          <w:w w:val="100"/>
          <w:position w:val="0"/>
        </w:rPr>
        <w:t>1</w:t>
      </w:r>
      <w:bookmarkEnd w:id="724"/>
      <w:r>
        <w:rPr>
          <w:color w:val="000000"/>
          <w:spacing w:val="0"/>
          <w:w w:val="100"/>
          <w:position w:val="0"/>
        </w:rPr>
        <w:t>、合并资产负债表</w:t>
      </w:r>
      <w:bookmarkEnd w:id="722"/>
      <w:bookmarkEnd w:id="723"/>
      <w:bookmarkEnd w:id="725"/>
    </w:p>
    <w:p>
      <w:pPr>
        <w:pStyle w:val="Style16"/>
        <w:keepNext w:val="0"/>
        <w:keepLines w:val="0"/>
        <w:widowControl w:val="0"/>
        <w:shd w:val="clear" w:color="auto" w:fill="auto"/>
        <w:bidi w:val="0"/>
        <w:spacing w:before="0" w:after="120" w:line="240" w:lineRule="auto"/>
        <w:ind w:left="0" w:right="0" w:firstLine="0"/>
        <w:jc w:val="both"/>
      </w:pPr>
      <w:r>
        <w:rPr>
          <w:color w:val="000000"/>
          <w:spacing w:val="0"/>
          <w:w w:val="100"/>
          <w:position w:val="0"/>
        </w:rPr>
        <w:t>编制单位：广州广电运通金融电子股份有限公司</w:t>
      </w:r>
    </w:p>
    <w:p>
      <w:pPr>
        <w:pStyle w:val="Style158"/>
        <w:keepNext w:val="0"/>
        <w:keepLines w:val="0"/>
        <w:widowControl w:val="0"/>
        <w:shd w:val="clear" w:color="auto" w:fill="auto"/>
        <w:bidi w:val="0"/>
        <w:spacing w:before="0" w:after="120" w:line="240" w:lineRule="auto"/>
        <w:ind w:left="0" w:right="0" w:firstLine="0"/>
        <w:jc w:val="center"/>
      </w:pPr>
      <w:r>
        <w:rPr>
          <w:color w:val="000000"/>
          <w:spacing w:val="0"/>
          <w:w w:val="100"/>
          <w:position w:val="0"/>
        </w:rPr>
        <w:t>2021</w:t>
      </w:r>
      <w:r>
        <w:rPr>
          <w:rFonts w:ascii="SimSun" w:eastAsia="SimSun" w:hAnsi="SimSun" w:cs="SimSun"/>
          <w:color w:val="000000"/>
          <w:spacing w:val="0"/>
          <w:w w:val="100"/>
          <w:position w:val="0"/>
        </w:rPr>
        <w:t>年</w:t>
      </w:r>
      <w:r>
        <w:rPr>
          <w:color w:val="000000"/>
          <w:spacing w:val="0"/>
          <w:w w:val="100"/>
          <w:position w:val="0"/>
        </w:rPr>
        <w:t>12</w:t>
      </w:r>
      <w:r>
        <w:rPr>
          <w:rFonts w:ascii="SimSun" w:eastAsia="SimSun" w:hAnsi="SimSun" w:cs="SimSun"/>
          <w:color w:val="000000"/>
          <w:spacing w:val="0"/>
          <w:w w:val="100"/>
          <w:position w:val="0"/>
        </w:rPr>
        <w:t>月</w:t>
      </w:r>
      <w:r>
        <w:rPr>
          <w:color w:val="000000"/>
          <w:spacing w:val="0"/>
          <w:w w:val="100"/>
          <w:position w:val="0"/>
        </w:rPr>
        <w:t>31</w:t>
      </w:r>
      <w:r>
        <w:rPr>
          <w:rFonts w:ascii="SimSun" w:eastAsia="SimSun" w:hAnsi="SimSun" w:cs="SimSun"/>
          <w:color w:val="000000"/>
          <w:spacing w:val="0"/>
          <w:w w:val="100"/>
          <w:position w:val="0"/>
        </w:rPr>
        <w:t>日</w:t>
      </w:r>
    </w:p>
    <w:p>
      <w:pPr>
        <w:pStyle w:val="Style16"/>
        <w:keepNext w:val="0"/>
        <w:keepLines w:val="0"/>
        <w:widowControl w:val="0"/>
        <w:shd w:val="clear" w:color="auto" w:fill="auto"/>
        <w:bidi w:val="0"/>
        <w:spacing w:before="0" w:after="60" w:line="240" w:lineRule="auto"/>
        <w:ind w:left="0" w:right="0" w:firstLine="0"/>
        <w:jc w:val="right"/>
      </w:pPr>
      <w:r>
        <w:rPr>
          <w:color w:val="000000"/>
          <w:spacing w:val="0"/>
          <w:w w:val="100"/>
          <w:position w:val="0"/>
        </w:rPr>
        <w:t>单位：元</w:t>
      </w:r>
    </w:p>
    <w:tbl>
      <w:tblPr>
        <w:tblOverlap w:val="never"/>
        <w:jc w:val="center"/>
        <w:tblLayout w:type="fixed"/>
      </w:tblPr>
      <w:tblGrid>
        <w:gridCol w:w="2976"/>
        <w:gridCol w:w="3298"/>
        <w:gridCol w:w="3312"/>
      </w:tblGrid>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w:t>
            </w:r>
          </w:p>
        </w:tc>
        <w:tc>
          <w:tcPr>
            <w:tcBorders>
              <w:top w:val="single" w:sz="4"/>
              <w:left w:val="single" w:sz="4"/>
              <w:bottom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w:t>
            </w:r>
          </w:p>
        </w:tc>
      </w:tr>
    </w:tbl>
    <w:p>
      <w:pPr>
        <w:widowControl w:val="0"/>
        <w:spacing w:line="1" w:lineRule="exact"/>
      </w:pPr>
      <w:r>
        <w:br w:type="page"/>
      </w:r>
    </w:p>
    <w:tbl>
      <w:tblPr>
        <w:tblOverlap w:val="never"/>
        <w:jc w:val="center"/>
        <w:tblLayout w:type="fixed"/>
      </w:tblPr>
      <w:tblGrid>
        <w:gridCol w:w="2976"/>
        <w:gridCol w:w="3298"/>
        <w:gridCol w:w="3312"/>
      </w:tblGrid>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流动资产：</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货币资金</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000" w:right="0" w:firstLine="0"/>
              <w:jc w:val="both"/>
            </w:pPr>
            <w:r>
              <w:rPr>
                <w:rFonts w:ascii="Times New Roman" w:eastAsia="Times New Roman" w:hAnsi="Times New Roman" w:cs="Times New Roman"/>
                <w:color w:val="000000"/>
                <w:spacing w:val="0"/>
                <w:w w:val="100"/>
                <w:position w:val="0"/>
              </w:rPr>
              <w:t>6,424,698,461.70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000" w:right="0" w:firstLine="0"/>
              <w:jc w:val="both"/>
            </w:pPr>
            <w:r>
              <w:rPr>
                <w:rFonts w:ascii="Times New Roman" w:eastAsia="Times New Roman" w:hAnsi="Times New Roman" w:cs="Times New Roman"/>
                <w:color w:val="000000"/>
                <w:spacing w:val="0"/>
                <w:w w:val="100"/>
                <w:position w:val="0"/>
              </w:rPr>
              <w:t>6,641,509,075.53</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结算备付金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拆出资金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交易性金融资产</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000" w:right="0" w:firstLine="0"/>
              <w:jc w:val="both"/>
            </w:pPr>
            <w:r>
              <w:rPr>
                <w:rFonts w:ascii="Times New Roman" w:eastAsia="Times New Roman" w:hAnsi="Times New Roman" w:cs="Times New Roman"/>
                <w:color w:val="000000"/>
                <w:spacing w:val="0"/>
                <w:w w:val="100"/>
                <w:position w:val="0"/>
              </w:rPr>
              <w:t>1,122,990,000.00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562,900,000.00</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衍生金融资产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应收票据</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240" w:right="0" w:firstLine="0"/>
              <w:jc w:val="both"/>
            </w:pPr>
            <w:r>
              <w:rPr>
                <w:rFonts w:ascii="Times New Roman" w:eastAsia="Times New Roman" w:hAnsi="Times New Roman" w:cs="Times New Roman"/>
                <w:color w:val="000000"/>
                <w:spacing w:val="0"/>
                <w:w w:val="100"/>
                <w:position w:val="0"/>
              </w:rPr>
              <w:t>75,060,278.38</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240" w:right="0" w:firstLine="0"/>
              <w:jc w:val="both"/>
            </w:pPr>
            <w:r>
              <w:rPr>
                <w:rFonts w:ascii="Times New Roman" w:eastAsia="Times New Roman" w:hAnsi="Times New Roman" w:cs="Times New Roman"/>
                <w:color w:val="000000"/>
                <w:spacing w:val="0"/>
                <w:w w:val="100"/>
                <w:position w:val="0"/>
              </w:rPr>
              <w:t>55,984,136.28</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应收账款</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000" w:right="0" w:firstLine="0"/>
              <w:jc w:val="both"/>
            </w:pPr>
            <w:r>
              <w:rPr>
                <w:rFonts w:ascii="Times New Roman" w:eastAsia="Times New Roman" w:hAnsi="Times New Roman" w:cs="Times New Roman"/>
                <w:color w:val="000000"/>
                <w:spacing w:val="0"/>
                <w:w w:val="100"/>
                <w:position w:val="0"/>
              </w:rPr>
              <w:t>1,600,880,422.75</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000" w:right="0" w:firstLine="0"/>
              <w:jc w:val="both"/>
            </w:pPr>
            <w:r>
              <w:rPr>
                <w:rFonts w:ascii="Times New Roman" w:eastAsia="Times New Roman" w:hAnsi="Times New Roman" w:cs="Times New Roman"/>
                <w:color w:val="000000"/>
                <w:spacing w:val="0"/>
                <w:w w:val="100"/>
                <w:position w:val="0"/>
              </w:rPr>
              <w:t>1,657,501,955.04</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应收款项融资</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240" w:right="0" w:firstLine="0"/>
              <w:jc w:val="both"/>
            </w:pPr>
            <w:r>
              <w:rPr>
                <w:rFonts w:ascii="Times New Roman" w:eastAsia="Times New Roman" w:hAnsi="Times New Roman" w:cs="Times New Roman"/>
                <w:color w:val="000000"/>
                <w:spacing w:val="0"/>
                <w:w w:val="100"/>
                <w:position w:val="0"/>
              </w:rPr>
              <w:t>22,383,165.42</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240" w:right="0" w:firstLine="0"/>
              <w:jc w:val="both"/>
            </w:pPr>
            <w:r>
              <w:rPr>
                <w:rFonts w:ascii="Times New Roman" w:eastAsia="Times New Roman" w:hAnsi="Times New Roman" w:cs="Times New Roman"/>
                <w:color w:val="000000"/>
                <w:spacing w:val="0"/>
                <w:w w:val="100"/>
                <w:position w:val="0"/>
              </w:rPr>
              <w:t>21,324,698.00</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预付款项</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142,774,435.10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240" w:right="0" w:firstLine="0"/>
              <w:jc w:val="both"/>
            </w:pPr>
            <w:r>
              <w:rPr>
                <w:rFonts w:ascii="Times New Roman" w:eastAsia="Times New Roman" w:hAnsi="Times New Roman" w:cs="Times New Roman"/>
                <w:color w:val="000000"/>
                <w:spacing w:val="0"/>
                <w:w w:val="100"/>
                <w:position w:val="0"/>
              </w:rPr>
              <w:t>67,602,489.38</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应收保费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应收分保账款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应收分保合同准备金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其他应收款</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110,569,921.66</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111,291,417.13</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580"/>
              <w:jc w:val="left"/>
            </w:pPr>
            <w:r>
              <w:rPr>
                <w:color w:val="000000"/>
                <w:spacing w:val="0"/>
                <w:w w:val="100"/>
                <w:position w:val="0"/>
              </w:rPr>
              <w:t>其中：应收利息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应收股利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买入返售金融资产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存货</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000" w:right="0" w:firstLine="0"/>
              <w:jc w:val="both"/>
            </w:pPr>
            <w:r>
              <w:rPr>
                <w:rFonts w:ascii="Times New Roman" w:eastAsia="Times New Roman" w:hAnsi="Times New Roman" w:cs="Times New Roman"/>
                <w:color w:val="000000"/>
                <w:spacing w:val="0"/>
                <w:w w:val="100"/>
                <w:position w:val="0"/>
              </w:rPr>
              <w:t>1,706,837,549.64</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000" w:right="0" w:firstLine="0"/>
              <w:jc w:val="both"/>
            </w:pPr>
            <w:r>
              <w:rPr>
                <w:rFonts w:ascii="Times New Roman" w:eastAsia="Times New Roman" w:hAnsi="Times New Roman" w:cs="Times New Roman"/>
                <w:color w:val="000000"/>
                <w:spacing w:val="0"/>
                <w:w w:val="100"/>
                <w:position w:val="0"/>
              </w:rPr>
              <w:t>1,659,184,331.61</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合同资产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持有待售资产</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240" w:right="0" w:firstLine="0"/>
              <w:jc w:val="both"/>
            </w:pPr>
            <w:r>
              <w:rPr>
                <w:rFonts w:ascii="Times New Roman" w:eastAsia="Times New Roman" w:hAnsi="Times New Roman" w:cs="Times New Roman"/>
                <w:color w:val="000000"/>
                <w:spacing w:val="0"/>
                <w:w w:val="100"/>
                <w:position w:val="0"/>
              </w:rPr>
              <w:t>47,821,933.27</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240" w:right="0" w:firstLine="0"/>
              <w:jc w:val="both"/>
            </w:pPr>
            <w:r>
              <w:rPr>
                <w:rFonts w:ascii="Times New Roman" w:eastAsia="Times New Roman" w:hAnsi="Times New Roman" w:cs="Times New Roman"/>
                <w:color w:val="000000"/>
                <w:spacing w:val="0"/>
                <w:w w:val="100"/>
                <w:position w:val="0"/>
              </w:rPr>
              <w:t>47,821,933.27</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一年内到期的非流动资产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其他流动资产</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567,672,414.18</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108,363,989.76</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流动资产合计</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11,821,688,582.10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10,933,484,026.00</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非流动资产：</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发放贷款和垫款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债权投资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其他债权投资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长期应收款</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4,176,938.49</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6,441,384.95</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长期股权投资</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922,971,928.42</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561,417,582.79</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其他权益工具投资</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780,216,563.77</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000" w:right="0" w:firstLine="0"/>
              <w:jc w:val="both"/>
            </w:pPr>
            <w:r>
              <w:rPr>
                <w:rFonts w:ascii="Times New Roman" w:eastAsia="Times New Roman" w:hAnsi="Times New Roman" w:cs="Times New Roman"/>
                <w:color w:val="000000"/>
                <w:spacing w:val="0"/>
                <w:w w:val="100"/>
                <w:position w:val="0"/>
              </w:rPr>
              <w:t>1,153,247,950.66</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其他非流动金融资产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投资性房地产</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151,807,269.43</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240" w:right="0" w:firstLine="0"/>
              <w:jc w:val="both"/>
            </w:pPr>
            <w:r>
              <w:rPr>
                <w:rFonts w:ascii="Times New Roman" w:eastAsia="Times New Roman" w:hAnsi="Times New Roman" w:cs="Times New Roman"/>
                <w:color w:val="000000"/>
                <w:spacing w:val="0"/>
                <w:w w:val="100"/>
                <w:position w:val="0"/>
              </w:rPr>
              <w:t>48,706,866.80</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固定资产</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000" w:right="0" w:firstLine="0"/>
              <w:jc w:val="both"/>
            </w:pPr>
            <w:r>
              <w:rPr>
                <w:rFonts w:ascii="Times New Roman" w:eastAsia="Times New Roman" w:hAnsi="Times New Roman" w:cs="Times New Roman"/>
                <w:color w:val="000000"/>
                <w:spacing w:val="0"/>
                <w:w w:val="100"/>
                <w:position w:val="0"/>
              </w:rPr>
              <w:t>1,519,435,609.76</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000" w:right="0" w:firstLine="0"/>
              <w:jc w:val="both"/>
            </w:pPr>
            <w:r>
              <w:rPr>
                <w:rFonts w:ascii="Times New Roman" w:eastAsia="Times New Roman" w:hAnsi="Times New Roman" w:cs="Times New Roman"/>
                <w:color w:val="000000"/>
                <w:spacing w:val="0"/>
                <w:w w:val="100"/>
                <w:position w:val="0"/>
              </w:rPr>
              <w:t>1,610,529,066.28</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在建工程</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205,645,045.32</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240" w:right="0" w:firstLine="0"/>
              <w:jc w:val="both"/>
            </w:pPr>
            <w:r>
              <w:rPr>
                <w:rFonts w:ascii="Times New Roman" w:eastAsia="Times New Roman" w:hAnsi="Times New Roman" w:cs="Times New Roman"/>
                <w:color w:val="000000"/>
                <w:spacing w:val="0"/>
                <w:w w:val="100"/>
                <w:position w:val="0"/>
              </w:rPr>
              <w:t>39,848,992.79</w:t>
            </w:r>
          </w:p>
        </w:tc>
      </w:tr>
    </w:tbl>
    <w:p>
      <w:pPr>
        <w:widowControl w:val="0"/>
        <w:spacing w:line="1" w:lineRule="exact"/>
      </w:pPr>
      <w:r>
        <w:br w:type="page"/>
      </w:r>
    </w:p>
    <w:tbl>
      <w:tblPr>
        <w:tblOverlap w:val="never"/>
        <w:jc w:val="center"/>
        <w:tblLayout w:type="fixed"/>
      </w:tblPr>
      <w:tblGrid>
        <w:gridCol w:w="2976"/>
        <w:gridCol w:w="3298"/>
        <w:gridCol w:w="3312"/>
      </w:tblGrid>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生产性生物资产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油气资产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使用权资产</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240" w:right="0" w:firstLine="0"/>
              <w:jc w:val="both"/>
            </w:pPr>
            <w:r>
              <w:rPr>
                <w:rFonts w:ascii="Times New Roman" w:eastAsia="Times New Roman" w:hAnsi="Times New Roman" w:cs="Times New Roman"/>
                <w:color w:val="000000"/>
                <w:spacing w:val="0"/>
                <w:w w:val="100"/>
                <w:position w:val="0"/>
              </w:rPr>
              <w:t>53,375,744.23</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无形资产</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177,700,972.06</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214,236,260.86</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开发支出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商誉</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878,205,456.28</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947,391,491.02</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长期待摊费用</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240" w:right="0" w:firstLine="0"/>
              <w:jc w:val="both"/>
            </w:pPr>
            <w:r>
              <w:rPr>
                <w:rFonts w:ascii="Times New Roman" w:eastAsia="Times New Roman" w:hAnsi="Times New Roman" w:cs="Times New Roman"/>
                <w:color w:val="000000"/>
                <w:spacing w:val="0"/>
                <w:w w:val="100"/>
                <w:position w:val="0"/>
              </w:rPr>
              <w:t>32,765,004.41</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45,672,094.91</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递延所得税资产</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174,554,786.63</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142,823,304.77</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其他非流动资产</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310,828,428.43</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5,883,652.09</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非流动资产合计</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000" w:right="0" w:firstLine="0"/>
              <w:jc w:val="both"/>
            </w:pPr>
            <w:r>
              <w:rPr>
                <w:rFonts w:ascii="Times New Roman" w:eastAsia="Times New Roman" w:hAnsi="Times New Roman" w:cs="Times New Roman"/>
                <w:color w:val="000000"/>
                <w:spacing w:val="0"/>
                <w:w w:val="100"/>
                <w:position w:val="0"/>
              </w:rPr>
              <w:t>5,211,683,747.23</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4,776,198,647.92</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资产总计</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17,033,372,329.33</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15,709,682,673.92</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流动负债：</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短期借款</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187,375,619.73</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496,737,644.34</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向中央银行借款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拆入资金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交易性金融负债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衍生金融负债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应付票据</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516,449,719.21</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328,609,244.69</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应付账款</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000" w:right="0" w:firstLine="0"/>
              <w:jc w:val="both"/>
            </w:pPr>
            <w:r>
              <w:rPr>
                <w:rFonts w:ascii="Times New Roman" w:eastAsia="Times New Roman" w:hAnsi="Times New Roman" w:cs="Times New Roman"/>
                <w:color w:val="000000"/>
                <w:spacing w:val="0"/>
                <w:w w:val="100"/>
                <w:position w:val="0"/>
              </w:rPr>
              <w:t>1,043,767,393.58</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835,223,703.90</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预收款项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合同负债</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000" w:right="0" w:firstLine="0"/>
              <w:jc w:val="both"/>
            </w:pPr>
            <w:r>
              <w:rPr>
                <w:rFonts w:ascii="Times New Roman" w:eastAsia="Times New Roman" w:hAnsi="Times New Roman" w:cs="Times New Roman"/>
                <w:color w:val="000000"/>
                <w:spacing w:val="0"/>
                <w:w w:val="100"/>
                <w:position w:val="0"/>
              </w:rPr>
              <w:t>1,903,001,727.14</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1,718,483,480.60</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卖出回购金融资产款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吸收存款及同业存放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代理买卖证券款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代理承销证券款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应付职工薪酬</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701,975,543.00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621,445,689.77</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应交税费</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141,335,783.97</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142,724,567.59</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其他应付款</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363,561,496.17</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437,848,799.56</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580"/>
              <w:jc w:val="left"/>
            </w:pPr>
            <w:r>
              <w:rPr>
                <w:color w:val="000000"/>
                <w:spacing w:val="0"/>
                <w:w w:val="100"/>
                <w:position w:val="0"/>
              </w:rPr>
              <w:t>其中：应付利息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应付股利</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240" w:right="0" w:firstLine="0"/>
              <w:jc w:val="both"/>
            </w:pPr>
            <w:r>
              <w:rPr>
                <w:rFonts w:ascii="Times New Roman" w:eastAsia="Times New Roman" w:hAnsi="Times New Roman" w:cs="Times New Roman"/>
                <w:color w:val="000000"/>
                <w:spacing w:val="0"/>
                <w:w w:val="100"/>
                <w:position w:val="0"/>
              </w:rPr>
              <w:t>12,850,500.00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1,485,000.00</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应付手续费及佣金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应付分保账款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持有待售负债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一年内到期的非流动负债</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2240" w:right="0" w:firstLine="0"/>
              <w:jc w:val="both"/>
            </w:pPr>
            <w:r>
              <w:rPr>
                <w:rFonts w:ascii="Times New Roman" w:eastAsia="Times New Roman" w:hAnsi="Times New Roman" w:cs="Times New Roman"/>
                <w:color w:val="000000"/>
                <w:spacing w:val="0"/>
                <w:w w:val="100"/>
                <w:position w:val="0"/>
              </w:rPr>
              <w:t>12,763,236.00</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pPr>
      <w:r>
        <w:br w:type="page"/>
      </w:r>
    </w:p>
    <w:p>
      <w:pPr>
        <w:widowControl w:val="0"/>
        <w:spacing w:line="1" w:lineRule="exact"/>
      </w:pPr>
      <w:r>
        <mc:AlternateContent>
          <mc:Choice Requires="wps">
            <w:drawing>
              <wp:anchor distT="152400" distB="0" distL="114300" distR="5146675" simplePos="0" relativeHeight="125829503" behindDoc="0" locked="0" layoutInCell="1" allowOverlap="1">
                <wp:simplePos x="0" y="0"/>
                <wp:positionH relativeFrom="page">
                  <wp:posOffset>721995</wp:posOffset>
                </wp:positionH>
                <wp:positionV relativeFrom="margin">
                  <wp:posOffset>8735695</wp:posOffset>
                </wp:positionV>
                <wp:extent cx="1054735" cy="149225"/>
                <wp:wrapTopAndBottom/>
                <wp:docPr id="260" name="Shape 260"/>
                <a:graphic xmlns:a="http://schemas.openxmlformats.org/drawingml/2006/main">
                  <a:graphicData uri="http://schemas.microsoft.com/office/word/2010/wordprocessingShape">
                    <wps:wsp>
                      <wps:cNvSpPr txBox="1"/>
                      <wps:spPr>
                        <a:xfrm>
                          <a:ext cx="1054735" cy="149225"/>
                        </a:xfrm>
                        <a:prstGeom prst="rect"/>
                        <a:noFill/>
                      </wps:spPr>
                      <wps:txbx>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rPr>
                              <w:t>法定代表人：黄跃珍</w:t>
                            </w:r>
                          </w:p>
                        </w:txbxContent>
                      </wps:txbx>
                      <wps:bodyPr wrap="none" lIns="0" tIns="0" rIns="0" bIns="0">
                        <a:noAutoFit/>
                      </wps:bodyPr>
                    </wps:wsp>
                  </a:graphicData>
                </a:graphic>
              </wp:anchor>
            </w:drawing>
          </mc:Choice>
          <mc:Fallback>
            <w:pict>
              <v:shape id="_x0000_s1286" type="#_x0000_t202" style="position:absolute;margin-left:56.850000000000001pt;margin-top:687.85000000000002pt;width:83.049999999999997pt;height:11.75pt;z-index:-125829250;mso-wrap-distance-left:9.pt;mso-wrap-distance-top:12.pt;mso-wrap-distance-right:405.25pt;mso-position-horizontal-relative:page;mso-position-vertical-relative:margin" filled="f" stroked="f">
                <v:textbox inset="0,0,0,0">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rPr>
                        <w:t>法定代表人：黄跃珍</w:t>
                      </w:r>
                    </w:p>
                  </w:txbxContent>
                </v:textbox>
                <w10:wrap type="topAndBottom" anchorx="page" anchory="margin"/>
              </v:shape>
            </w:pict>
          </mc:Fallback>
        </mc:AlternateContent>
      </w:r>
      <w:r>
        <mc:AlternateContent>
          <mc:Choice Requires="wps">
            <w:drawing>
              <wp:anchor distT="152400" distB="3175" distL="2348230" distR="2574290" simplePos="0" relativeHeight="125829505" behindDoc="0" locked="0" layoutInCell="1" allowOverlap="1">
                <wp:simplePos x="0" y="0"/>
                <wp:positionH relativeFrom="page">
                  <wp:posOffset>2955925</wp:posOffset>
                </wp:positionH>
                <wp:positionV relativeFrom="margin">
                  <wp:posOffset>8735695</wp:posOffset>
                </wp:positionV>
                <wp:extent cx="1393190" cy="146050"/>
                <wp:wrapTopAndBottom/>
                <wp:docPr id="262" name="Shape 262"/>
                <a:graphic xmlns:a="http://schemas.openxmlformats.org/drawingml/2006/main">
                  <a:graphicData uri="http://schemas.microsoft.com/office/word/2010/wordprocessingShape">
                    <wps:wsp>
                      <wps:cNvSpPr txBox="1"/>
                      <wps:spPr>
                        <a:xfrm>
                          <a:ext cx="1393190" cy="146050"/>
                        </a:xfrm>
                        <a:prstGeom prst="rect"/>
                        <a:noFill/>
                      </wps:spPr>
                      <wps:txbx>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rPr>
                              <w:t>主管会计工作负责人：陈荣</w:t>
                            </w:r>
                          </w:p>
                        </w:txbxContent>
                      </wps:txbx>
                      <wps:bodyPr wrap="none" lIns="0" tIns="0" rIns="0" bIns="0">
                        <a:noAutoFit/>
                      </wps:bodyPr>
                    </wps:wsp>
                  </a:graphicData>
                </a:graphic>
              </wp:anchor>
            </w:drawing>
          </mc:Choice>
          <mc:Fallback>
            <w:pict>
              <v:shape id="_x0000_s1288" type="#_x0000_t202" style="position:absolute;margin-left:232.75pt;margin-top:687.85000000000002pt;width:109.7pt;height:11.5pt;z-index:-125829248;mso-wrap-distance-left:184.90000000000001pt;mso-wrap-distance-top:12.pt;mso-wrap-distance-right:202.70000000000002pt;mso-wrap-distance-bottom:0.25pt;mso-position-horizontal-relative:page;mso-position-vertical-relative:margin" filled="f" stroked="f">
                <v:textbox inset="0,0,0,0">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rPr>
                        <w:t>主管会计工作负责人：陈荣</w:t>
                      </w:r>
                    </w:p>
                  </w:txbxContent>
                </v:textbox>
                <w10:wrap type="topAndBottom" anchorx="page" anchory="margin"/>
              </v:shape>
            </w:pict>
          </mc:Fallback>
        </mc:AlternateContent>
      </w:r>
      <w:r>
        <mc:AlternateContent>
          <mc:Choice Requires="wps">
            <w:drawing>
              <wp:anchor distT="152400" distB="0" distL="4914900" distR="114300" simplePos="0" relativeHeight="125829507" behindDoc="0" locked="0" layoutInCell="1" allowOverlap="1">
                <wp:simplePos x="0" y="0"/>
                <wp:positionH relativeFrom="page">
                  <wp:posOffset>5522595</wp:posOffset>
                </wp:positionH>
                <wp:positionV relativeFrom="margin">
                  <wp:posOffset>8735695</wp:posOffset>
                </wp:positionV>
                <wp:extent cx="1286510" cy="149225"/>
                <wp:wrapTopAndBottom/>
                <wp:docPr id="264" name="Shape 264"/>
                <a:graphic xmlns:a="http://schemas.openxmlformats.org/drawingml/2006/main">
                  <a:graphicData uri="http://schemas.microsoft.com/office/word/2010/wordprocessingShape">
                    <wps:wsp>
                      <wps:cNvSpPr txBox="1"/>
                      <wps:spPr>
                        <a:xfrm>
                          <a:ext cx="1286510" cy="149225"/>
                        </a:xfrm>
                        <a:prstGeom prst="rect"/>
                        <a:noFill/>
                      </wps:spPr>
                      <wps:txbx>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rPr>
                              <w:t>会计机构负责人：姚建华</w:t>
                            </w:r>
                          </w:p>
                        </w:txbxContent>
                      </wps:txbx>
                      <wps:bodyPr wrap="none" lIns="0" tIns="0" rIns="0" bIns="0">
                        <a:noAutoFit/>
                      </wps:bodyPr>
                    </wps:wsp>
                  </a:graphicData>
                </a:graphic>
              </wp:anchor>
            </w:drawing>
          </mc:Choice>
          <mc:Fallback>
            <w:pict>
              <v:shape id="_x0000_s1290" type="#_x0000_t202" style="position:absolute;margin-left:434.85000000000002pt;margin-top:687.85000000000002pt;width:101.3pt;height:11.75pt;z-index:-125829246;mso-wrap-distance-left:387.pt;mso-wrap-distance-top:12.pt;mso-wrap-distance-right:9.pt;mso-position-horizontal-relative:page;mso-position-vertical-relative:margin" filled="f" stroked="f">
                <v:textbox inset="0,0,0,0">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rPr>
                        <w:t>会计机构负责人：姚建华</w:t>
                      </w:r>
                    </w:p>
                  </w:txbxContent>
                </v:textbox>
                <w10:wrap type="topAndBottom" anchorx="page" anchory="margin"/>
              </v:shape>
            </w:pict>
          </mc:Fallback>
        </mc:AlternateContent>
      </w:r>
    </w:p>
    <w:tbl>
      <w:tblPr>
        <w:tblOverlap w:val="never"/>
        <w:jc w:val="center"/>
        <w:tblLayout w:type="fixed"/>
      </w:tblPr>
      <w:tblGrid>
        <w:gridCol w:w="2976"/>
        <w:gridCol w:w="3298"/>
        <w:gridCol w:w="3312"/>
      </w:tblGrid>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其他流动负债</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240" w:right="0" w:firstLine="0"/>
              <w:jc w:val="both"/>
            </w:pPr>
            <w:r>
              <w:rPr>
                <w:rFonts w:ascii="Times New Roman" w:eastAsia="Times New Roman" w:hAnsi="Times New Roman" w:cs="Times New Roman"/>
                <w:color w:val="000000"/>
                <w:spacing w:val="0"/>
                <w:w w:val="100"/>
                <w:position w:val="0"/>
              </w:rPr>
              <w:t>52,788,122.50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70,273,463.81</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流动负债合计</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000" w:right="0" w:firstLine="0"/>
              <w:jc w:val="both"/>
            </w:pPr>
            <w:r>
              <w:rPr>
                <w:rFonts w:ascii="Times New Roman" w:eastAsia="Times New Roman" w:hAnsi="Times New Roman" w:cs="Times New Roman"/>
                <w:color w:val="000000"/>
                <w:spacing w:val="0"/>
                <w:w w:val="100"/>
                <w:position w:val="0"/>
              </w:rPr>
              <w:t>4,923,018,641.30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000" w:right="0" w:firstLine="0"/>
              <w:jc w:val="both"/>
            </w:pPr>
            <w:r>
              <w:rPr>
                <w:rFonts w:ascii="Times New Roman" w:eastAsia="Times New Roman" w:hAnsi="Times New Roman" w:cs="Times New Roman"/>
                <w:color w:val="000000"/>
                <w:spacing w:val="0"/>
                <w:w w:val="100"/>
                <w:position w:val="0"/>
              </w:rPr>
              <w:t>4,651,346,594.26</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非流动负债：</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保险合同准备金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长期借款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应付债券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580"/>
              <w:jc w:val="left"/>
            </w:pPr>
            <w:r>
              <w:rPr>
                <w:color w:val="000000"/>
                <w:spacing w:val="0"/>
                <w:w w:val="100"/>
                <w:position w:val="0"/>
              </w:rPr>
              <w:t>其中：优先股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1100" w:right="0" w:firstLine="0"/>
              <w:jc w:val="left"/>
            </w:pPr>
            <w:r>
              <w:rPr>
                <w:color w:val="000000"/>
                <w:spacing w:val="0"/>
                <w:w w:val="100"/>
                <w:position w:val="0"/>
              </w:rPr>
              <w:t>永续债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租赁负债</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240" w:right="0" w:firstLine="0"/>
              <w:jc w:val="both"/>
            </w:pPr>
            <w:r>
              <w:rPr>
                <w:rFonts w:ascii="Times New Roman" w:eastAsia="Times New Roman" w:hAnsi="Times New Roman" w:cs="Times New Roman"/>
                <w:color w:val="000000"/>
                <w:spacing w:val="0"/>
                <w:w w:val="100"/>
                <w:position w:val="0"/>
              </w:rPr>
              <w:t>38,398,867.15</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长期应付款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长期应付职工薪酬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预计负债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递延收益</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240" w:right="0" w:firstLine="0"/>
              <w:jc w:val="both"/>
            </w:pPr>
            <w:r>
              <w:rPr>
                <w:rFonts w:ascii="Times New Roman" w:eastAsia="Times New Roman" w:hAnsi="Times New Roman" w:cs="Times New Roman"/>
                <w:color w:val="000000"/>
                <w:spacing w:val="0"/>
                <w:w w:val="100"/>
                <w:position w:val="0"/>
              </w:rPr>
              <w:t>37,056,813.15</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59,870,678.62</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递延所得税负债</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240" w:right="0" w:firstLine="0"/>
              <w:jc w:val="both"/>
            </w:pPr>
            <w:r>
              <w:rPr>
                <w:rFonts w:ascii="Times New Roman" w:eastAsia="Times New Roman" w:hAnsi="Times New Roman" w:cs="Times New Roman"/>
                <w:color w:val="000000"/>
                <w:spacing w:val="0"/>
                <w:w w:val="100"/>
                <w:position w:val="0"/>
              </w:rPr>
              <w:t>31,901,038.79</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53,177,001.51</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其他非流动负债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非流动负债合计</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107,356,719.09</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113,047,680.13</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负债合计</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000" w:right="0" w:firstLine="0"/>
              <w:jc w:val="both"/>
            </w:pPr>
            <w:r>
              <w:rPr>
                <w:rFonts w:ascii="Times New Roman" w:eastAsia="Times New Roman" w:hAnsi="Times New Roman" w:cs="Times New Roman"/>
                <w:color w:val="000000"/>
                <w:spacing w:val="0"/>
                <w:w w:val="100"/>
                <w:position w:val="0"/>
              </w:rPr>
              <w:t>5,030,375,360.39</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000" w:right="0" w:firstLine="0"/>
              <w:jc w:val="both"/>
            </w:pPr>
            <w:r>
              <w:rPr>
                <w:rFonts w:ascii="Times New Roman" w:eastAsia="Times New Roman" w:hAnsi="Times New Roman" w:cs="Times New Roman"/>
                <w:color w:val="000000"/>
                <w:spacing w:val="0"/>
                <w:w w:val="100"/>
                <w:position w:val="0"/>
              </w:rPr>
              <w:t>4,764,394,274.39</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所有者权益：</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股本</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000" w:right="0" w:firstLine="0"/>
              <w:jc w:val="both"/>
            </w:pPr>
            <w:r>
              <w:rPr>
                <w:rFonts w:ascii="Times New Roman" w:eastAsia="Times New Roman" w:hAnsi="Times New Roman" w:cs="Times New Roman"/>
                <w:color w:val="000000"/>
                <w:spacing w:val="0"/>
                <w:w w:val="100"/>
                <w:position w:val="0"/>
              </w:rPr>
              <w:t>2,483,382,898.00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000" w:right="0" w:firstLine="0"/>
              <w:jc w:val="both"/>
            </w:pPr>
            <w:r>
              <w:rPr>
                <w:rFonts w:ascii="Times New Roman" w:eastAsia="Times New Roman" w:hAnsi="Times New Roman" w:cs="Times New Roman"/>
                <w:color w:val="000000"/>
                <w:spacing w:val="0"/>
                <w:w w:val="100"/>
                <w:position w:val="0"/>
              </w:rPr>
              <w:t>2,408,993,951.00</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其他权益工具</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580"/>
              <w:jc w:val="left"/>
            </w:pPr>
            <w:r>
              <w:rPr>
                <w:color w:val="000000"/>
                <w:spacing w:val="0"/>
                <w:w w:val="100"/>
                <w:position w:val="0"/>
              </w:rPr>
              <w:t>其中：优先股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1100" w:right="0" w:firstLine="0"/>
              <w:jc w:val="left"/>
            </w:pPr>
            <w:r>
              <w:rPr>
                <w:color w:val="000000"/>
                <w:spacing w:val="0"/>
                <w:w w:val="100"/>
                <w:position w:val="0"/>
              </w:rPr>
              <w:t>永续债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资本公积</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000" w:right="0" w:firstLine="0"/>
              <w:jc w:val="both"/>
            </w:pPr>
            <w:r>
              <w:rPr>
                <w:rFonts w:ascii="Times New Roman" w:eastAsia="Times New Roman" w:hAnsi="Times New Roman" w:cs="Times New Roman"/>
                <w:color w:val="000000"/>
                <w:spacing w:val="0"/>
                <w:w w:val="100"/>
                <w:position w:val="0"/>
              </w:rPr>
              <w:t>2,729,197,879.87</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000" w:right="0" w:firstLine="0"/>
              <w:jc w:val="both"/>
            </w:pPr>
            <w:r>
              <w:rPr>
                <w:rFonts w:ascii="Times New Roman" w:eastAsia="Times New Roman" w:hAnsi="Times New Roman" w:cs="Times New Roman"/>
                <w:color w:val="000000"/>
                <w:spacing w:val="0"/>
                <w:w w:val="100"/>
                <w:position w:val="0"/>
              </w:rPr>
              <w:t>2,023,287,701.78</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减：库存股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其他综合收益</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-110,671,180.97</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115,872,961.05</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专项储备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盈余公积</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731,240,171.91</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709,881,535.03</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一般风险准备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未分配利润</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000" w:right="0" w:firstLine="0"/>
              <w:jc w:val="both"/>
            </w:pPr>
            <w:r>
              <w:rPr>
                <w:rFonts w:ascii="Times New Roman" w:eastAsia="Times New Roman" w:hAnsi="Times New Roman" w:cs="Times New Roman"/>
                <w:color w:val="000000"/>
                <w:spacing w:val="0"/>
                <w:w w:val="100"/>
                <w:position w:val="0"/>
              </w:rPr>
              <w:t>5,144,628,978.23</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000" w:right="0" w:firstLine="0"/>
              <w:jc w:val="both"/>
            </w:pPr>
            <w:r>
              <w:rPr>
                <w:rFonts w:ascii="Times New Roman" w:eastAsia="Times New Roman" w:hAnsi="Times New Roman" w:cs="Times New Roman"/>
                <w:color w:val="000000"/>
                <w:spacing w:val="0"/>
                <w:w w:val="100"/>
                <w:position w:val="0"/>
              </w:rPr>
              <w:t>4,699,125,394.38</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归属于母公司所有者权益合计</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920" w:right="0" w:firstLine="0"/>
              <w:jc w:val="both"/>
            </w:pPr>
            <w:r>
              <w:rPr>
                <w:rFonts w:ascii="Times New Roman" w:eastAsia="Times New Roman" w:hAnsi="Times New Roman" w:cs="Times New Roman"/>
                <w:color w:val="000000"/>
                <w:spacing w:val="0"/>
                <w:w w:val="100"/>
                <w:position w:val="0"/>
              </w:rPr>
              <w:t>10,977,778,747.04</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000" w:right="0" w:firstLine="0"/>
              <w:jc w:val="both"/>
            </w:pPr>
            <w:r>
              <w:rPr>
                <w:rFonts w:ascii="Times New Roman" w:eastAsia="Times New Roman" w:hAnsi="Times New Roman" w:cs="Times New Roman"/>
                <w:color w:val="000000"/>
                <w:spacing w:val="0"/>
                <w:w w:val="100"/>
                <w:position w:val="0"/>
              </w:rPr>
              <w:t>9,957,161,543.24</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少数股东权益</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000" w:right="0" w:firstLine="0"/>
              <w:jc w:val="both"/>
            </w:pPr>
            <w:r>
              <w:rPr>
                <w:rFonts w:ascii="Times New Roman" w:eastAsia="Times New Roman" w:hAnsi="Times New Roman" w:cs="Times New Roman"/>
                <w:color w:val="000000"/>
                <w:spacing w:val="0"/>
                <w:w w:val="100"/>
                <w:position w:val="0"/>
              </w:rPr>
              <w:t>1,025,218,221.90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988,126,856.29</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所有者权益合计</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920" w:right="0" w:firstLine="0"/>
              <w:jc w:val="both"/>
            </w:pPr>
            <w:r>
              <w:rPr>
                <w:rFonts w:ascii="Times New Roman" w:eastAsia="Times New Roman" w:hAnsi="Times New Roman" w:cs="Times New Roman"/>
                <w:color w:val="000000"/>
                <w:spacing w:val="0"/>
                <w:w w:val="100"/>
                <w:position w:val="0"/>
              </w:rPr>
              <w:t>12,002,996,968.94</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10,945,288,399.53</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负债和所有者权益总计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1920" w:right="0" w:firstLine="0"/>
              <w:jc w:val="both"/>
            </w:pPr>
            <w:r>
              <w:rPr>
                <w:rFonts w:ascii="Times New Roman" w:eastAsia="Times New Roman" w:hAnsi="Times New Roman" w:cs="Times New Roman"/>
                <w:color w:val="000000"/>
                <w:spacing w:val="0"/>
                <w:w w:val="100"/>
                <w:position w:val="0"/>
              </w:rPr>
              <w:t>17,033,372,329.33</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15,709,682,673.92</w:t>
            </w:r>
          </w:p>
        </w:tc>
      </w:tr>
    </w:tbl>
    <w:p>
      <w:pPr>
        <w:spacing w:lineRule="exact" w:line="1"/>
        <w:rPr>
          <w:sz w:val="2"/>
          <w:szCs w:val="2"/>
        </w:rPr>
      </w:pPr>
      <w:r>
        <w:br w:type="page"/>
      </w:r>
    </w:p>
    <w:p>
      <w:pPr>
        <w:pStyle w:val="Style31"/>
        <w:keepNext/>
        <w:keepLines/>
        <w:widowControl w:val="0"/>
        <w:shd w:val="clear" w:color="auto" w:fill="auto"/>
        <w:bidi w:val="0"/>
        <w:spacing w:before="0" w:after="380" w:line="240" w:lineRule="auto"/>
        <w:ind w:left="0" w:right="0" w:firstLine="0"/>
        <w:jc w:val="left"/>
      </w:pPr>
      <w:bookmarkStart w:id="726" w:name="bookmark726"/>
      <w:bookmarkStart w:id="727" w:name="bookmark727"/>
      <w:bookmarkStart w:id="728" w:name="bookmark728"/>
      <w:bookmarkStart w:id="729" w:name="bookmark729"/>
      <w:r>
        <w:rPr>
          <w:rFonts w:ascii="Times New Roman" w:eastAsia="Times New Roman" w:hAnsi="Times New Roman" w:cs="Times New Roman"/>
          <w:color w:val="000000"/>
          <w:spacing w:val="0"/>
          <w:w w:val="100"/>
          <w:position w:val="0"/>
        </w:rPr>
        <w:t>2</w:t>
      </w:r>
      <w:bookmarkEnd w:id="728"/>
      <w:r>
        <w:rPr>
          <w:color w:val="000000"/>
          <w:spacing w:val="0"/>
          <w:w w:val="100"/>
          <w:position w:val="0"/>
        </w:rPr>
        <w:t>、母公司资产负债表</w:t>
      </w:r>
      <w:bookmarkEnd w:id="726"/>
      <w:bookmarkEnd w:id="727"/>
      <w:bookmarkEnd w:id="729"/>
    </w:p>
    <w:p>
      <w:pPr>
        <w:pStyle w:val="Style16"/>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2976"/>
        <w:gridCol w:w="3298"/>
        <w:gridCol w:w="3312"/>
      </w:tblGrid>
      <w:tr>
        <w:trPr>
          <w:trHeight w:val="40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流动资产：</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货币资金</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000" w:right="0" w:firstLine="0"/>
              <w:jc w:val="both"/>
            </w:pPr>
            <w:r>
              <w:rPr>
                <w:rFonts w:ascii="Times New Roman" w:eastAsia="Times New Roman" w:hAnsi="Times New Roman" w:cs="Times New Roman"/>
                <w:color w:val="000000"/>
                <w:spacing w:val="0"/>
                <w:w w:val="100"/>
                <w:position w:val="0"/>
              </w:rPr>
              <w:t>2,792,810,924.68</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000" w:right="0" w:firstLine="0"/>
              <w:jc w:val="both"/>
            </w:pPr>
            <w:r>
              <w:rPr>
                <w:rFonts w:ascii="Times New Roman" w:eastAsia="Times New Roman" w:hAnsi="Times New Roman" w:cs="Times New Roman"/>
                <w:color w:val="000000"/>
                <w:spacing w:val="0"/>
                <w:w w:val="100"/>
                <w:position w:val="0"/>
              </w:rPr>
              <w:t>3,012,231,140.97</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交易性金融资产</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450,000,000.00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衍生金融资产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应收票据</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240" w:right="0" w:firstLine="0"/>
              <w:jc w:val="both"/>
            </w:pPr>
            <w:r>
              <w:rPr>
                <w:rFonts w:ascii="Times New Roman" w:eastAsia="Times New Roman" w:hAnsi="Times New Roman" w:cs="Times New Roman"/>
                <w:color w:val="000000"/>
                <w:spacing w:val="0"/>
                <w:w w:val="100"/>
                <w:position w:val="0"/>
              </w:rPr>
              <w:t>10,072,773.21</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18,119,904.53</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应收账款</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551,571,736.08</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666,129,724.22</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应收款项融资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402,000.00</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预付款项</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8,963,063.06</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4,391,271.54</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其他应收款</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240" w:right="0" w:firstLine="0"/>
              <w:jc w:val="both"/>
            </w:pPr>
            <w:r>
              <w:rPr>
                <w:rFonts w:ascii="Times New Roman" w:eastAsia="Times New Roman" w:hAnsi="Times New Roman" w:cs="Times New Roman"/>
                <w:color w:val="000000"/>
                <w:spacing w:val="0"/>
                <w:w w:val="100"/>
                <w:position w:val="0"/>
              </w:rPr>
              <w:t>41,145,070.27</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433,133,588.19</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580"/>
              <w:jc w:val="left"/>
            </w:pPr>
            <w:r>
              <w:rPr>
                <w:color w:val="000000"/>
                <w:spacing w:val="0"/>
                <w:w w:val="100"/>
                <w:position w:val="0"/>
              </w:rPr>
              <w:t>其中：应收利息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应收股利</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240" w:right="0" w:firstLine="0"/>
              <w:jc w:val="both"/>
            </w:pPr>
            <w:r>
              <w:rPr>
                <w:rFonts w:ascii="Times New Roman" w:eastAsia="Times New Roman" w:hAnsi="Times New Roman" w:cs="Times New Roman"/>
                <w:color w:val="000000"/>
                <w:spacing w:val="0"/>
                <w:w w:val="100"/>
                <w:position w:val="0"/>
              </w:rPr>
              <w:t>14,000,000.00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400,000,000.00</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存货</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000" w:right="0" w:firstLine="0"/>
              <w:jc w:val="both"/>
            </w:pPr>
            <w:r>
              <w:rPr>
                <w:rFonts w:ascii="Times New Roman" w:eastAsia="Times New Roman" w:hAnsi="Times New Roman" w:cs="Times New Roman"/>
                <w:color w:val="000000"/>
                <w:spacing w:val="0"/>
                <w:w w:val="100"/>
                <w:position w:val="0"/>
              </w:rPr>
              <w:t>1,223,037,122.29</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000" w:right="0" w:firstLine="0"/>
              <w:jc w:val="both"/>
            </w:pPr>
            <w:r>
              <w:rPr>
                <w:rFonts w:ascii="Times New Roman" w:eastAsia="Times New Roman" w:hAnsi="Times New Roman" w:cs="Times New Roman"/>
                <w:color w:val="000000"/>
                <w:spacing w:val="0"/>
                <w:w w:val="100"/>
                <w:position w:val="0"/>
              </w:rPr>
              <w:t>1,166,111,398.20</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合同资产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持有待售资产</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240" w:right="0" w:firstLine="0"/>
              <w:jc w:val="both"/>
            </w:pPr>
            <w:r>
              <w:rPr>
                <w:rFonts w:ascii="Times New Roman" w:eastAsia="Times New Roman" w:hAnsi="Times New Roman" w:cs="Times New Roman"/>
                <w:color w:val="000000"/>
                <w:spacing w:val="0"/>
                <w:w w:val="100"/>
                <w:position w:val="0"/>
              </w:rPr>
              <w:t>47,821,933.27</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47,821,933.27</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一年内到期的非流动资产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其他流动资产</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240" w:right="0" w:firstLine="0"/>
              <w:jc w:val="both"/>
            </w:pPr>
            <w:r>
              <w:rPr>
                <w:rFonts w:ascii="Times New Roman" w:eastAsia="Times New Roman" w:hAnsi="Times New Roman" w:cs="Times New Roman"/>
                <w:color w:val="000000"/>
                <w:spacing w:val="0"/>
                <w:w w:val="100"/>
                <w:position w:val="0"/>
              </w:rPr>
              <w:t>17,576,465.03</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17,835,992.28</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流动资产合计</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000" w:right="0" w:firstLine="0"/>
              <w:jc w:val="both"/>
            </w:pPr>
            <w:r>
              <w:rPr>
                <w:rFonts w:ascii="Times New Roman" w:eastAsia="Times New Roman" w:hAnsi="Times New Roman" w:cs="Times New Roman"/>
                <w:color w:val="000000"/>
                <w:spacing w:val="0"/>
                <w:w w:val="100"/>
                <w:position w:val="0"/>
              </w:rPr>
              <w:t>5,142,999,087.89</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000" w:right="0" w:firstLine="0"/>
              <w:jc w:val="both"/>
            </w:pPr>
            <w:r>
              <w:rPr>
                <w:rFonts w:ascii="Times New Roman" w:eastAsia="Times New Roman" w:hAnsi="Times New Roman" w:cs="Times New Roman"/>
                <w:color w:val="000000"/>
                <w:spacing w:val="0"/>
                <w:w w:val="100"/>
                <w:position w:val="0"/>
              </w:rPr>
              <w:t>5,366,176,953.20</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非流动资产：</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债权投资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其他债权投资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长期应收款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长期股权投资</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000" w:right="0" w:firstLine="0"/>
              <w:jc w:val="both"/>
            </w:pPr>
            <w:r>
              <w:rPr>
                <w:rFonts w:ascii="Times New Roman" w:eastAsia="Times New Roman" w:hAnsi="Times New Roman" w:cs="Times New Roman"/>
                <w:color w:val="000000"/>
                <w:spacing w:val="0"/>
                <w:w w:val="100"/>
                <w:position w:val="0"/>
              </w:rPr>
              <w:t>5,082,758,205.98</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000" w:right="0" w:firstLine="0"/>
              <w:jc w:val="both"/>
            </w:pPr>
            <w:r>
              <w:rPr>
                <w:rFonts w:ascii="Times New Roman" w:eastAsia="Times New Roman" w:hAnsi="Times New Roman" w:cs="Times New Roman"/>
                <w:color w:val="000000"/>
                <w:spacing w:val="0"/>
                <w:w w:val="100"/>
                <w:position w:val="0"/>
              </w:rPr>
              <w:t>4,954,910,973.10</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其他权益工具投资</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718,337,918.38</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000" w:right="0" w:firstLine="0"/>
              <w:jc w:val="both"/>
            </w:pPr>
            <w:r>
              <w:rPr>
                <w:rFonts w:ascii="Times New Roman" w:eastAsia="Times New Roman" w:hAnsi="Times New Roman" w:cs="Times New Roman"/>
                <w:color w:val="000000"/>
                <w:spacing w:val="0"/>
                <w:w w:val="100"/>
                <w:position w:val="0"/>
              </w:rPr>
              <w:t>1,056,758,407.01</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其他非流动金融资产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投资性房地产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固定资产</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283,259,590.91</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292,892,988.23</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在建工程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116,363,159.33</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3,060,965.91</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生产性生物资产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油气资产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使用权资产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无形资产</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2240" w:right="0" w:firstLine="0"/>
              <w:jc w:val="both"/>
            </w:pPr>
            <w:r>
              <w:rPr>
                <w:rFonts w:ascii="Times New Roman" w:eastAsia="Times New Roman" w:hAnsi="Times New Roman" w:cs="Times New Roman"/>
                <w:color w:val="000000"/>
                <w:spacing w:val="0"/>
                <w:w w:val="100"/>
                <w:position w:val="0"/>
              </w:rPr>
              <w:t>75,082,131.39</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77,821,883.87</w:t>
            </w:r>
          </w:p>
        </w:tc>
      </w:tr>
    </w:tbl>
    <w:p>
      <w:pPr>
        <w:widowControl w:val="0"/>
        <w:spacing w:line="1" w:lineRule="exact"/>
      </w:pPr>
      <w:r>
        <w:br w:type="page"/>
      </w:r>
    </w:p>
    <w:tbl>
      <w:tblPr>
        <w:tblOverlap w:val="never"/>
        <w:jc w:val="center"/>
        <w:tblLayout w:type="fixed"/>
      </w:tblPr>
      <w:tblGrid>
        <w:gridCol w:w="2976"/>
        <w:gridCol w:w="3298"/>
        <w:gridCol w:w="3312"/>
      </w:tblGrid>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开发支出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商誉</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长期待摊费用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递延所得税资产</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240" w:right="0" w:firstLine="0"/>
              <w:jc w:val="both"/>
            </w:pPr>
            <w:r>
              <w:rPr>
                <w:rFonts w:ascii="Times New Roman" w:eastAsia="Times New Roman" w:hAnsi="Times New Roman" w:cs="Times New Roman"/>
                <w:color w:val="000000"/>
                <w:spacing w:val="0"/>
                <w:w w:val="100"/>
                <w:position w:val="0"/>
              </w:rPr>
              <w:t>66,773,830.67</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240" w:right="0" w:firstLine="0"/>
              <w:jc w:val="both"/>
            </w:pPr>
            <w:r>
              <w:rPr>
                <w:rFonts w:ascii="Times New Roman" w:eastAsia="Times New Roman" w:hAnsi="Times New Roman" w:cs="Times New Roman"/>
                <w:color w:val="000000"/>
                <w:spacing w:val="0"/>
                <w:w w:val="100"/>
                <w:position w:val="0"/>
              </w:rPr>
              <w:t>55,197,430.92</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其他非流动资产</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309,507,115.12</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非流动资产合计</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000" w:right="0" w:firstLine="0"/>
              <w:jc w:val="both"/>
            </w:pPr>
            <w:r>
              <w:rPr>
                <w:rFonts w:ascii="Times New Roman" w:eastAsia="Times New Roman" w:hAnsi="Times New Roman" w:cs="Times New Roman"/>
                <w:color w:val="000000"/>
                <w:spacing w:val="0"/>
                <w:w w:val="100"/>
                <w:position w:val="0"/>
              </w:rPr>
              <w:t>6,652,081,951.78</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000" w:right="0" w:firstLine="0"/>
              <w:jc w:val="both"/>
            </w:pPr>
            <w:r>
              <w:rPr>
                <w:rFonts w:ascii="Times New Roman" w:eastAsia="Times New Roman" w:hAnsi="Times New Roman" w:cs="Times New Roman"/>
                <w:color w:val="000000"/>
                <w:spacing w:val="0"/>
                <w:w w:val="100"/>
                <w:position w:val="0"/>
              </w:rPr>
              <w:t>6,440,642,649.04</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资产总计</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11,795,081,039.67</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11,806,819,602.24</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流动负债：</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短期借款</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240" w:right="0" w:firstLine="0"/>
              <w:jc w:val="both"/>
            </w:pPr>
            <w:r>
              <w:rPr>
                <w:rFonts w:ascii="Times New Roman" w:eastAsia="Times New Roman" w:hAnsi="Times New Roman" w:cs="Times New Roman"/>
                <w:color w:val="000000"/>
                <w:spacing w:val="0"/>
                <w:w w:val="100"/>
                <w:position w:val="0"/>
              </w:rPr>
              <w:t>25,022,222.22</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350,145,167.44</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交易性金融负债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衍生金融负债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应付票据</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397,645,948.91</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251,275,099.91</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应付账款</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000" w:right="0" w:firstLine="0"/>
              <w:jc w:val="both"/>
            </w:pPr>
            <w:r>
              <w:rPr>
                <w:rFonts w:ascii="Times New Roman" w:eastAsia="Times New Roman" w:hAnsi="Times New Roman" w:cs="Times New Roman"/>
                <w:color w:val="000000"/>
                <w:spacing w:val="0"/>
                <w:w w:val="100"/>
                <w:position w:val="0"/>
              </w:rPr>
              <w:t>1,098,603,332.08</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835,147,540.91</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预收款项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合同负债</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000" w:right="0" w:firstLine="0"/>
              <w:jc w:val="both"/>
            </w:pPr>
            <w:r>
              <w:rPr>
                <w:rFonts w:ascii="Times New Roman" w:eastAsia="Times New Roman" w:hAnsi="Times New Roman" w:cs="Times New Roman"/>
                <w:color w:val="000000"/>
                <w:spacing w:val="0"/>
                <w:w w:val="100"/>
                <w:position w:val="0"/>
              </w:rPr>
              <w:t>1,108,612,942.08</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980,202,331.61</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应付职工薪酬</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154,415,800.00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141,800,000.00</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应交税费</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240" w:right="0" w:firstLine="0"/>
              <w:jc w:val="both"/>
            </w:pPr>
            <w:r>
              <w:rPr>
                <w:rFonts w:ascii="Times New Roman" w:eastAsia="Times New Roman" w:hAnsi="Times New Roman" w:cs="Times New Roman"/>
                <w:color w:val="000000"/>
                <w:spacing w:val="0"/>
                <w:w w:val="100"/>
                <w:position w:val="0"/>
              </w:rPr>
              <w:t>17,520,333.54</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240" w:right="0" w:firstLine="0"/>
              <w:jc w:val="both"/>
            </w:pPr>
            <w:r>
              <w:rPr>
                <w:rFonts w:ascii="Times New Roman" w:eastAsia="Times New Roman" w:hAnsi="Times New Roman" w:cs="Times New Roman"/>
                <w:color w:val="000000"/>
                <w:spacing w:val="0"/>
                <w:w w:val="100"/>
                <w:position w:val="0"/>
              </w:rPr>
              <w:t>23,677,303.97</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其他应付款</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384,294,947.37</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color w:val="000000"/>
                <w:spacing w:val="0"/>
                <w:w w:val="100"/>
                <w:position w:val="0"/>
              </w:rPr>
              <w:t>991,878,500.56</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580"/>
              <w:jc w:val="left"/>
            </w:pPr>
            <w:r>
              <w:rPr>
                <w:color w:val="000000"/>
                <w:spacing w:val="0"/>
                <w:w w:val="100"/>
                <w:position w:val="0"/>
              </w:rPr>
              <w:t>其中：应付利息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1100" w:right="0" w:firstLine="0"/>
              <w:jc w:val="left"/>
            </w:pPr>
            <w:r>
              <w:rPr>
                <w:color w:val="000000"/>
                <w:spacing w:val="0"/>
                <w:w w:val="100"/>
                <w:position w:val="0"/>
              </w:rPr>
              <w:t>应付股利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持有待售负债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一年内到期的非流动负债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其他流动负债</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3,920,944.31</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240" w:right="0" w:firstLine="0"/>
              <w:jc w:val="both"/>
            </w:pPr>
            <w:r>
              <w:rPr>
                <w:rFonts w:ascii="Times New Roman" w:eastAsia="Times New Roman" w:hAnsi="Times New Roman" w:cs="Times New Roman"/>
                <w:color w:val="000000"/>
                <w:spacing w:val="0"/>
                <w:w w:val="100"/>
                <w:position w:val="0"/>
              </w:rPr>
              <w:t>20,378,143.74</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流动负债合计</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000" w:right="0" w:firstLine="0"/>
              <w:jc w:val="both"/>
            </w:pPr>
            <w:r>
              <w:rPr>
                <w:rFonts w:ascii="Times New Roman" w:eastAsia="Times New Roman" w:hAnsi="Times New Roman" w:cs="Times New Roman"/>
                <w:color w:val="000000"/>
                <w:spacing w:val="0"/>
                <w:w w:val="100"/>
                <w:position w:val="0"/>
              </w:rPr>
              <w:t>3,190,036,470.51</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000" w:right="0" w:firstLine="0"/>
              <w:jc w:val="both"/>
            </w:pPr>
            <w:r>
              <w:rPr>
                <w:rFonts w:ascii="Times New Roman" w:eastAsia="Times New Roman" w:hAnsi="Times New Roman" w:cs="Times New Roman"/>
                <w:color w:val="000000"/>
                <w:spacing w:val="0"/>
                <w:w w:val="100"/>
                <w:position w:val="0"/>
              </w:rPr>
              <w:t>3,594,504,088.14</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非流动负债：</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长期借款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应付债券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580"/>
              <w:jc w:val="left"/>
            </w:pPr>
            <w:r>
              <w:rPr>
                <w:color w:val="000000"/>
                <w:spacing w:val="0"/>
                <w:w w:val="100"/>
                <w:position w:val="0"/>
              </w:rPr>
              <w:t>其中：优先股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1100" w:right="0" w:firstLine="0"/>
              <w:jc w:val="left"/>
            </w:pPr>
            <w:r>
              <w:rPr>
                <w:color w:val="000000"/>
                <w:spacing w:val="0"/>
                <w:w w:val="100"/>
                <w:position w:val="0"/>
              </w:rPr>
              <w:t>永续债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租赁负债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长期应付款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长期应付职工薪酬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预计负债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递延收益</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2240" w:right="0" w:firstLine="0"/>
              <w:jc w:val="both"/>
            </w:pPr>
            <w:r>
              <w:rPr>
                <w:rFonts w:ascii="Times New Roman" w:eastAsia="Times New Roman" w:hAnsi="Times New Roman" w:cs="Times New Roman"/>
                <w:color w:val="000000"/>
                <w:spacing w:val="0"/>
                <w:w w:val="100"/>
                <w:position w:val="0"/>
              </w:rPr>
              <w:t>24,431,361.39</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240" w:right="0" w:firstLine="0"/>
              <w:jc w:val="both"/>
            </w:pPr>
            <w:r>
              <w:rPr>
                <w:rFonts w:ascii="Times New Roman" w:eastAsia="Times New Roman" w:hAnsi="Times New Roman" w:cs="Times New Roman"/>
                <w:color w:val="000000"/>
                <w:spacing w:val="0"/>
                <w:w w:val="100"/>
                <w:position w:val="0"/>
              </w:rPr>
              <w:t>42,932,133.75</w:t>
            </w:r>
          </w:p>
        </w:tc>
      </w:tr>
    </w:tbl>
    <w:p>
      <w:pPr>
        <w:widowControl w:val="0"/>
        <w:spacing w:line="1" w:lineRule="exact"/>
      </w:pPr>
      <w:r>
        <w:br w:type="page"/>
      </w:r>
    </w:p>
    <w:tbl>
      <w:tblPr>
        <w:tblOverlap w:val="never"/>
        <w:jc w:val="center"/>
        <w:tblLayout w:type="fixed"/>
      </w:tblPr>
      <w:tblGrid>
        <w:gridCol w:w="2976"/>
        <w:gridCol w:w="3298"/>
        <w:gridCol w:w="3312"/>
      </w:tblGrid>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递延所得税负债</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240" w:right="0" w:firstLine="0"/>
              <w:jc w:val="left"/>
            </w:pPr>
            <w:r>
              <w:rPr>
                <w:rFonts w:ascii="Times New Roman" w:eastAsia="Times New Roman" w:hAnsi="Times New Roman" w:cs="Times New Roman"/>
                <w:color w:val="000000"/>
                <w:spacing w:val="0"/>
                <w:w w:val="100"/>
                <w:position w:val="0"/>
              </w:rPr>
              <w:t>23,880,150.00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42,963,835.77</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其他非流动负债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非流动负债合计</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240" w:right="0" w:firstLine="0"/>
              <w:jc w:val="left"/>
            </w:pPr>
            <w:r>
              <w:rPr>
                <w:rFonts w:ascii="Times New Roman" w:eastAsia="Times New Roman" w:hAnsi="Times New Roman" w:cs="Times New Roman"/>
                <w:color w:val="000000"/>
                <w:spacing w:val="0"/>
                <w:w w:val="100"/>
                <w:position w:val="0"/>
              </w:rPr>
              <w:t>48,311,511.39</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85,895,969.52</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负债合计</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000" w:right="0" w:firstLine="0"/>
              <w:jc w:val="left"/>
            </w:pPr>
            <w:r>
              <w:rPr>
                <w:rFonts w:ascii="Times New Roman" w:eastAsia="Times New Roman" w:hAnsi="Times New Roman" w:cs="Times New Roman"/>
                <w:color w:val="000000"/>
                <w:spacing w:val="0"/>
                <w:w w:val="100"/>
                <w:position w:val="0"/>
              </w:rPr>
              <w:t>3,238,347,981.90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000" w:right="0" w:firstLine="0"/>
              <w:jc w:val="both"/>
            </w:pPr>
            <w:r>
              <w:rPr>
                <w:rFonts w:ascii="Times New Roman" w:eastAsia="Times New Roman" w:hAnsi="Times New Roman" w:cs="Times New Roman"/>
                <w:color w:val="000000"/>
                <w:spacing w:val="0"/>
                <w:w w:val="100"/>
                <w:position w:val="0"/>
              </w:rPr>
              <w:t>3,680,400,057.66</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所有者权益：</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股本</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000" w:right="0" w:firstLine="0"/>
              <w:jc w:val="left"/>
            </w:pPr>
            <w:r>
              <w:rPr>
                <w:rFonts w:ascii="Times New Roman" w:eastAsia="Times New Roman" w:hAnsi="Times New Roman" w:cs="Times New Roman"/>
                <w:color w:val="000000"/>
                <w:spacing w:val="0"/>
                <w:w w:val="100"/>
                <w:position w:val="0"/>
              </w:rPr>
              <w:t>2,483,382,898.00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000" w:right="0" w:firstLine="0"/>
              <w:jc w:val="both"/>
            </w:pPr>
            <w:r>
              <w:rPr>
                <w:rFonts w:ascii="Times New Roman" w:eastAsia="Times New Roman" w:hAnsi="Times New Roman" w:cs="Times New Roman"/>
                <w:color w:val="000000"/>
                <w:spacing w:val="0"/>
                <w:w w:val="100"/>
                <w:position w:val="0"/>
              </w:rPr>
              <w:t>2,408,993,951.00</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其他权益工具</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580"/>
              <w:jc w:val="left"/>
            </w:pPr>
            <w:r>
              <w:rPr>
                <w:color w:val="000000"/>
                <w:spacing w:val="0"/>
                <w:w w:val="100"/>
                <w:position w:val="0"/>
              </w:rPr>
              <w:t>其中：优先股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1100" w:right="0" w:firstLine="0"/>
              <w:jc w:val="left"/>
            </w:pPr>
            <w:r>
              <w:rPr>
                <w:color w:val="000000"/>
                <w:spacing w:val="0"/>
                <w:w w:val="100"/>
                <w:position w:val="0"/>
              </w:rPr>
              <w:t>永续债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资本公积</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000" w:right="0" w:firstLine="0"/>
              <w:jc w:val="left"/>
            </w:pPr>
            <w:r>
              <w:rPr>
                <w:rFonts w:ascii="Times New Roman" w:eastAsia="Times New Roman" w:hAnsi="Times New Roman" w:cs="Times New Roman"/>
                <w:color w:val="000000"/>
                <w:spacing w:val="0"/>
                <w:w w:val="100"/>
                <w:position w:val="0"/>
              </w:rPr>
              <w:t>2,840,411,099.40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000" w:right="0" w:firstLine="0"/>
              <w:jc w:val="both"/>
            </w:pPr>
            <w:r>
              <w:rPr>
                <w:rFonts w:ascii="Times New Roman" w:eastAsia="Times New Roman" w:hAnsi="Times New Roman" w:cs="Times New Roman"/>
                <w:color w:val="000000"/>
                <w:spacing w:val="0"/>
                <w:w w:val="100"/>
                <w:position w:val="0"/>
              </w:rPr>
              <w:t>2,129,936,886.71</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减：库存股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其他综合收益</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-88,006,808.23</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107,621,772.35</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专项储备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盈余公积</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731,240,171.91</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709,881,535.03</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未分配利润</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000" w:right="0" w:firstLine="0"/>
              <w:jc w:val="left"/>
            </w:pPr>
            <w:r>
              <w:rPr>
                <w:rFonts w:ascii="Times New Roman" w:eastAsia="Times New Roman" w:hAnsi="Times New Roman" w:cs="Times New Roman"/>
                <w:color w:val="000000"/>
                <w:spacing w:val="0"/>
                <w:w w:val="100"/>
                <w:position w:val="0"/>
              </w:rPr>
              <w:t>2,589,705,696.69</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000" w:right="0" w:firstLine="0"/>
              <w:jc w:val="both"/>
            </w:pPr>
            <w:r>
              <w:rPr>
                <w:rFonts w:ascii="Times New Roman" w:eastAsia="Times New Roman" w:hAnsi="Times New Roman" w:cs="Times New Roman"/>
                <w:color w:val="000000"/>
                <w:spacing w:val="0"/>
                <w:w w:val="100"/>
                <w:position w:val="0"/>
              </w:rPr>
              <w:t>2,769,985,399.49</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所有者权益合计</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000" w:right="0" w:firstLine="0"/>
              <w:jc w:val="left"/>
            </w:pPr>
            <w:r>
              <w:rPr>
                <w:rFonts w:ascii="Times New Roman" w:eastAsia="Times New Roman" w:hAnsi="Times New Roman" w:cs="Times New Roman"/>
                <w:color w:val="000000"/>
                <w:spacing w:val="0"/>
                <w:w w:val="100"/>
                <w:position w:val="0"/>
              </w:rPr>
              <w:t>8,556,733,057.77</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000" w:right="0" w:firstLine="0"/>
              <w:jc w:val="both"/>
            </w:pPr>
            <w:r>
              <w:rPr>
                <w:rFonts w:ascii="Times New Roman" w:eastAsia="Times New Roman" w:hAnsi="Times New Roman" w:cs="Times New Roman"/>
                <w:color w:val="000000"/>
                <w:spacing w:val="0"/>
                <w:w w:val="100"/>
                <w:position w:val="0"/>
              </w:rPr>
              <w:t>8,126,419,544.58</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负债和所有者权益总计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11,795,081,039.67</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11,806,819,602.24</w:t>
            </w:r>
          </w:p>
        </w:tc>
      </w:tr>
    </w:tbl>
    <w:p>
      <w:pPr>
        <w:widowControl w:val="0"/>
        <w:spacing w:after="319" w:line="1" w:lineRule="exact"/>
      </w:pPr>
    </w:p>
    <w:p>
      <w:pPr>
        <w:pStyle w:val="Style31"/>
        <w:keepNext/>
        <w:keepLines/>
        <w:widowControl w:val="0"/>
        <w:shd w:val="clear" w:color="auto" w:fill="auto"/>
        <w:bidi w:val="0"/>
        <w:spacing w:before="0" w:after="360" w:line="240" w:lineRule="auto"/>
        <w:ind w:left="0" w:right="0" w:firstLine="0"/>
        <w:jc w:val="left"/>
      </w:pPr>
      <w:bookmarkStart w:id="730" w:name="bookmark730"/>
      <w:bookmarkStart w:id="731" w:name="bookmark731"/>
      <w:bookmarkStart w:id="732" w:name="bookmark732"/>
      <w:bookmarkStart w:id="733" w:name="bookmark733"/>
      <w:r>
        <w:rPr>
          <w:rFonts w:ascii="Times New Roman" w:eastAsia="Times New Roman" w:hAnsi="Times New Roman" w:cs="Times New Roman"/>
          <w:color w:val="000000"/>
          <w:spacing w:val="0"/>
          <w:w w:val="100"/>
          <w:position w:val="0"/>
        </w:rPr>
        <w:t>3</w:t>
      </w:r>
      <w:bookmarkEnd w:id="732"/>
      <w:r>
        <w:rPr>
          <w:color w:val="000000"/>
          <w:spacing w:val="0"/>
          <w:w w:val="100"/>
          <w:position w:val="0"/>
        </w:rPr>
        <w:t>、合并利润表</w:t>
      </w:r>
      <w:bookmarkEnd w:id="730"/>
      <w:bookmarkEnd w:id="731"/>
      <w:bookmarkEnd w:id="733"/>
    </w:p>
    <w:p>
      <w:pPr>
        <w:pStyle w:val="Style16"/>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4402"/>
        <w:gridCol w:w="2693"/>
        <w:gridCol w:w="2491"/>
      </w:tblGrid>
      <w:tr>
        <w:trPr>
          <w:trHeight w:val="40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2021</w:t>
            </w:r>
            <w:r>
              <w:rPr>
                <w:color w:val="000000"/>
                <w:spacing w:val="0"/>
                <w:w w:val="100"/>
                <w:position w:val="0"/>
              </w:rPr>
              <w:t>年度</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2020</w:t>
            </w:r>
            <w:r>
              <w:rPr>
                <w:color w:val="000000"/>
                <w:spacing w:val="0"/>
                <w:w w:val="100"/>
                <w:position w:val="0"/>
              </w:rPr>
              <w:t>年度</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一、营业总收入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400" w:right="0" w:firstLine="0"/>
              <w:jc w:val="both"/>
            </w:pPr>
            <w:r>
              <w:rPr>
                <w:rFonts w:ascii="Times New Roman" w:eastAsia="Times New Roman" w:hAnsi="Times New Roman" w:cs="Times New Roman"/>
                <w:color w:val="000000"/>
                <w:spacing w:val="0"/>
                <w:w w:val="100"/>
                <w:position w:val="0"/>
              </w:rPr>
              <w:t>6,781,835,070.11</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80" w:right="0" w:firstLine="0"/>
              <w:jc w:val="both"/>
            </w:pPr>
            <w:r>
              <w:rPr>
                <w:rFonts w:ascii="Times New Roman" w:eastAsia="Times New Roman" w:hAnsi="Times New Roman" w:cs="Times New Roman"/>
                <w:color w:val="000000"/>
                <w:spacing w:val="0"/>
                <w:w w:val="100"/>
                <w:position w:val="0"/>
              </w:rPr>
              <w:t>6,410,765,033.61</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其中：营业收入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400" w:right="0" w:firstLine="0"/>
              <w:jc w:val="both"/>
            </w:pPr>
            <w:r>
              <w:rPr>
                <w:rFonts w:ascii="Times New Roman" w:eastAsia="Times New Roman" w:hAnsi="Times New Roman" w:cs="Times New Roman"/>
                <w:color w:val="000000"/>
                <w:spacing w:val="0"/>
                <w:w w:val="100"/>
                <w:position w:val="0"/>
              </w:rPr>
              <w:t>6,781,835,070.11</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80" w:right="0" w:firstLine="0"/>
              <w:jc w:val="both"/>
            </w:pPr>
            <w:r>
              <w:rPr>
                <w:rFonts w:ascii="Times New Roman" w:eastAsia="Times New Roman" w:hAnsi="Times New Roman" w:cs="Times New Roman"/>
                <w:color w:val="000000"/>
                <w:spacing w:val="0"/>
                <w:w w:val="100"/>
                <w:position w:val="0"/>
              </w:rPr>
              <w:t>6,410,765,033.61</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940"/>
              <w:jc w:val="left"/>
            </w:pPr>
            <w:r>
              <w:rPr>
                <w:color w:val="000000"/>
                <w:spacing w:val="0"/>
                <w:w w:val="100"/>
                <w:position w:val="0"/>
              </w:rPr>
              <w:t>利息收入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940"/>
              <w:jc w:val="left"/>
            </w:pPr>
            <w:r>
              <w:rPr>
                <w:color w:val="000000"/>
                <w:spacing w:val="0"/>
                <w:w w:val="100"/>
                <w:position w:val="0"/>
              </w:rPr>
              <w:t>已赚保费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940"/>
              <w:jc w:val="left"/>
            </w:pPr>
            <w:r>
              <w:rPr>
                <w:color w:val="000000"/>
                <w:spacing w:val="0"/>
                <w:w w:val="100"/>
                <w:position w:val="0"/>
              </w:rPr>
              <w:t>手续费及佣金收入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二、营业总成本</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400" w:right="0" w:firstLine="0"/>
              <w:jc w:val="both"/>
            </w:pPr>
            <w:r>
              <w:rPr>
                <w:rFonts w:ascii="Times New Roman" w:eastAsia="Times New Roman" w:hAnsi="Times New Roman" w:cs="Times New Roman"/>
                <w:color w:val="000000"/>
                <w:spacing w:val="0"/>
                <w:w w:val="100"/>
                <w:position w:val="0"/>
              </w:rPr>
              <w:t>5,771,115,252.60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80" w:right="0" w:firstLine="0"/>
              <w:jc w:val="both"/>
            </w:pPr>
            <w:r>
              <w:rPr>
                <w:rFonts w:ascii="Times New Roman" w:eastAsia="Times New Roman" w:hAnsi="Times New Roman" w:cs="Times New Roman"/>
                <w:color w:val="000000"/>
                <w:spacing w:val="0"/>
                <w:w w:val="100"/>
                <w:position w:val="0"/>
              </w:rPr>
              <w:t>5,463,278,081.07</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其中：营业成本</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400" w:right="0" w:firstLine="0"/>
              <w:jc w:val="both"/>
            </w:pPr>
            <w:r>
              <w:rPr>
                <w:rFonts w:ascii="Times New Roman" w:eastAsia="Times New Roman" w:hAnsi="Times New Roman" w:cs="Times New Roman"/>
                <w:color w:val="000000"/>
                <w:spacing w:val="0"/>
                <w:w w:val="100"/>
                <w:position w:val="0"/>
              </w:rPr>
              <w:t>4,127,079,369.00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80" w:right="0" w:firstLine="0"/>
              <w:jc w:val="both"/>
            </w:pPr>
            <w:r>
              <w:rPr>
                <w:rFonts w:ascii="Times New Roman" w:eastAsia="Times New Roman" w:hAnsi="Times New Roman" w:cs="Times New Roman"/>
                <w:color w:val="000000"/>
                <w:spacing w:val="0"/>
                <w:w w:val="100"/>
                <w:position w:val="0"/>
              </w:rPr>
              <w:t>3,854,008,564.61</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940"/>
              <w:jc w:val="left"/>
            </w:pPr>
            <w:r>
              <w:rPr>
                <w:color w:val="000000"/>
                <w:spacing w:val="0"/>
                <w:w w:val="100"/>
                <w:position w:val="0"/>
              </w:rPr>
              <w:t>利息支出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940"/>
              <w:jc w:val="left"/>
            </w:pPr>
            <w:r>
              <w:rPr>
                <w:color w:val="000000"/>
                <w:spacing w:val="0"/>
                <w:w w:val="100"/>
                <w:position w:val="0"/>
              </w:rPr>
              <w:t>手续费及佣金支出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940"/>
              <w:jc w:val="left"/>
            </w:pPr>
            <w:r>
              <w:rPr>
                <w:color w:val="000000"/>
                <w:spacing w:val="0"/>
                <w:w w:val="100"/>
                <w:position w:val="0"/>
              </w:rPr>
              <w:t>退保金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940"/>
              <w:jc w:val="left"/>
            </w:pPr>
            <w:r>
              <w:rPr>
                <w:color w:val="000000"/>
                <w:spacing w:val="0"/>
                <w:w w:val="100"/>
                <w:position w:val="0"/>
              </w:rPr>
              <w:t>赔付支出净额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940"/>
              <w:jc w:val="left"/>
            </w:pPr>
            <w:r>
              <w:rPr>
                <w:color w:val="000000"/>
                <w:spacing w:val="0"/>
                <w:w w:val="100"/>
                <w:position w:val="0"/>
              </w:rPr>
              <w:t>提取保险责任合同准备金净额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940"/>
              <w:jc w:val="left"/>
            </w:pPr>
            <w:r>
              <w:rPr>
                <w:color w:val="000000"/>
                <w:spacing w:val="0"/>
                <w:w w:val="100"/>
                <w:position w:val="0"/>
              </w:rPr>
              <w:t>保单红利支出</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pPr>
      <w:r>
        <w:br w:type="page"/>
      </w:r>
    </w:p>
    <w:tbl>
      <w:tblPr>
        <w:tblOverlap w:val="never"/>
        <w:jc w:val="center"/>
        <w:tblLayout w:type="fixed"/>
      </w:tblPr>
      <w:tblGrid>
        <w:gridCol w:w="4402"/>
        <w:gridCol w:w="2693"/>
        <w:gridCol w:w="2491"/>
      </w:tblGrid>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940"/>
              <w:jc w:val="left"/>
            </w:pPr>
            <w:r>
              <w:rPr>
                <w:color w:val="000000"/>
                <w:spacing w:val="0"/>
                <w:w w:val="100"/>
                <w:position w:val="0"/>
              </w:rPr>
              <w:t>分保费用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940"/>
              <w:jc w:val="left"/>
            </w:pPr>
            <w:r>
              <w:rPr>
                <w:color w:val="000000"/>
                <w:spacing w:val="0"/>
                <w:w w:val="100"/>
                <w:position w:val="0"/>
              </w:rPr>
              <w:t>税金及附加</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620" w:right="0" w:firstLine="0"/>
              <w:jc w:val="both"/>
            </w:pPr>
            <w:r>
              <w:rPr>
                <w:rFonts w:ascii="Times New Roman" w:eastAsia="Times New Roman" w:hAnsi="Times New Roman" w:cs="Times New Roman"/>
                <w:color w:val="000000"/>
                <w:spacing w:val="0"/>
                <w:w w:val="100"/>
                <w:position w:val="0"/>
              </w:rPr>
              <w:t>47,013,771.13</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47,363,980.13</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940"/>
              <w:jc w:val="left"/>
            </w:pPr>
            <w:r>
              <w:rPr>
                <w:color w:val="000000"/>
                <w:spacing w:val="0"/>
                <w:w w:val="100"/>
                <w:position w:val="0"/>
              </w:rPr>
              <w:t>销售费用</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540" w:right="0" w:firstLine="0"/>
              <w:jc w:val="both"/>
            </w:pPr>
            <w:r>
              <w:rPr>
                <w:rFonts w:ascii="Times New Roman" w:eastAsia="Times New Roman" w:hAnsi="Times New Roman" w:cs="Times New Roman"/>
                <w:color w:val="000000"/>
                <w:spacing w:val="0"/>
                <w:w w:val="100"/>
                <w:position w:val="0"/>
              </w:rPr>
              <w:t>618,251,654.84</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320" w:right="0" w:firstLine="0"/>
              <w:jc w:val="both"/>
            </w:pPr>
            <w:r>
              <w:rPr>
                <w:rFonts w:ascii="Times New Roman" w:eastAsia="Times New Roman" w:hAnsi="Times New Roman" w:cs="Times New Roman"/>
                <w:color w:val="000000"/>
                <w:spacing w:val="0"/>
                <w:w w:val="100"/>
                <w:position w:val="0"/>
              </w:rPr>
              <w:t>648,046,187.56</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940"/>
              <w:jc w:val="left"/>
            </w:pPr>
            <w:r>
              <w:rPr>
                <w:color w:val="000000"/>
                <w:spacing w:val="0"/>
                <w:w w:val="100"/>
                <w:position w:val="0"/>
              </w:rPr>
              <w:t>管理费用</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540" w:right="0" w:firstLine="0"/>
              <w:jc w:val="both"/>
            </w:pPr>
            <w:r>
              <w:rPr>
                <w:rFonts w:ascii="Times New Roman" w:eastAsia="Times New Roman" w:hAnsi="Times New Roman" w:cs="Times New Roman"/>
                <w:color w:val="000000"/>
                <w:spacing w:val="0"/>
                <w:w w:val="100"/>
                <w:position w:val="0"/>
              </w:rPr>
              <w:t>415,138,548.76</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320" w:right="0" w:firstLine="0"/>
              <w:jc w:val="both"/>
            </w:pPr>
            <w:r>
              <w:rPr>
                <w:rFonts w:ascii="Times New Roman" w:eastAsia="Times New Roman" w:hAnsi="Times New Roman" w:cs="Times New Roman"/>
                <w:color w:val="000000"/>
                <w:spacing w:val="0"/>
                <w:w w:val="100"/>
                <w:position w:val="0"/>
              </w:rPr>
              <w:t>399,886,324.92</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940"/>
              <w:jc w:val="left"/>
            </w:pPr>
            <w:r>
              <w:rPr>
                <w:color w:val="000000"/>
                <w:spacing w:val="0"/>
                <w:w w:val="100"/>
                <w:position w:val="0"/>
              </w:rPr>
              <w:t>研发费用</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540" w:right="0" w:firstLine="0"/>
              <w:jc w:val="both"/>
            </w:pPr>
            <w:r>
              <w:rPr>
                <w:rFonts w:ascii="Times New Roman" w:eastAsia="Times New Roman" w:hAnsi="Times New Roman" w:cs="Times New Roman"/>
                <w:color w:val="000000"/>
                <w:spacing w:val="0"/>
                <w:w w:val="100"/>
                <w:position w:val="0"/>
              </w:rPr>
              <w:t>645,653,555.63</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320" w:right="0" w:firstLine="0"/>
              <w:jc w:val="both"/>
            </w:pPr>
            <w:r>
              <w:rPr>
                <w:rFonts w:ascii="Times New Roman" w:eastAsia="Times New Roman" w:hAnsi="Times New Roman" w:cs="Times New Roman"/>
                <w:color w:val="000000"/>
                <w:spacing w:val="0"/>
                <w:w w:val="100"/>
                <w:position w:val="0"/>
              </w:rPr>
              <w:t>527,762,693.99</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940"/>
              <w:jc w:val="left"/>
            </w:pPr>
            <w:r>
              <w:rPr>
                <w:color w:val="000000"/>
                <w:spacing w:val="0"/>
                <w:w w:val="100"/>
                <w:position w:val="0"/>
              </w:rPr>
              <w:t>财务费用</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-82,021,646.76</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-13,789,670.14</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1100" w:right="0" w:firstLine="0"/>
              <w:jc w:val="left"/>
            </w:pPr>
            <w:r>
              <w:rPr>
                <w:color w:val="000000"/>
                <w:spacing w:val="0"/>
                <w:w w:val="100"/>
                <w:position w:val="0"/>
              </w:rPr>
              <w:t>其中：利息费用</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620" w:right="0" w:firstLine="0"/>
              <w:jc w:val="both"/>
            </w:pPr>
            <w:r>
              <w:rPr>
                <w:rFonts w:ascii="Times New Roman" w:eastAsia="Times New Roman" w:hAnsi="Times New Roman" w:cs="Times New Roman"/>
                <w:color w:val="000000"/>
                <w:spacing w:val="0"/>
                <w:w w:val="100"/>
                <w:position w:val="0"/>
              </w:rPr>
              <w:t>13,464,196.32</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10,023,181.67</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利息收入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540" w:right="0" w:firstLine="0"/>
              <w:jc w:val="both"/>
            </w:pPr>
            <w:r>
              <w:rPr>
                <w:rFonts w:ascii="Times New Roman" w:eastAsia="Times New Roman" w:hAnsi="Times New Roman" w:cs="Times New Roman"/>
                <w:color w:val="000000"/>
                <w:spacing w:val="0"/>
                <w:w w:val="100"/>
                <w:position w:val="0"/>
              </w:rPr>
              <w:t>130,304,268.32</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81,814,666.74</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加：其他收益</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540" w:right="0" w:firstLine="0"/>
              <w:jc w:val="both"/>
            </w:pPr>
            <w:r>
              <w:rPr>
                <w:rFonts w:ascii="Times New Roman" w:eastAsia="Times New Roman" w:hAnsi="Times New Roman" w:cs="Times New Roman"/>
                <w:color w:val="000000"/>
                <w:spacing w:val="0"/>
                <w:w w:val="100"/>
                <w:position w:val="0"/>
              </w:rPr>
              <w:t>137,235,966.83</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320" w:right="0" w:firstLine="0"/>
              <w:jc w:val="both"/>
            </w:pPr>
            <w:r>
              <w:rPr>
                <w:rFonts w:ascii="Times New Roman" w:eastAsia="Times New Roman" w:hAnsi="Times New Roman" w:cs="Times New Roman"/>
                <w:color w:val="000000"/>
                <w:spacing w:val="0"/>
                <w:w w:val="100"/>
                <w:position w:val="0"/>
              </w:rPr>
              <w:t>158,511,457.92</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740"/>
              <w:jc w:val="left"/>
            </w:pPr>
            <w:r>
              <w:rPr>
                <w:color w:val="000000"/>
                <w:spacing w:val="0"/>
                <w:w w:val="100"/>
                <w:position w:val="0"/>
              </w:rPr>
              <w:t>投资收益（损失以</w:t>
            </w:r>
            <w:r>
              <w:rPr>
                <w:rFonts w:ascii="Times New Roman" w:eastAsia="Times New Roman" w:hAnsi="Times New Roman" w:cs="Times New Roman"/>
                <w:color w:val="000000"/>
                <w:spacing w:val="0"/>
                <w:w w:val="100"/>
                <w:position w:val="0"/>
              </w:rPr>
              <w:t>“</w:t>
            </w:r>
            <w:r>
              <w:rPr>
                <w:color w:val="000000"/>
                <w:spacing w:val="0"/>
                <w:w w:val="100"/>
                <w:position w:val="0"/>
              </w:rPr>
              <w:t>一</w:t>
            </w:r>
            <w:r>
              <w:rPr>
                <w:rFonts w:ascii="Times New Roman" w:eastAsia="Times New Roman" w:hAnsi="Times New Roman" w:cs="Times New Roman"/>
                <w:color w:val="000000"/>
                <w:spacing w:val="0"/>
                <w:w w:val="100"/>
                <w:position w:val="0"/>
              </w:rPr>
              <w:t>”</w:t>
            </w:r>
            <w:r>
              <w:rPr>
                <w:color w:val="000000"/>
                <w:spacing w:val="0"/>
                <w:w w:val="100"/>
                <w:position w:val="0"/>
              </w:rPr>
              <w:t>号填列）</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620" w:right="0" w:firstLine="0"/>
              <w:jc w:val="both"/>
            </w:pPr>
            <w:r>
              <w:rPr>
                <w:rFonts w:ascii="Times New Roman" w:eastAsia="Times New Roman" w:hAnsi="Times New Roman" w:cs="Times New Roman"/>
                <w:color w:val="000000"/>
                <w:spacing w:val="0"/>
                <w:w w:val="100"/>
                <w:position w:val="0"/>
              </w:rPr>
              <w:t>76,987,811.61</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81,338,268.97</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740"/>
              <w:jc w:val="left"/>
            </w:pPr>
            <w:r>
              <w:rPr>
                <w:color w:val="000000"/>
                <w:spacing w:val="0"/>
                <w:w w:val="100"/>
                <w:position w:val="0"/>
              </w:rPr>
              <w:t>其中：对联营企业和合营企业的投资收益</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620" w:right="0" w:firstLine="0"/>
              <w:jc w:val="both"/>
            </w:pPr>
            <w:r>
              <w:rPr>
                <w:rFonts w:ascii="Times New Roman" w:eastAsia="Times New Roman" w:hAnsi="Times New Roman" w:cs="Times New Roman"/>
                <w:color w:val="000000"/>
                <w:spacing w:val="0"/>
                <w:w w:val="100"/>
                <w:position w:val="0"/>
              </w:rPr>
              <w:t>13,846,123.49</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14,729,607.56</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1100" w:right="0" w:firstLine="0"/>
              <w:jc w:val="left"/>
            </w:pPr>
            <w:r>
              <w:rPr>
                <w:color w:val="000000"/>
                <w:spacing w:val="0"/>
                <w:w w:val="100"/>
                <w:position w:val="0"/>
              </w:rPr>
              <w:t>以摊余成本计量的金融资产终止确认收益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740"/>
              <w:jc w:val="left"/>
            </w:pPr>
            <w:r>
              <w:rPr>
                <w:color w:val="000000"/>
                <w:spacing w:val="0"/>
                <w:w w:val="100"/>
                <w:position w:val="0"/>
              </w:rPr>
              <w:t>汇兑收益（损失以</w:t>
            </w:r>
            <w:r>
              <w:rPr>
                <w:rFonts w:ascii="Times New Roman" w:eastAsia="Times New Roman" w:hAnsi="Times New Roman" w:cs="Times New Roman"/>
                <w:color w:val="000000"/>
                <w:spacing w:val="0"/>
                <w:w w:val="100"/>
                <w:position w:val="0"/>
              </w:rPr>
              <w:t>“-”</w:t>
            </w:r>
            <w:r>
              <w:rPr>
                <w:color w:val="000000"/>
                <w:spacing w:val="0"/>
                <w:w w:val="100"/>
                <w:position w:val="0"/>
              </w:rPr>
              <w:t>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740"/>
              <w:jc w:val="left"/>
            </w:pPr>
            <w:r>
              <w:rPr>
                <w:color w:val="000000"/>
                <w:spacing w:val="0"/>
                <w:w w:val="100"/>
                <w:position w:val="0"/>
              </w:rPr>
              <w:t>净敞口套期收益（损失以</w:t>
            </w:r>
            <w:r>
              <w:rPr>
                <w:rFonts w:ascii="Times New Roman" w:eastAsia="Times New Roman" w:hAnsi="Times New Roman" w:cs="Times New Roman"/>
                <w:color w:val="000000"/>
                <w:spacing w:val="0"/>
                <w:w w:val="100"/>
                <w:position w:val="0"/>
              </w:rPr>
              <w:t>“</w:t>
            </w:r>
            <w:r>
              <w:rPr>
                <w:color w:val="000000"/>
                <w:spacing w:val="0"/>
                <w:w w:val="100"/>
                <w:position w:val="0"/>
              </w:rPr>
              <w:t>一</w:t>
            </w:r>
            <w:r>
              <w:rPr>
                <w:rFonts w:ascii="Times New Roman" w:eastAsia="Times New Roman" w:hAnsi="Times New Roman" w:cs="Times New Roman"/>
                <w:color w:val="000000"/>
                <w:spacing w:val="0"/>
                <w:w w:val="100"/>
                <w:position w:val="0"/>
              </w:rPr>
              <w:t>”</w:t>
            </w:r>
            <w:r>
              <w:rPr>
                <w:color w:val="000000"/>
                <w:spacing w:val="0"/>
                <w:w w:val="100"/>
                <w:position w:val="0"/>
              </w:rPr>
              <w:t>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740"/>
              <w:jc w:val="left"/>
            </w:pPr>
            <w:r>
              <w:rPr>
                <w:color w:val="000000"/>
                <w:spacing w:val="0"/>
                <w:w w:val="100"/>
                <w:position w:val="0"/>
              </w:rPr>
              <w:t>公允价值变动收益（损失以</w:t>
            </w:r>
            <w:r>
              <w:rPr>
                <w:rFonts w:ascii="Times New Roman" w:eastAsia="Times New Roman" w:hAnsi="Times New Roman" w:cs="Times New Roman"/>
                <w:color w:val="000000"/>
                <w:spacing w:val="0"/>
                <w:w w:val="100"/>
                <w:position w:val="0"/>
              </w:rPr>
              <w:t>“</w:t>
            </w:r>
            <w:r>
              <w:rPr>
                <w:color w:val="000000"/>
                <w:spacing w:val="0"/>
                <w:w w:val="100"/>
                <w:position w:val="0"/>
              </w:rPr>
              <w:t>一</w:t>
            </w:r>
            <w:r>
              <w:rPr>
                <w:rFonts w:ascii="Times New Roman" w:eastAsia="Times New Roman" w:hAnsi="Times New Roman" w:cs="Times New Roman"/>
                <w:color w:val="000000"/>
                <w:spacing w:val="0"/>
                <w:w w:val="100"/>
                <w:position w:val="0"/>
              </w:rPr>
              <w:t>”</w:t>
            </w:r>
            <w:r>
              <w:rPr>
                <w:color w:val="000000"/>
                <w:spacing w:val="0"/>
                <w:w w:val="100"/>
                <w:position w:val="0"/>
              </w:rPr>
              <w:t>号填列）</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620" w:right="0" w:firstLine="0"/>
              <w:jc w:val="both"/>
            </w:pPr>
            <w:r>
              <w:rPr>
                <w:rFonts w:ascii="Times New Roman" w:eastAsia="Times New Roman" w:hAnsi="Times New Roman" w:cs="Times New Roman"/>
                <w:color w:val="000000"/>
                <w:spacing w:val="0"/>
                <w:w w:val="100"/>
                <w:position w:val="0"/>
              </w:rPr>
              <w:t>17,696,800.00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740"/>
              <w:jc w:val="left"/>
            </w:pPr>
            <w:r>
              <w:rPr>
                <w:color w:val="000000"/>
                <w:spacing w:val="0"/>
                <w:w w:val="100"/>
                <w:position w:val="0"/>
              </w:rPr>
              <w:t>信用减值损失（损失以</w:t>
            </w:r>
            <w:r>
              <w:rPr>
                <w:rFonts w:ascii="Times New Roman" w:eastAsia="Times New Roman" w:hAnsi="Times New Roman" w:cs="Times New Roman"/>
                <w:color w:val="000000"/>
                <w:spacing w:val="0"/>
                <w:w w:val="100"/>
                <w:position w:val="0"/>
              </w:rPr>
              <w:t>“-”</w:t>
            </w:r>
            <w:r>
              <w:rPr>
                <w:color w:val="000000"/>
                <w:spacing w:val="0"/>
                <w:w w:val="100"/>
                <w:position w:val="0"/>
              </w:rPr>
              <w:t>号填列）</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620" w:right="0" w:firstLine="0"/>
              <w:jc w:val="both"/>
            </w:pPr>
            <w:r>
              <w:rPr>
                <w:rFonts w:ascii="Times New Roman" w:eastAsia="Times New Roman" w:hAnsi="Times New Roman" w:cs="Times New Roman"/>
                <w:color w:val="000000"/>
                <w:spacing w:val="0"/>
                <w:w w:val="100"/>
                <w:position w:val="0"/>
              </w:rPr>
              <w:t>-6,485,199.64</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-86,644,680.83</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740"/>
              <w:jc w:val="left"/>
            </w:pPr>
            <w:r>
              <w:rPr>
                <w:color w:val="000000"/>
                <w:spacing w:val="0"/>
                <w:w w:val="100"/>
                <w:position w:val="0"/>
              </w:rPr>
              <w:t>资产减值损失（损失以</w:t>
            </w:r>
            <w:r>
              <w:rPr>
                <w:rFonts w:ascii="Times New Roman" w:eastAsia="Times New Roman" w:hAnsi="Times New Roman" w:cs="Times New Roman"/>
                <w:color w:val="000000"/>
                <w:spacing w:val="0"/>
                <w:w w:val="100"/>
                <w:position w:val="0"/>
              </w:rPr>
              <w:t>“-”</w:t>
            </w:r>
            <w:r>
              <w:rPr>
                <w:color w:val="000000"/>
                <w:spacing w:val="0"/>
                <w:w w:val="100"/>
                <w:position w:val="0"/>
              </w:rPr>
              <w:t>号填列）</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480" w:right="0" w:firstLine="0"/>
              <w:jc w:val="both"/>
            </w:pPr>
            <w:r>
              <w:rPr>
                <w:rFonts w:ascii="Times New Roman" w:eastAsia="Times New Roman" w:hAnsi="Times New Roman" w:cs="Times New Roman"/>
                <w:color w:val="000000"/>
                <w:spacing w:val="0"/>
                <w:w w:val="100"/>
                <w:position w:val="0"/>
              </w:rPr>
              <w:t>-143,027,590.19</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-138,948,467.05</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740"/>
              <w:jc w:val="left"/>
            </w:pPr>
            <w:r>
              <w:rPr>
                <w:color w:val="000000"/>
                <w:spacing w:val="0"/>
                <w:w w:val="100"/>
                <w:position w:val="0"/>
              </w:rPr>
              <w:t>资产处置收益（损失以</w:t>
            </w:r>
            <w:r>
              <w:rPr>
                <w:rFonts w:ascii="Times New Roman" w:eastAsia="Times New Roman" w:hAnsi="Times New Roman" w:cs="Times New Roman"/>
                <w:color w:val="000000"/>
                <w:spacing w:val="0"/>
                <w:w w:val="100"/>
                <w:position w:val="0"/>
              </w:rPr>
              <w:t>“-”</w:t>
            </w:r>
            <w:r>
              <w:rPr>
                <w:color w:val="000000"/>
                <w:spacing w:val="0"/>
                <w:w w:val="100"/>
                <w:position w:val="0"/>
              </w:rPr>
              <w:t>号填列）</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-251,791.43</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1,685,957.39</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三、营业利润（亏损以</w:t>
            </w:r>
            <w:r>
              <w:rPr>
                <w:rFonts w:ascii="Times New Roman" w:eastAsia="Times New Roman" w:hAnsi="Times New Roman" w:cs="Times New Roman"/>
                <w:color w:val="000000"/>
                <w:spacing w:val="0"/>
                <w:w w:val="100"/>
                <w:position w:val="0"/>
              </w:rPr>
              <w:t>“</w:t>
            </w:r>
            <w:r>
              <w:rPr>
                <w:color w:val="000000"/>
                <w:spacing w:val="0"/>
                <w:w w:val="100"/>
                <w:position w:val="0"/>
              </w:rPr>
              <w:t>一</w:t>
            </w:r>
            <w:r>
              <w:rPr>
                <w:rFonts w:ascii="Times New Roman" w:eastAsia="Times New Roman" w:hAnsi="Times New Roman" w:cs="Times New Roman"/>
                <w:color w:val="000000"/>
                <w:spacing w:val="0"/>
                <w:w w:val="100"/>
                <w:position w:val="0"/>
              </w:rPr>
              <w:t>”</w:t>
            </w:r>
            <w:r>
              <w:rPr>
                <w:color w:val="000000"/>
                <w:spacing w:val="0"/>
                <w:w w:val="100"/>
                <w:position w:val="0"/>
              </w:rPr>
              <w:t>号填列）</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400" w:right="0" w:firstLine="0"/>
              <w:jc w:val="both"/>
            </w:pPr>
            <w:r>
              <w:rPr>
                <w:rFonts w:ascii="Times New Roman" w:eastAsia="Times New Roman" w:hAnsi="Times New Roman" w:cs="Times New Roman"/>
                <w:color w:val="000000"/>
                <w:spacing w:val="0"/>
                <w:w w:val="100"/>
                <w:position w:val="0"/>
              </w:rPr>
              <w:t>1,092,875,814.69</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320" w:right="0" w:firstLine="0"/>
              <w:jc w:val="both"/>
            </w:pPr>
            <w:r>
              <w:rPr>
                <w:rFonts w:ascii="Times New Roman" w:eastAsia="Times New Roman" w:hAnsi="Times New Roman" w:cs="Times New Roman"/>
                <w:color w:val="000000"/>
                <w:spacing w:val="0"/>
                <w:w w:val="100"/>
                <w:position w:val="0"/>
              </w:rPr>
              <w:t>963,429,488.94</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加：营业外收入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620" w:right="0" w:firstLine="0"/>
              <w:jc w:val="both"/>
            </w:pPr>
            <w:r>
              <w:rPr>
                <w:rFonts w:ascii="Times New Roman" w:eastAsia="Times New Roman" w:hAnsi="Times New Roman" w:cs="Times New Roman"/>
                <w:color w:val="000000"/>
                <w:spacing w:val="0"/>
                <w:w w:val="100"/>
                <w:position w:val="0"/>
              </w:rPr>
              <w:t>13,795,666.37</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17,919,231.76</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减：营业外支出</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4,996,136.44</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18,874,112.53</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四、利润总额（亏损总额以</w:t>
            </w:r>
            <w:r>
              <w:rPr>
                <w:rFonts w:ascii="Times New Roman" w:eastAsia="Times New Roman" w:hAnsi="Times New Roman" w:cs="Times New Roman"/>
                <w:color w:val="000000"/>
                <w:spacing w:val="0"/>
                <w:w w:val="100"/>
                <w:position w:val="0"/>
              </w:rPr>
              <w:t>“</w:t>
            </w:r>
            <w:r>
              <w:rPr>
                <w:color w:val="000000"/>
                <w:spacing w:val="0"/>
                <w:w w:val="100"/>
                <w:position w:val="0"/>
              </w:rPr>
              <w:t>一</w:t>
            </w:r>
            <w:r>
              <w:rPr>
                <w:rFonts w:ascii="Times New Roman" w:eastAsia="Times New Roman" w:hAnsi="Times New Roman" w:cs="Times New Roman"/>
                <w:color w:val="000000"/>
                <w:spacing w:val="0"/>
                <w:w w:val="100"/>
                <w:position w:val="0"/>
              </w:rPr>
              <w:t>”</w:t>
            </w:r>
            <w:r>
              <w:rPr>
                <w:color w:val="000000"/>
                <w:spacing w:val="0"/>
                <w:w w:val="100"/>
                <w:position w:val="0"/>
              </w:rPr>
              <w:t>号填列）</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400" w:right="0" w:firstLine="0"/>
              <w:jc w:val="both"/>
            </w:pPr>
            <w:r>
              <w:rPr>
                <w:rFonts w:ascii="Times New Roman" w:eastAsia="Times New Roman" w:hAnsi="Times New Roman" w:cs="Times New Roman"/>
                <w:color w:val="000000"/>
                <w:spacing w:val="0"/>
                <w:w w:val="100"/>
                <w:position w:val="0"/>
              </w:rPr>
              <w:t>1,101,675,344.62</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320" w:right="0" w:firstLine="0"/>
              <w:jc w:val="both"/>
            </w:pPr>
            <w:r>
              <w:rPr>
                <w:rFonts w:ascii="Times New Roman" w:eastAsia="Times New Roman" w:hAnsi="Times New Roman" w:cs="Times New Roman"/>
                <w:color w:val="000000"/>
                <w:spacing w:val="0"/>
                <w:w w:val="100"/>
                <w:position w:val="0"/>
              </w:rPr>
              <w:t>962,474,608.17</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减：所得税费用</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540" w:right="0" w:firstLine="0"/>
              <w:jc w:val="both"/>
            </w:pPr>
            <w:r>
              <w:rPr>
                <w:rFonts w:ascii="Times New Roman" w:eastAsia="Times New Roman" w:hAnsi="Times New Roman" w:cs="Times New Roman"/>
                <w:color w:val="000000"/>
                <w:spacing w:val="0"/>
                <w:w w:val="100"/>
                <w:position w:val="0"/>
              </w:rPr>
              <w:t>123,060,959.60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320" w:right="0" w:firstLine="0"/>
              <w:jc w:val="both"/>
            </w:pPr>
            <w:r>
              <w:rPr>
                <w:rFonts w:ascii="Times New Roman" w:eastAsia="Times New Roman" w:hAnsi="Times New Roman" w:cs="Times New Roman"/>
                <w:color w:val="000000"/>
                <w:spacing w:val="0"/>
                <w:w w:val="100"/>
                <w:position w:val="0"/>
              </w:rPr>
              <w:t>113,440,912.77</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五、净利润（净亏损以</w:t>
            </w:r>
            <w:r>
              <w:rPr>
                <w:rFonts w:ascii="Times New Roman" w:eastAsia="Times New Roman" w:hAnsi="Times New Roman" w:cs="Times New Roman"/>
                <w:color w:val="000000"/>
                <w:spacing w:val="0"/>
                <w:w w:val="100"/>
                <w:position w:val="0"/>
              </w:rPr>
              <w:t>“</w:t>
            </w:r>
            <w:r>
              <w:rPr>
                <w:color w:val="000000"/>
                <w:spacing w:val="0"/>
                <w:w w:val="100"/>
                <w:position w:val="0"/>
              </w:rPr>
              <w:t>一</w:t>
            </w:r>
            <w:r>
              <w:rPr>
                <w:rFonts w:ascii="Times New Roman" w:eastAsia="Times New Roman" w:hAnsi="Times New Roman" w:cs="Times New Roman"/>
                <w:color w:val="000000"/>
                <w:spacing w:val="0"/>
                <w:w w:val="100"/>
                <w:position w:val="0"/>
              </w:rPr>
              <w:t>”</w:t>
            </w:r>
            <w:r>
              <w:rPr>
                <w:color w:val="000000"/>
                <w:spacing w:val="0"/>
                <w:w w:val="100"/>
                <w:position w:val="0"/>
              </w:rPr>
              <w:t>号填列）</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540" w:right="0" w:firstLine="0"/>
              <w:jc w:val="both"/>
            </w:pPr>
            <w:r>
              <w:rPr>
                <w:rFonts w:ascii="Times New Roman" w:eastAsia="Times New Roman" w:hAnsi="Times New Roman" w:cs="Times New Roman"/>
                <w:color w:val="000000"/>
                <w:spacing w:val="0"/>
                <w:w w:val="100"/>
                <w:position w:val="0"/>
              </w:rPr>
              <w:t>978,614,385.02</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320" w:right="0" w:firstLine="0"/>
              <w:jc w:val="both"/>
            </w:pPr>
            <w:r>
              <w:rPr>
                <w:rFonts w:ascii="Times New Roman" w:eastAsia="Times New Roman" w:hAnsi="Times New Roman" w:cs="Times New Roman"/>
                <w:color w:val="000000"/>
                <w:spacing w:val="0"/>
                <w:w w:val="100"/>
                <w:position w:val="0"/>
              </w:rPr>
              <w:t>849,033,695.40</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（一）按经营持续性分类</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rPr>
              <w:t>1.</w:t>
            </w:r>
            <w:r>
              <w:rPr>
                <w:color w:val="000000"/>
                <w:spacing w:val="0"/>
                <w:w w:val="100"/>
                <w:position w:val="0"/>
              </w:rPr>
              <w:t>持续经营净利润（净亏损以</w:t>
            </w:r>
            <w:r>
              <w:rPr>
                <w:rFonts w:ascii="Times New Roman" w:eastAsia="Times New Roman" w:hAnsi="Times New Roman" w:cs="Times New Roman"/>
                <w:color w:val="000000"/>
                <w:spacing w:val="0"/>
                <w:w w:val="100"/>
                <w:position w:val="0"/>
              </w:rPr>
              <w:t>“</w:t>
            </w:r>
            <w:r>
              <w:rPr>
                <w:color w:val="000000"/>
                <w:spacing w:val="0"/>
                <w:w w:val="100"/>
                <w:position w:val="0"/>
              </w:rPr>
              <w:t>一</w:t>
            </w:r>
            <w:r>
              <w:rPr>
                <w:rFonts w:ascii="Times New Roman" w:eastAsia="Times New Roman" w:hAnsi="Times New Roman" w:cs="Times New Roman"/>
                <w:color w:val="000000"/>
                <w:spacing w:val="0"/>
                <w:w w:val="100"/>
                <w:position w:val="0"/>
              </w:rPr>
              <w:t>”</w:t>
            </w:r>
            <w:r>
              <w:rPr>
                <w:color w:val="000000"/>
                <w:spacing w:val="0"/>
                <w:w w:val="100"/>
                <w:position w:val="0"/>
              </w:rPr>
              <w:t>号填列）</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540" w:right="0" w:firstLine="0"/>
              <w:jc w:val="both"/>
            </w:pPr>
            <w:r>
              <w:rPr>
                <w:rFonts w:ascii="Times New Roman" w:eastAsia="Times New Roman" w:hAnsi="Times New Roman" w:cs="Times New Roman"/>
                <w:color w:val="000000"/>
                <w:spacing w:val="0"/>
                <w:w w:val="100"/>
                <w:position w:val="0"/>
              </w:rPr>
              <w:t>978,614,385.02</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320" w:right="0" w:firstLine="0"/>
              <w:jc w:val="both"/>
            </w:pPr>
            <w:r>
              <w:rPr>
                <w:rFonts w:ascii="Times New Roman" w:eastAsia="Times New Roman" w:hAnsi="Times New Roman" w:cs="Times New Roman"/>
                <w:color w:val="000000"/>
                <w:spacing w:val="0"/>
                <w:w w:val="100"/>
                <w:position w:val="0"/>
              </w:rPr>
              <w:t>849,033,695.40</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rPr>
              <w:t>2.</w:t>
            </w:r>
            <w:r>
              <w:rPr>
                <w:color w:val="000000"/>
                <w:spacing w:val="0"/>
                <w:w w:val="100"/>
                <w:position w:val="0"/>
              </w:rPr>
              <w:t>终止经营净利润（净亏损以</w:t>
            </w:r>
            <w:r>
              <w:rPr>
                <w:rFonts w:ascii="Times New Roman" w:eastAsia="Times New Roman" w:hAnsi="Times New Roman" w:cs="Times New Roman"/>
                <w:color w:val="000000"/>
                <w:spacing w:val="0"/>
                <w:w w:val="100"/>
                <w:position w:val="0"/>
              </w:rPr>
              <w:t>“</w:t>
            </w:r>
            <w:r>
              <w:rPr>
                <w:color w:val="000000"/>
                <w:spacing w:val="0"/>
                <w:w w:val="100"/>
                <w:position w:val="0"/>
              </w:rPr>
              <w:t>一</w:t>
            </w:r>
            <w:r>
              <w:rPr>
                <w:rFonts w:ascii="Times New Roman" w:eastAsia="Times New Roman" w:hAnsi="Times New Roman" w:cs="Times New Roman"/>
                <w:color w:val="000000"/>
                <w:spacing w:val="0"/>
                <w:w w:val="100"/>
                <w:position w:val="0"/>
              </w:rPr>
              <w:t>”</w:t>
            </w:r>
            <w:r>
              <w:rPr>
                <w:color w:val="000000"/>
                <w:spacing w:val="0"/>
                <w:w w:val="100"/>
                <w:position w:val="0"/>
              </w:rPr>
              <w:t>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（二）按所有权归属分类</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rPr>
              <w:t>1.</w:t>
            </w:r>
            <w:r>
              <w:rPr>
                <w:color w:val="000000"/>
                <w:spacing w:val="0"/>
                <w:w w:val="100"/>
                <w:position w:val="0"/>
              </w:rPr>
              <w:t>归属于母公司股东的净利润</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540" w:right="0" w:firstLine="0"/>
              <w:jc w:val="both"/>
            </w:pPr>
            <w:r>
              <w:rPr>
                <w:rFonts w:ascii="Times New Roman" w:eastAsia="Times New Roman" w:hAnsi="Times New Roman" w:cs="Times New Roman"/>
                <w:color w:val="000000"/>
                <w:spacing w:val="0"/>
                <w:w w:val="100"/>
                <w:position w:val="0"/>
              </w:rPr>
              <w:t>824,256,692.81</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320" w:right="0" w:firstLine="0"/>
              <w:jc w:val="both"/>
            </w:pPr>
            <w:r>
              <w:rPr>
                <w:rFonts w:ascii="Times New Roman" w:eastAsia="Times New Roman" w:hAnsi="Times New Roman" w:cs="Times New Roman"/>
                <w:color w:val="000000"/>
                <w:spacing w:val="0"/>
                <w:w w:val="100"/>
                <w:position w:val="0"/>
              </w:rPr>
              <w:t>700,420,016.76</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rPr>
              <w:t>2.</w:t>
            </w:r>
            <w:r>
              <w:rPr>
                <w:color w:val="000000"/>
                <w:spacing w:val="0"/>
                <w:w w:val="100"/>
                <w:position w:val="0"/>
              </w:rPr>
              <w:t>少数股东损益</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540" w:right="0" w:firstLine="0"/>
              <w:jc w:val="both"/>
            </w:pPr>
            <w:r>
              <w:rPr>
                <w:rFonts w:ascii="Times New Roman" w:eastAsia="Times New Roman" w:hAnsi="Times New Roman" w:cs="Times New Roman"/>
                <w:color w:val="000000"/>
                <w:spacing w:val="0"/>
                <w:w w:val="100"/>
                <w:position w:val="0"/>
              </w:rPr>
              <w:t>154,357,692.21</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320" w:right="0" w:firstLine="0"/>
              <w:jc w:val="both"/>
            </w:pPr>
            <w:r>
              <w:rPr>
                <w:rFonts w:ascii="Times New Roman" w:eastAsia="Times New Roman" w:hAnsi="Times New Roman" w:cs="Times New Roman"/>
                <w:color w:val="000000"/>
                <w:spacing w:val="0"/>
                <w:w w:val="100"/>
                <w:position w:val="0"/>
              </w:rPr>
              <w:t>148,613,678.64</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六、其他综合收益的税后净额</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480" w:right="0" w:firstLine="0"/>
              <w:jc w:val="both"/>
            </w:pPr>
            <w:r>
              <w:rPr>
                <w:rFonts w:ascii="Times New Roman" w:eastAsia="Times New Roman" w:hAnsi="Times New Roman" w:cs="Times New Roman"/>
                <w:color w:val="000000"/>
                <w:spacing w:val="0"/>
                <w:w w:val="100"/>
                <w:position w:val="0"/>
              </w:rPr>
              <w:t>-204,897,283.99</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320" w:right="0" w:firstLine="0"/>
              <w:jc w:val="both"/>
            </w:pPr>
            <w:r>
              <w:rPr>
                <w:rFonts w:ascii="Times New Roman" w:eastAsia="Times New Roman" w:hAnsi="Times New Roman" w:cs="Times New Roman"/>
                <w:color w:val="000000"/>
                <w:spacing w:val="0"/>
                <w:w w:val="100"/>
                <w:position w:val="0"/>
              </w:rPr>
              <w:t>407,879,998.80</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归属母公司所有者的其他综合收益的税后净额</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480" w:right="0" w:firstLine="0"/>
              <w:jc w:val="both"/>
            </w:pPr>
            <w:r>
              <w:rPr>
                <w:rFonts w:ascii="Times New Roman" w:eastAsia="Times New Roman" w:hAnsi="Times New Roman" w:cs="Times New Roman"/>
                <w:color w:val="000000"/>
                <w:spacing w:val="0"/>
                <w:w w:val="100"/>
                <w:position w:val="0"/>
              </w:rPr>
              <w:t>-204,810,875.16</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320" w:right="0" w:firstLine="0"/>
              <w:jc w:val="both"/>
            </w:pPr>
            <w:r>
              <w:rPr>
                <w:rFonts w:ascii="Times New Roman" w:eastAsia="Times New Roman" w:hAnsi="Times New Roman" w:cs="Times New Roman"/>
                <w:color w:val="000000"/>
                <w:spacing w:val="0"/>
                <w:w w:val="100"/>
                <w:position w:val="0"/>
              </w:rPr>
              <w:t>407,881,725.92</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（一）不能重分类进损益的其他综合收益</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480" w:right="0" w:firstLine="0"/>
              <w:jc w:val="both"/>
            </w:pPr>
            <w:r>
              <w:rPr>
                <w:rFonts w:ascii="Times New Roman" w:eastAsia="Times New Roman" w:hAnsi="Times New Roman" w:cs="Times New Roman"/>
                <w:color w:val="000000"/>
                <w:spacing w:val="0"/>
                <w:w w:val="100"/>
                <w:position w:val="0"/>
              </w:rPr>
              <w:t>-190,259,155.71</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320" w:right="0" w:firstLine="0"/>
              <w:jc w:val="both"/>
            </w:pPr>
            <w:r>
              <w:rPr>
                <w:rFonts w:ascii="Times New Roman" w:eastAsia="Times New Roman" w:hAnsi="Times New Roman" w:cs="Times New Roman"/>
                <w:color w:val="000000"/>
                <w:spacing w:val="0"/>
                <w:w w:val="100"/>
                <w:position w:val="0"/>
              </w:rPr>
              <w:t>418,590,931.88</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940"/>
              <w:jc w:val="left"/>
            </w:pPr>
            <w:r>
              <w:rPr>
                <w:rFonts w:ascii="Times New Roman" w:eastAsia="Times New Roman" w:hAnsi="Times New Roman" w:cs="Times New Roman"/>
                <w:color w:val="000000"/>
                <w:spacing w:val="0"/>
                <w:w w:val="100"/>
                <w:position w:val="0"/>
              </w:rPr>
              <w:t>1.</w:t>
            </w:r>
            <w:r>
              <w:rPr>
                <w:color w:val="000000"/>
                <w:spacing w:val="0"/>
                <w:w w:val="100"/>
                <w:position w:val="0"/>
              </w:rPr>
              <w:t>重新计量设定受益计划变动额</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pPr>
      <w:r>
        <w:br w:type="page"/>
      </w:r>
    </w:p>
    <w:tbl>
      <w:tblPr>
        <w:tblOverlap w:val="never"/>
        <w:jc w:val="center"/>
        <w:tblLayout w:type="fixed"/>
      </w:tblPr>
      <w:tblGrid>
        <w:gridCol w:w="4402"/>
        <w:gridCol w:w="2693"/>
        <w:gridCol w:w="2491"/>
      </w:tblGrid>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940"/>
              <w:jc w:val="left"/>
            </w:pPr>
            <w:r>
              <w:rPr>
                <w:rFonts w:ascii="Times New Roman" w:eastAsia="Times New Roman" w:hAnsi="Times New Roman" w:cs="Times New Roman"/>
                <w:color w:val="000000"/>
                <w:spacing w:val="0"/>
                <w:w w:val="100"/>
                <w:position w:val="0"/>
              </w:rPr>
              <w:t>2.</w:t>
            </w:r>
            <w:r>
              <w:rPr>
                <w:color w:val="000000"/>
                <w:spacing w:val="0"/>
                <w:w w:val="100"/>
                <w:position w:val="0"/>
              </w:rPr>
              <w:t>权益法下不能转损益的其他综合收益</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720" w:right="0" w:firstLine="0"/>
              <w:jc w:val="both"/>
            </w:pPr>
            <w:r>
              <w:rPr>
                <w:rFonts w:ascii="Times New Roman" w:eastAsia="Times New Roman" w:hAnsi="Times New Roman" w:cs="Times New Roman"/>
                <w:color w:val="000000"/>
                <w:spacing w:val="0"/>
                <w:w w:val="100"/>
                <w:position w:val="0"/>
              </w:rPr>
              <w:t>2,265,079.32</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-519,113.70</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940"/>
              <w:jc w:val="left"/>
            </w:pPr>
            <w:r>
              <w:rPr>
                <w:rFonts w:ascii="Times New Roman" w:eastAsia="Times New Roman" w:hAnsi="Times New Roman" w:cs="Times New Roman"/>
                <w:color w:val="000000"/>
                <w:spacing w:val="0"/>
                <w:w w:val="100"/>
                <w:position w:val="0"/>
              </w:rPr>
              <w:t>3.</w:t>
            </w:r>
            <w:r>
              <w:rPr>
                <w:color w:val="000000"/>
                <w:spacing w:val="0"/>
                <w:w w:val="100"/>
                <w:position w:val="0"/>
              </w:rPr>
              <w:t>其他权益工具投资公允价值变动</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-192,524,235.03</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419,110,045.58</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940"/>
              <w:jc w:val="left"/>
            </w:pPr>
            <w:r>
              <w:rPr>
                <w:rFonts w:ascii="Times New Roman" w:eastAsia="Times New Roman" w:hAnsi="Times New Roman" w:cs="Times New Roman"/>
                <w:color w:val="000000"/>
                <w:spacing w:val="0"/>
                <w:w w:val="100"/>
                <w:position w:val="0"/>
              </w:rPr>
              <w:t>4.</w:t>
            </w:r>
            <w:r>
              <w:rPr>
                <w:color w:val="000000"/>
                <w:spacing w:val="0"/>
                <w:w w:val="100"/>
                <w:position w:val="0"/>
              </w:rPr>
              <w:t>企业自身信用风险公允价值变动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940"/>
              <w:jc w:val="left"/>
            </w:pPr>
            <w:r>
              <w:rPr>
                <w:rFonts w:ascii="Times New Roman" w:eastAsia="Times New Roman" w:hAnsi="Times New Roman" w:cs="Times New Roman"/>
                <w:color w:val="000000"/>
                <w:spacing w:val="0"/>
                <w:w w:val="100"/>
                <w:position w:val="0"/>
              </w:rPr>
              <w:t>5.</w:t>
            </w: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（二）将重分类进损益的其他综合收益</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540" w:right="0" w:firstLine="0"/>
              <w:jc w:val="both"/>
            </w:pPr>
            <w:r>
              <w:rPr>
                <w:rFonts w:ascii="Times New Roman" w:eastAsia="Times New Roman" w:hAnsi="Times New Roman" w:cs="Times New Roman"/>
                <w:color w:val="000000"/>
                <w:spacing w:val="0"/>
                <w:w w:val="100"/>
                <w:position w:val="0"/>
              </w:rPr>
              <w:t>-14,551,719.45</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-10,709,205.96</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940"/>
              <w:jc w:val="left"/>
            </w:pPr>
            <w:r>
              <w:rPr>
                <w:rFonts w:ascii="Times New Roman" w:eastAsia="Times New Roman" w:hAnsi="Times New Roman" w:cs="Times New Roman"/>
                <w:color w:val="000000"/>
                <w:spacing w:val="0"/>
                <w:w w:val="100"/>
                <w:position w:val="0"/>
              </w:rPr>
              <w:t>1.</w:t>
            </w:r>
            <w:r>
              <w:rPr>
                <w:color w:val="000000"/>
                <w:spacing w:val="0"/>
                <w:w w:val="100"/>
                <w:position w:val="0"/>
              </w:rPr>
              <w:t>权益法下可转损益的其他综合收益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-3,617.88</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940"/>
              <w:jc w:val="left"/>
            </w:pPr>
            <w:r>
              <w:rPr>
                <w:rFonts w:ascii="Times New Roman" w:eastAsia="Times New Roman" w:hAnsi="Times New Roman" w:cs="Times New Roman"/>
                <w:color w:val="000000"/>
                <w:spacing w:val="0"/>
                <w:w w:val="100"/>
                <w:position w:val="0"/>
              </w:rPr>
              <w:t>2.</w:t>
            </w:r>
            <w:r>
              <w:rPr>
                <w:color w:val="000000"/>
                <w:spacing w:val="0"/>
                <w:w w:val="100"/>
                <w:position w:val="0"/>
              </w:rPr>
              <w:t>其他债权投资公允价值变动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940"/>
              <w:jc w:val="left"/>
            </w:pPr>
            <w:r>
              <w:rPr>
                <w:rFonts w:ascii="Times New Roman" w:eastAsia="Times New Roman" w:hAnsi="Times New Roman" w:cs="Times New Roman"/>
                <w:color w:val="000000"/>
                <w:spacing w:val="0"/>
                <w:w w:val="100"/>
                <w:position w:val="0"/>
              </w:rPr>
              <w:t>3.</w:t>
            </w:r>
            <w:r>
              <w:rPr>
                <w:color w:val="000000"/>
                <w:spacing w:val="0"/>
                <w:w w:val="100"/>
                <w:position w:val="0"/>
              </w:rPr>
              <w:t>金融资产重分类计入其他综合收益的金额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940"/>
              <w:jc w:val="left"/>
            </w:pPr>
            <w:r>
              <w:rPr>
                <w:rFonts w:ascii="Times New Roman" w:eastAsia="Times New Roman" w:hAnsi="Times New Roman" w:cs="Times New Roman"/>
                <w:color w:val="000000"/>
                <w:spacing w:val="0"/>
                <w:w w:val="100"/>
                <w:position w:val="0"/>
              </w:rPr>
              <w:t>4.</w:t>
            </w:r>
            <w:r>
              <w:rPr>
                <w:color w:val="000000"/>
                <w:spacing w:val="0"/>
                <w:w w:val="100"/>
                <w:position w:val="0"/>
              </w:rPr>
              <w:t>其他债权投资信用减值准备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940"/>
              <w:jc w:val="left"/>
            </w:pPr>
            <w:r>
              <w:rPr>
                <w:rFonts w:ascii="Times New Roman" w:eastAsia="Times New Roman" w:hAnsi="Times New Roman" w:cs="Times New Roman"/>
                <w:color w:val="000000"/>
                <w:spacing w:val="0"/>
                <w:w w:val="100"/>
                <w:position w:val="0"/>
              </w:rPr>
              <w:t>5.</w:t>
            </w:r>
            <w:r>
              <w:rPr>
                <w:color w:val="000000"/>
                <w:spacing w:val="0"/>
                <w:w w:val="100"/>
                <w:position w:val="0"/>
              </w:rPr>
              <w:t>现金流量套期储备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940"/>
              <w:jc w:val="left"/>
            </w:pPr>
            <w:r>
              <w:rPr>
                <w:rFonts w:ascii="Times New Roman" w:eastAsia="Times New Roman" w:hAnsi="Times New Roman" w:cs="Times New Roman"/>
                <w:color w:val="000000"/>
                <w:spacing w:val="0"/>
                <w:w w:val="100"/>
                <w:position w:val="0"/>
              </w:rPr>
              <w:t>6.</w:t>
            </w:r>
            <w:r>
              <w:rPr>
                <w:color w:val="000000"/>
                <w:spacing w:val="0"/>
                <w:w w:val="100"/>
                <w:position w:val="0"/>
              </w:rPr>
              <w:t>外币财务报表折算差额</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540" w:right="0" w:firstLine="0"/>
              <w:jc w:val="both"/>
            </w:pPr>
            <w:r>
              <w:rPr>
                <w:rFonts w:ascii="Times New Roman" w:eastAsia="Times New Roman" w:hAnsi="Times New Roman" w:cs="Times New Roman"/>
                <w:color w:val="000000"/>
                <w:spacing w:val="0"/>
                <w:w w:val="100"/>
                <w:position w:val="0"/>
              </w:rPr>
              <w:t>-14,551,719.45</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-10,705,588.08</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940"/>
              <w:jc w:val="left"/>
            </w:pPr>
            <w:r>
              <w:rPr>
                <w:rFonts w:ascii="Times New Roman" w:eastAsia="Times New Roman" w:hAnsi="Times New Roman" w:cs="Times New Roman"/>
                <w:color w:val="000000"/>
                <w:spacing w:val="0"/>
                <w:w w:val="100"/>
                <w:position w:val="0"/>
              </w:rPr>
              <w:t>7.</w:t>
            </w: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归属于少数股东的其他综合收益的税后净额</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-86,408.83</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-1,727.12</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七、综合收益总额</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540" w:right="0" w:firstLine="0"/>
              <w:jc w:val="both"/>
            </w:pPr>
            <w:r>
              <w:rPr>
                <w:rFonts w:ascii="Times New Roman" w:eastAsia="Times New Roman" w:hAnsi="Times New Roman" w:cs="Times New Roman"/>
                <w:color w:val="000000"/>
                <w:spacing w:val="0"/>
                <w:w w:val="100"/>
                <w:position w:val="0"/>
              </w:rPr>
              <w:t>773,717,101.03</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1,256,913,694.20</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归属于母公司所有者的综合收益总额</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540" w:right="0" w:firstLine="0"/>
              <w:jc w:val="both"/>
            </w:pPr>
            <w:r>
              <w:rPr>
                <w:rFonts w:ascii="Times New Roman" w:eastAsia="Times New Roman" w:hAnsi="Times New Roman" w:cs="Times New Roman"/>
                <w:color w:val="000000"/>
                <w:spacing w:val="0"/>
                <w:w w:val="100"/>
                <w:position w:val="0"/>
              </w:rPr>
              <w:t>619,445,817.65</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1,108,301,742.68</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归属于少数股东的综合收益总额</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540" w:right="0" w:firstLine="0"/>
              <w:jc w:val="both"/>
            </w:pPr>
            <w:r>
              <w:rPr>
                <w:rFonts w:ascii="Times New Roman" w:eastAsia="Times New Roman" w:hAnsi="Times New Roman" w:cs="Times New Roman"/>
                <w:color w:val="000000"/>
                <w:spacing w:val="0"/>
                <w:w w:val="100"/>
                <w:position w:val="0"/>
              </w:rPr>
              <w:t>154,271,283.38</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148,611,951.52</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八、每股收益：</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（一）基本每股收益</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0.33</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0.29</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（二）稀释每股收益</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0.33</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0.29</w:t>
            </w:r>
          </w:p>
        </w:tc>
      </w:tr>
    </w:tbl>
    <w:p>
      <w:pPr>
        <w:widowControl w:val="0"/>
        <w:spacing w:after="79" w:line="1" w:lineRule="exact"/>
      </w:pPr>
    </w:p>
    <w:p>
      <w:pPr>
        <w:pStyle w:val="Style16"/>
        <w:keepNext w:val="0"/>
        <w:keepLines w:val="0"/>
        <w:widowControl w:val="0"/>
        <w:shd w:val="clear" w:color="auto" w:fill="auto"/>
        <w:bidi w:val="0"/>
        <w:spacing w:before="0" w:after="380" w:line="240" w:lineRule="auto"/>
        <w:ind w:left="0" w:right="0" w:firstLine="0"/>
        <w:jc w:val="left"/>
      </w:pPr>
      <w:r>
        <w:rPr>
          <w:color w:val="000000"/>
          <w:spacing w:val="0"/>
          <w:w w:val="100"/>
          <w:position w:val="0"/>
        </w:rPr>
        <w:t>本期发生同一控制下企业合并的，被合并方在合并前实现的净利润为：</w:t>
      </w:r>
      <w:r>
        <w:rPr>
          <w:rFonts w:ascii="Times New Roman" w:eastAsia="Times New Roman" w:hAnsi="Times New Roman" w:cs="Times New Roman"/>
          <w:color w:val="000000"/>
          <w:spacing w:val="0"/>
          <w:w w:val="100"/>
          <w:position w:val="0"/>
        </w:rPr>
        <w:t>0.00</w:t>
      </w:r>
      <w:r>
        <w:rPr>
          <w:color w:val="000000"/>
          <w:spacing w:val="0"/>
          <w:w w:val="100"/>
          <w:position w:val="0"/>
        </w:rPr>
        <w:t>元，上期被合并方实现的净利润为：</w:t>
      </w:r>
      <w:r>
        <w:rPr>
          <w:rFonts w:ascii="Times New Roman" w:eastAsia="Times New Roman" w:hAnsi="Times New Roman" w:cs="Times New Roman"/>
          <w:color w:val="000000"/>
          <w:spacing w:val="0"/>
          <w:w w:val="100"/>
          <w:position w:val="0"/>
        </w:rPr>
        <w:t>0.00</w:t>
      </w:r>
      <w:r>
        <w:rPr>
          <w:color w:val="000000"/>
          <w:spacing w:val="0"/>
          <w:w w:val="100"/>
          <w:position w:val="0"/>
        </w:rPr>
        <w:t>元。</w:t>
      </w:r>
    </w:p>
    <w:p>
      <w:pPr>
        <w:pStyle w:val="Style16"/>
        <w:keepNext w:val="0"/>
        <w:keepLines w:val="0"/>
        <w:widowControl w:val="0"/>
        <w:shd w:val="clear" w:color="auto" w:fill="auto"/>
        <w:tabs>
          <w:tab w:pos="3514" w:val="left"/>
          <w:tab w:pos="7555" w:val="left"/>
        </w:tabs>
        <w:bidi w:val="0"/>
        <w:spacing w:before="0" w:after="380" w:line="240" w:lineRule="auto"/>
        <w:ind w:left="0" w:right="0" w:firstLine="0"/>
        <w:jc w:val="left"/>
      </w:pPr>
      <w:r>
        <w:rPr>
          <w:color w:val="000000"/>
          <w:spacing w:val="0"/>
          <w:w w:val="100"/>
          <w:position w:val="0"/>
        </w:rPr>
        <w:t>法定代表人：黄跃珍</w:t>
        <w:tab/>
        <w:t>主管会计工作负责人：陈荣</w:t>
        <w:tab/>
        <w:t>会计机构负责人：姚建华</w:t>
      </w:r>
    </w:p>
    <w:p>
      <w:pPr>
        <w:pStyle w:val="Style31"/>
        <w:keepNext/>
        <w:keepLines/>
        <w:widowControl w:val="0"/>
        <w:shd w:val="clear" w:color="auto" w:fill="auto"/>
        <w:bidi w:val="0"/>
        <w:spacing w:before="0" w:after="380" w:line="240" w:lineRule="auto"/>
        <w:ind w:left="0" w:right="0" w:firstLine="0"/>
        <w:jc w:val="left"/>
      </w:pPr>
      <w:bookmarkStart w:id="734" w:name="bookmark734"/>
      <w:bookmarkStart w:id="735" w:name="bookmark735"/>
      <w:bookmarkStart w:id="736" w:name="bookmark736"/>
      <w:bookmarkStart w:id="737" w:name="bookmark737"/>
      <w:r>
        <w:rPr>
          <w:rFonts w:ascii="Times New Roman" w:eastAsia="Times New Roman" w:hAnsi="Times New Roman" w:cs="Times New Roman"/>
          <w:color w:val="000000"/>
          <w:spacing w:val="0"/>
          <w:w w:val="100"/>
          <w:position w:val="0"/>
        </w:rPr>
        <w:t>4</w:t>
      </w:r>
      <w:bookmarkEnd w:id="736"/>
      <w:r>
        <w:rPr>
          <w:color w:val="000000"/>
          <w:spacing w:val="0"/>
          <w:w w:val="100"/>
          <w:position w:val="0"/>
        </w:rPr>
        <w:t>、母公司利润表</w:t>
      </w:r>
      <w:bookmarkEnd w:id="734"/>
      <w:bookmarkEnd w:id="735"/>
      <w:bookmarkEnd w:id="737"/>
    </w:p>
    <w:p>
      <w:pPr>
        <w:pStyle w:val="Style16"/>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4402"/>
        <w:gridCol w:w="2693"/>
        <w:gridCol w:w="2491"/>
      </w:tblGrid>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2021</w:t>
            </w:r>
            <w:r>
              <w:rPr>
                <w:color w:val="000000"/>
                <w:spacing w:val="0"/>
                <w:w w:val="100"/>
                <w:position w:val="0"/>
              </w:rPr>
              <w:t>年度</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2020</w:t>
            </w:r>
            <w:r>
              <w:rPr>
                <w:color w:val="000000"/>
                <w:spacing w:val="0"/>
                <w:w w:val="100"/>
                <w:position w:val="0"/>
              </w:rPr>
              <w:t>年度</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一、营业收入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2,093,957,481.00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2,075,884,006.95</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减：营业成本</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1,458,317,596.08</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1,535,296,700.86</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740"/>
              <w:jc w:val="left"/>
            </w:pPr>
            <w:r>
              <w:rPr>
                <w:color w:val="000000"/>
                <w:spacing w:val="0"/>
                <w:w w:val="100"/>
                <w:position w:val="0"/>
              </w:rPr>
              <w:t>税金及附加</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720" w:right="0" w:firstLine="0"/>
              <w:jc w:val="both"/>
            </w:pPr>
            <w:r>
              <w:rPr>
                <w:rFonts w:ascii="Times New Roman" w:eastAsia="Times New Roman" w:hAnsi="Times New Roman" w:cs="Times New Roman"/>
                <w:color w:val="000000"/>
                <w:spacing w:val="0"/>
                <w:w w:val="100"/>
                <w:position w:val="0"/>
              </w:rPr>
              <w:t>9,344,973.21</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10,580,622.91</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740"/>
              <w:jc w:val="left"/>
            </w:pPr>
            <w:r>
              <w:rPr>
                <w:color w:val="000000"/>
                <w:spacing w:val="0"/>
                <w:w w:val="100"/>
                <w:position w:val="0"/>
              </w:rPr>
              <w:t>销售费用</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540" w:right="0" w:firstLine="0"/>
              <w:jc w:val="both"/>
            </w:pPr>
            <w:r>
              <w:rPr>
                <w:rFonts w:ascii="Times New Roman" w:eastAsia="Times New Roman" w:hAnsi="Times New Roman" w:cs="Times New Roman"/>
                <w:color w:val="000000"/>
                <w:spacing w:val="0"/>
                <w:w w:val="100"/>
                <w:position w:val="0"/>
              </w:rPr>
              <w:t>124,849,240.80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177,710,902.16</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740"/>
              <w:jc w:val="left"/>
            </w:pPr>
            <w:r>
              <w:rPr>
                <w:color w:val="000000"/>
                <w:spacing w:val="0"/>
                <w:w w:val="100"/>
                <w:position w:val="0"/>
              </w:rPr>
              <w:t>管理费用</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94,683,773.79</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96,375,065.48</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740"/>
              <w:jc w:val="left"/>
            </w:pPr>
            <w:r>
              <w:rPr>
                <w:color w:val="000000"/>
                <w:spacing w:val="0"/>
                <w:w w:val="100"/>
                <w:position w:val="0"/>
              </w:rPr>
              <w:t>研发费用</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540" w:right="0" w:firstLine="0"/>
              <w:jc w:val="both"/>
            </w:pPr>
            <w:r>
              <w:rPr>
                <w:rFonts w:ascii="Times New Roman" w:eastAsia="Times New Roman" w:hAnsi="Times New Roman" w:cs="Times New Roman"/>
                <w:color w:val="000000"/>
                <w:spacing w:val="0"/>
                <w:w w:val="100"/>
                <w:position w:val="0"/>
              </w:rPr>
              <w:t>260,571,823.27</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176,288,477.52</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740"/>
              <w:jc w:val="left"/>
            </w:pPr>
            <w:r>
              <w:rPr>
                <w:color w:val="000000"/>
                <w:spacing w:val="0"/>
                <w:w w:val="100"/>
                <w:position w:val="0"/>
              </w:rPr>
              <w:t>财务费用</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540" w:right="0" w:firstLine="0"/>
              <w:jc w:val="both"/>
            </w:pPr>
            <w:r>
              <w:rPr>
                <w:rFonts w:ascii="Times New Roman" w:eastAsia="Times New Roman" w:hAnsi="Times New Roman" w:cs="Times New Roman"/>
                <w:color w:val="000000"/>
                <w:spacing w:val="0"/>
                <w:w w:val="100"/>
                <w:position w:val="0"/>
              </w:rPr>
              <w:t>-40,323,841.39</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18,176,393.63</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940"/>
              <w:jc w:val="left"/>
            </w:pPr>
            <w:r>
              <w:rPr>
                <w:color w:val="000000"/>
                <w:spacing w:val="0"/>
                <w:w w:val="100"/>
                <w:position w:val="0"/>
              </w:rPr>
              <w:t>其中：利息费用</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720" w:right="0" w:firstLine="0"/>
              <w:jc w:val="both"/>
            </w:pPr>
            <w:r>
              <w:rPr>
                <w:rFonts w:ascii="Times New Roman" w:eastAsia="Times New Roman" w:hAnsi="Times New Roman" w:cs="Times New Roman"/>
                <w:color w:val="000000"/>
                <w:spacing w:val="0"/>
                <w:w w:val="100"/>
                <w:position w:val="0"/>
              </w:rPr>
              <w:t>3,936,499.22</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3,547,945.21</w:t>
            </w:r>
          </w:p>
        </w:tc>
      </w:tr>
      <w:tr>
        <w:trPr>
          <w:trHeight w:val="408"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利息收入</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65,748,460.65</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47,290,967.26</w:t>
            </w:r>
          </w:p>
        </w:tc>
      </w:tr>
    </w:tbl>
    <w:p>
      <w:pPr>
        <w:widowControl w:val="0"/>
        <w:spacing w:line="1" w:lineRule="exact"/>
      </w:pPr>
      <w:r>
        <w:br w:type="page"/>
      </w:r>
    </w:p>
    <w:tbl>
      <w:tblPr>
        <w:tblOverlap w:val="never"/>
        <w:jc w:val="center"/>
        <w:tblLayout w:type="fixed"/>
      </w:tblPr>
      <w:tblGrid>
        <w:gridCol w:w="4402"/>
        <w:gridCol w:w="2693"/>
        <w:gridCol w:w="2491"/>
      </w:tblGrid>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加：其他收益</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620" w:right="0" w:firstLine="0"/>
              <w:jc w:val="both"/>
            </w:pPr>
            <w:r>
              <w:rPr>
                <w:rFonts w:ascii="Times New Roman" w:eastAsia="Times New Roman" w:hAnsi="Times New Roman" w:cs="Times New Roman"/>
                <w:color w:val="000000"/>
                <w:spacing w:val="0"/>
                <w:w w:val="100"/>
                <w:position w:val="0"/>
              </w:rPr>
              <w:t>54,312,012.67</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65,231,371.52</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740"/>
              <w:jc w:val="left"/>
            </w:pPr>
            <w:r>
              <w:rPr>
                <w:color w:val="000000"/>
                <w:spacing w:val="0"/>
                <w:w w:val="100"/>
                <w:position w:val="0"/>
              </w:rPr>
              <w:t>投资收益（损失以</w:t>
            </w:r>
            <w:r>
              <w:rPr>
                <w:rFonts w:ascii="Times New Roman" w:eastAsia="Times New Roman" w:hAnsi="Times New Roman" w:cs="Times New Roman"/>
                <w:color w:val="000000"/>
                <w:spacing w:val="0"/>
                <w:w w:val="100"/>
                <w:position w:val="0"/>
              </w:rPr>
              <w:t>“</w:t>
            </w:r>
            <w:r>
              <w:rPr>
                <w:color w:val="000000"/>
                <w:spacing w:val="0"/>
                <w:w w:val="100"/>
                <w:position w:val="0"/>
              </w:rPr>
              <w:t>一</w:t>
            </w:r>
            <w:r>
              <w:rPr>
                <w:rFonts w:ascii="Times New Roman" w:eastAsia="Times New Roman" w:hAnsi="Times New Roman" w:cs="Times New Roman"/>
                <w:color w:val="000000"/>
                <w:spacing w:val="0"/>
                <w:w w:val="100"/>
                <w:position w:val="0"/>
              </w:rPr>
              <w:t>”</w:t>
            </w:r>
            <w:r>
              <w:rPr>
                <w:color w:val="000000"/>
                <w:spacing w:val="0"/>
                <w:w w:val="100"/>
                <w:position w:val="0"/>
              </w:rPr>
              <w:t>号填列）</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620" w:right="0" w:firstLine="0"/>
              <w:jc w:val="both"/>
            </w:pPr>
            <w:r>
              <w:rPr>
                <w:rFonts w:ascii="Times New Roman" w:eastAsia="Times New Roman" w:hAnsi="Times New Roman" w:cs="Times New Roman"/>
                <w:color w:val="000000"/>
                <w:spacing w:val="0"/>
                <w:w w:val="100"/>
                <w:position w:val="0"/>
              </w:rPr>
              <w:t>64,713,565.11</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155,387,370.22</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740"/>
              <w:jc w:val="left"/>
            </w:pPr>
            <w:r>
              <w:rPr>
                <w:color w:val="000000"/>
                <w:spacing w:val="0"/>
                <w:w w:val="100"/>
                <w:position w:val="0"/>
              </w:rPr>
              <w:t>其中：对联营企业和合营企业的投资收益</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620" w:right="0" w:firstLine="0"/>
              <w:jc w:val="both"/>
            </w:pPr>
            <w:r>
              <w:rPr>
                <w:rFonts w:ascii="Times New Roman" w:eastAsia="Times New Roman" w:hAnsi="Times New Roman" w:cs="Times New Roman"/>
                <w:color w:val="000000"/>
                <w:spacing w:val="0"/>
                <w:w w:val="100"/>
                <w:position w:val="0"/>
              </w:rPr>
              <w:t>15,200,606.07</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14,643,292.82</w:t>
            </w:r>
          </w:p>
        </w:tc>
      </w:tr>
      <w:tr>
        <w:trPr>
          <w:trHeight w:val="715"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1100" w:right="0" w:firstLine="0"/>
              <w:jc w:val="left"/>
            </w:pPr>
            <w:r>
              <w:rPr>
                <w:color w:val="000000"/>
                <w:spacing w:val="0"/>
                <w:w w:val="100"/>
                <w:position w:val="0"/>
              </w:rPr>
              <w:t>以摊余成本计量的金融资产终止确认收益</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（损失以</w:t>
            </w:r>
            <w:r>
              <w:rPr>
                <w:rFonts w:ascii="Times New Roman" w:eastAsia="Times New Roman" w:hAnsi="Times New Roman" w:cs="Times New Roman"/>
                <w:color w:val="000000"/>
                <w:spacing w:val="0"/>
                <w:w w:val="100"/>
                <w:position w:val="0"/>
              </w:rPr>
              <w:t>“-”</w:t>
            </w:r>
            <w:r>
              <w:rPr>
                <w:color w:val="000000"/>
                <w:spacing w:val="0"/>
                <w:w w:val="100"/>
                <w:position w:val="0"/>
              </w:rPr>
              <w:t>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740"/>
              <w:jc w:val="left"/>
            </w:pPr>
            <w:r>
              <w:rPr>
                <w:color w:val="000000"/>
                <w:spacing w:val="0"/>
                <w:w w:val="100"/>
                <w:position w:val="0"/>
              </w:rPr>
              <w:t>净敞口套期收益（损失以</w:t>
            </w:r>
            <w:r>
              <w:rPr>
                <w:rFonts w:ascii="Times New Roman" w:eastAsia="Times New Roman" w:hAnsi="Times New Roman" w:cs="Times New Roman"/>
                <w:color w:val="000000"/>
                <w:spacing w:val="0"/>
                <w:w w:val="100"/>
                <w:position w:val="0"/>
              </w:rPr>
              <w:t>“</w:t>
            </w:r>
            <w:r>
              <w:rPr>
                <w:color w:val="000000"/>
                <w:spacing w:val="0"/>
                <w:w w:val="100"/>
                <w:position w:val="0"/>
              </w:rPr>
              <w:t>一</w:t>
            </w:r>
            <w:r>
              <w:rPr>
                <w:rFonts w:ascii="Times New Roman" w:eastAsia="Times New Roman" w:hAnsi="Times New Roman" w:cs="Times New Roman"/>
                <w:color w:val="000000"/>
                <w:spacing w:val="0"/>
                <w:w w:val="100"/>
                <w:position w:val="0"/>
              </w:rPr>
              <w:t>”</w:t>
            </w:r>
            <w:r>
              <w:rPr>
                <w:color w:val="000000"/>
                <w:spacing w:val="0"/>
                <w:w w:val="100"/>
                <w:position w:val="0"/>
              </w:rPr>
              <w:t>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740"/>
              <w:jc w:val="left"/>
            </w:pPr>
            <w:r>
              <w:rPr>
                <w:color w:val="000000"/>
                <w:spacing w:val="0"/>
                <w:w w:val="100"/>
                <w:position w:val="0"/>
              </w:rPr>
              <w:t>公允价值变动收益（损失以</w:t>
            </w:r>
            <w:r>
              <w:rPr>
                <w:rFonts w:ascii="Times New Roman" w:eastAsia="Times New Roman" w:hAnsi="Times New Roman" w:cs="Times New Roman"/>
                <w:color w:val="000000"/>
                <w:spacing w:val="0"/>
                <w:w w:val="100"/>
                <w:position w:val="0"/>
              </w:rPr>
              <w:t>“</w:t>
            </w:r>
            <w:r>
              <w:rPr>
                <w:color w:val="000000"/>
                <w:spacing w:val="0"/>
                <w:w w:val="100"/>
                <w:position w:val="0"/>
              </w:rPr>
              <w:t>一</w:t>
            </w:r>
            <w:r>
              <w:rPr>
                <w:rFonts w:ascii="Times New Roman" w:eastAsia="Times New Roman" w:hAnsi="Times New Roman" w:cs="Times New Roman"/>
                <w:color w:val="000000"/>
                <w:spacing w:val="0"/>
                <w:w w:val="100"/>
                <w:position w:val="0"/>
              </w:rPr>
              <w:t>”</w:t>
            </w:r>
            <w:r>
              <w:rPr>
                <w:color w:val="000000"/>
                <w:spacing w:val="0"/>
                <w:w w:val="100"/>
                <w:position w:val="0"/>
              </w:rPr>
              <w:t>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740"/>
              <w:jc w:val="left"/>
            </w:pPr>
            <w:r>
              <w:rPr>
                <w:color w:val="000000"/>
                <w:spacing w:val="0"/>
                <w:w w:val="100"/>
                <w:position w:val="0"/>
              </w:rPr>
              <w:t>信用减值损失（损失以</w:t>
            </w:r>
            <w:r>
              <w:rPr>
                <w:rFonts w:ascii="Times New Roman" w:eastAsia="Times New Roman" w:hAnsi="Times New Roman" w:cs="Times New Roman"/>
                <w:color w:val="000000"/>
                <w:spacing w:val="0"/>
                <w:w w:val="100"/>
                <w:position w:val="0"/>
              </w:rPr>
              <w:t>“-”</w:t>
            </w:r>
            <w:r>
              <w:rPr>
                <w:color w:val="000000"/>
                <w:spacing w:val="0"/>
                <w:w w:val="100"/>
                <w:position w:val="0"/>
              </w:rPr>
              <w:t>号填列）</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620" w:right="0" w:firstLine="0"/>
              <w:jc w:val="both"/>
            </w:pPr>
            <w:r>
              <w:rPr>
                <w:rFonts w:ascii="Times New Roman" w:eastAsia="Times New Roman" w:hAnsi="Times New Roman" w:cs="Times New Roman"/>
                <w:color w:val="000000"/>
                <w:spacing w:val="0"/>
                <w:w w:val="100"/>
                <w:position w:val="0"/>
              </w:rPr>
              <w:t>27,662,068.30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-17,575,342.19</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740"/>
              <w:jc w:val="left"/>
            </w:pPr>
            <w:r>
              <w:rPr>
                <w:color w:val="000000"/>
                <w:spacing w:val="0"/>
                <w:w w:val="100"/>
                <w:position w:val="0"/>
              </w:rPr>
              <w:t>资产减值损失（损失以</w:t>
            </w:r>
            <w:r>
              <w:rPr>
                <w:rFonts w:ascii="Times New Roman" w:eastAsia="Times New Roman" w:hAnsi="Times New Roman" w:cs="Times New Roman"/>
                <w:color w:val="000000"/>
                <w:spacing w:val="0"/>
                <w:w w:val="100"/>
                <w:position w:val="0"/>
              </w:rPr>
              <w:t>“-”</w:t>
            </w:r>
            <w:r>
              <w:rPr>
                <w:color w:val="000000"/>
                <w:spacing w:val="0"/>
                <w:w w:val="100"/>
                <w:position w:val="0"/>
              </w:rPr>
              <w:t>号填列）</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480" w:right="0" w:firstLine="0"/>
              <w:jc w:val="both"/>
            </w:pPr>
            <w:r>
              <w:rPr>
                <w:rFonts w:ascii="Times New Roman" w:eastAsia="Times New Roman" w:hAnsi="Times New Roman" w:cs="Times New Roman"/>
                <w:color w:val="000000"/>
                <w:spacing w:val="0"/>
                <w:w w:val="100"/>
                <w:position w:val="0"/>
              </w:rPr>
              <w:t>-120,661,306.12</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-89,298,329.15</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740"/>
              <w:jc w:val="left"/>
            </w:pPr>
            <w:r>
              <w:rPr>
                <w:color w:val="000000"/>
                <w:spacing w:val="0"/>
                <w:w w:val="100"/>
                <w:position w:val="0"/>
              </w:rPr>
              <w:t>资产处置收益（损失以</w:t>
            </w:r>
            <w:r>
              <w:rPr>
                <w:rFonts w:ascii="Times New Roman" w:eastAsia="Times New Roman" w:hAnsi="Times New Roman" w:cs="Times New Roman"/>
                <w:color w:val="000000"/>
                <w:spacing w:val="0"/>
                <w:w w:val="100"/>
                <w:position w:val="0"/>
              </w:rPr>
              <w:t>“-”</w:t>
            </w:r>
            <w:r>
              <w:rPr>
                <w:color w:val="000000"/>
                <w:spacing w:val="0"/>
                <w:w w:val="100"/>
                <w:position w:val="0"/>
              </w:rPr>
              <w:t>号填列）</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486,229.16</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521,518.13</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二、营业利润（亏损以</w:t>
            </w:r>
            <w:r>
              <w:rPr>
                <w:rFonts w:ascii="Times New Roman" w:eastAsia="Times New Roman" w:hAnsi="Times New Roman" w:cs="Times New Roman"/>
                <w:color w:val="000000"/>
                <w:spacing w:val="0"/>
                <w:w w:val="100"/>
                <w:position w:val="0"/>
              </w:rPr>
              <w:t>“</w:t>
            </w:r>
            <w:r>
              <w:rPr>
                <w:color w:val="000000"/>
                <w:spacing w:val="0"/>
                <w:w w:val="100"/>
                <w:position w:val="0"/>
              </w:rPr>
              <w:t>一</w:t>
            </w:r>
            <w:r>
              <w:rPr>
                <w:rFonts w:ascii="Times New Roman" w:eastAsia="Times New Roman" w:hAnsi="Times New Roman" w:cs="Times New Roman"/>
                <w:color w:val="000000"/>
                <w:spacing w:val="0"/>
                <w:w w:val="100"/>
                <w:position w:val="0"/>
              </w:rPr>
              <w:t>”</w:t>
            </w:r>
            <w:r>
              <w:rPr>
                <w:color w:val="000000"/>
                <w:spacing w:val="0"/>
                <w:w w:val="100"/>
                <w:position w:val="0"/>
              </w:rPr>
              <w:t>号填列）</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540" w:right="0" w:firstLine="0"/>
              <w:jc w:val="both"/>
            </w:pPr>
            <w:r>
              <w:rPr>
                <w:rFonts w:ascii="Times New Roman" w:eastAsia="Times New Roman" w:hAnsi="Times New Roman" w:cs="Times New Roman"/>
                <w:color w:val="000000"/>
                <w:spacing w:val="0"/>
                <w:w w:val="100"/>
                <w:position w:val="0"/>
              </w:rPr>
              <w:t>213,026,484.36</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175,722,432.92</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加：营业外收入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720" w:right="0" w:firstLine="0"/>
              <w:jc w:val="both"/>
            </w:pPr>
            <w:r>
              <w:rPr>
                <w:rFonts w:ascii="Times New Roman" w:eastAsia="Times New Roman" w:hAnsi="Times New Roman" w:cs="Times New Roman"/>
                <w:color w:val="000000"/>
                <w:spacing w:val="0"/>
                <w:w w:val="100"/>
                <w:position w:val="0"/>
              </w:rPr>
              <w:t>1,947,422.22</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2,769,012.63</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减：营业外支出</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452,535.41</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10,535,254.98</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三、利润总额（亏损总额以</w:t>
            </w:r>
            <w:r>
              <w:rPr>
                <w:rFonts w:ascii="Times New Roman" w:eastAsia="Times New Roman" w:hAnsi="Times New Roman" w:cs="Times New Roman"/>
                <w:color w:val="000000"/>
                <w:spacing w:val="0"/>
                <w:w w:val="100"/>
                <w:position w:val="0"/>
              </w:rPr>
              <w:t>“</w:t>
            </w:r>
            <w:r>
              <w:rPr>
                <w:color w:val="000000"/>
                <w:spacing w:val="0"/>
                <w:w w:val="100"/>
                <w:position w:val="0"/>
              </w:rPr>
              <w:t>一</w:t>
            </w:r>
            <w:r>
              <w:rPr>
                <w:rFonts w:ascii="Times New Roman" w:eastAsia="Times New Roman" w:hAnsi="Times New Roman" w:cs="Times New Roman"/>
                <w:color w:val="000000"/>
                <w:spacing w:val="0"/>
                <w:w w:val="100"/>
                <w:position w:val="0"/>
              </w:rPr>
              <w:t>”</w:t>
            </w:r>
            <w:r>
              <w:rPr>
                <w:color w:val="000000"/>
                <w:spacing w:val="0"/>
                <w:w w:val="100"/>
                <w:position w:val="0"/>
              </w:rPr>
              <w:t>号填列）</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540" w:right="0" w:firstLine="0"/>
              <w:jc w:val="both"/>
            </w:pPr>
            <w:r>
              <w:rPr>
                <w:rFonts w:ascii="Times New Roman" w:eastAsia="Times New Roman" w:hAnsi="Times New Roman" w:cs="Times New Roman"/>
                <w:color w:val="000000"/>
                <w:spacing w:val="0"/>
                <w:w w:val="100"/>
                <w:position w:val="0"/>
              </w:rPr>
              <w:t>214,521,371.17</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167,956,190.57</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减：所得税费用</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720" w:right="0" w:firstLine="0"/>
              <w:jc w:val="both"/>
            </w:pPr>
            <w:r>
              <w:rPr>
                <w:rFonts w:ascii="Times New Roman" w:eastAsia="Times New Roman" w:hAnsi="Times New Roman" w:cs="Times New Roman"/>
                <w:color w:val="000000"/>
                <w:spacing w:val="0"/>
                <w:w w:val="100"/>
                <w:position w:val="0"/>
              </w:rPr>
              <w:t>8,050,939.72</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-20,214,374.59</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四、净利润（净亏损以</w:t>
            </w:r>
            <w:r>
              <w:rPr>
                <w:rFonts w:ascii="Times New Roman" w:eastAsia="Times New Roman" w:hAnsi="Times New Roman" w:cs="Times New Roman"/>
                <w:color w:val="000000"/>
                <w:spacing w:val="0"/>
                <w:w w:val="100"/>
                <w:position w:val="0"/>
              </w:rPr>
              <w:t>“</w:t>
            </w:r>
            <w:r>
              <w:rPr>
                <w:color w:val="000000"/>
                <w:spacing w:val="0"/>
                <w:w w:val="100"/>
                <w:position w:val="0"/>
              </w:rPr>
              <w:t>一</w:t>
            </w:r>
            <w:r>
              <w:rPr>
                <w:rFonts w:ascii="Times New Roman" w:eastAsia="Times New Roman" w:hAnsi="Times New Roman" w:cs="Times New Roman"/>
                <w:color w:val="000000"/>
                <w:spacing w:val="0"/>
                <w:w w:val="100"/>
                <w:position w:val="0"/>
              </w:rPr>
              <w:t>”</w:t>
            </w:r>
            <w:r>
              <w:rPr>
                <w:color w:val="000000"/>
                <w:spacing w:val="0"/>
                <w:w w:val="100"/>
                <w:position w:val="0"/>
              </w:rPr>
              <w:t>号填列）</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540" w:right="0" w:firstLine="0"/>
              <w:jc w:val="both"/>
            </w:pPr>
            <w:r>
              <w:rPr>
                <w:rFonts w:ascii="Times New Roman" w:eastAsia="Times New Roman" w:hAnsi="Times New Roman" w:cs="Times New Roman"/>
                <w:color w:val="000000"/>
                <w:spacing w:val="0"/>
                <w:w w:val="100"/>
                <w:position w:val="0"/>
              </w:rPr>
              <w:t>206,470,431.45</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188,170,565.16</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（一）持续经营净利润（净亏损以</w:t>
            </w:r>
            <w:r>
              <w:rPr>
                <w:rFonts w:ascii="Times New Roman" w:eastAsia="Times New Roman" w:hAnsi="Times New Roman" w:cs="Times New Roman"/>
                <w:color w:val="000000"/>
                <w:spacing w:val="0"/>
                <w:w w:val="100"/>
                <w:position w:val="0"/>
              </w:rPr>
              <w:t>“</w:t>
            </w:r>
            <w:r>
              <w:rPr>
                <w:color w:val="000000"/>
                <w:spacing w:val="0"/>
                <w:w w:val="100"/>
                <w:position w:val="0"/>
              </w:rPr>
              <w:t>一</w:t>
            </w:r>
            <w:r>
              <w:rPr>
                <w:rFonts w:ascii="Times New Roman" w:eastAsia="Times New Roman" w:hAnsi="Times New Roman" w:cs="Times New Roman"/>
                <w:color w:val="000000"/>
                <w:spacing w:val="0"/>
                <w:w w:val="100"/>
                <w:position w:val="0"/>
              </w:rPr>
              <w:t>”</w:t>
            </w:r>
            <w:r>
              <w:rPr>
                <w:color w:val="000000"/>
                <w:spacing w:val="0"/>
                <w:w w:val="100"/>
                <w:position w:val="0"/>
              </w:rPr>
              <w:t>号填列）</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540" w:right="0" w:firstLine="0"/>
              <w:jc w:val="both"/>
            </w:pPr>
            <w:r>
              <w:rPr>
                <w:rFonts w:ascii="Times New Roman" w:eastAsia="Times New Roman" w:hAnsi="Times New Roman" w:cs="Times New Roman"/>
                <w:color w:val="000000"/>
                <w:spacing w:val="0"/>
                <w:w w:val="100"/>
                <w:position w:val="0"/>
              </w:rPr>
              <w:t>206,470,431.45</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188,170,565.16</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（二）终止经营净利润（净亏损以</w:t>
            </w:r>
            <w:r>
              <w:rPr>
                <w:rFonts w:ascii="Times New Roman" w:eastAsia="Times New Roman" w:hAnsi="Times New Roman" w:cs="Times New Roman"/>
                <w:color w:val="000000"/>
                <w:spacing w:val="0"/>
                <w:w w:val="100"/>
                <w:position w:val="0"/>
              </w:rPr>
              <w:t>“</w:t>
            </w:r>
            <w:r>
              <w:rPr>
                <w:color w:val="000000"/>
                <w:spacing w:val="0"/>
                <w:w w:val="100"/>
                <w:position w:val="0"/>
              </w:rPr>
              <w:t>一</w:t>
            </w:r>
            <w:r>
              <w:rPr>
                <w:rFonts w:ascii="Times New Roman" w:eastAsia="Times New Roman" w:hAnsi="Times New Roman" w:cs="Times New Roman"/>
                <w:color w:val="000000"/>
                <w:spacing w:val="0"/>
                <w:w w:val="100"/>
                <w:position w:val="0"/>
              </w:rPr>
              <w:t>”</w:t>
            </w:r>
            <w:r>
              <w:rPr>
                <w:color w:val="000000"/>
                <w:spacing w:val="0"/>
                <w:w w:val="100"/>
                <w:position w:val="0"/>
              </w:rPr>
              <w:t>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五、其他综合收益的税后净额</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480" w:right="0" w:firstLine="0"/>
              <w:jc w:val="both"/>
            </w:pPr>
            <w:r>
              <w:rPr>
                <w:rFonts w:ascii="Times New Roman" w:eastAsia="Times New Roman" w:hAnsi="Times New Roman" w:cs="Times New Roman"/>
                <w:color w:val="000000"/>
                <w:spacing w:val="0"/>
                <w:w w:val="100"/>
                <w:position w:val="0"/>
              </w:rPr>
              <w:t>-181,892,338.98</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398,266,685.87</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（一）不能重分类进损益的其他综合收益</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480" w:right="0" w:firstLine="0"/>
              <w:jc w:val="both"/>
            </w:pPr>
            <w:r>
              <w:rPr>
                <w:rFonts w:ascii="Times New Roman" w:eastAsia="Times New Roman" w:hAnsi="Times New Roman" w:cs="Times New Roman"/>
                <w:color w:val="000000"/>
                <w:spacing w:val="0"/>
                <w:w w:val="100"/>
                <w:position w:val="0"/>
              </w:rPr>
              <w:t>-181,892,338.98</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398,266,685.87</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940"/>
              <w:jc w:val="left"/>
            </w:pPr>
            <w:r>
              <w:rPr>
                <w:rFonts w:ascii="Times New Roman" w:eastAsia="Times New Roman" w:hAnsi="Times New Roman" w:cs="Times New Roman"/>
                <w:color w:val="000000"/>
                <w:spacing w:val="0"/>
                <w:w w:val="100"/>
                <w:position w:val="0"/>
              </w:rPr>
              <w:t>1.</w:t>
            </w:r>
            <w:r>
              <w:rPr>
                <w:color w:val="000000"/>
                <w:spacing w:val="0"/>
                <w:w w:val="100"/>
                <w:position w:val="0"/>
              </w:rPr>
              <w:t>重新计量设定受益计划变动额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940"/>
              <w:jc w:val="left"/>
            </w:pPr>
            <w:r>
              <w:rPr>
                <w:rFonts w:ascii="Times New Roman" w:eastAsia="Times New Roman" w:hAnsi="Times New Roman" w:cs="Times New Roman"/>
                <w:color w:val="000000"/>
                <w:spacing w:val="0"/>
                <w:w w:val="100"/>
                <w:position w:val="0"/>
              </w:rPr>
              <w:t>2.</w:t>
            </w:r>
            <w:r>
              <w:rPr>
                <w:color w:val="000000"/>
                <w:spacing w:val="0"/>
                <w:w w:val="100"/>
                <w:position w:val="0"/>
              </w:rPr>
              <w:t>权益法下不能转损益的其他综合收益</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720" w:right="0" w:firstLine="0"/>
              <w:jc w:val="both"/>
            </w:pPr>
            <w:r>
              <w:rPr>
                <w:rFonts w:ascii="Times New Roman" w:eastAsia="Times New Roman" w:hAnsi="Times New Roman" w:cs="Times New Roman"/>
                <w:color w:val="000000"/>
                <w:spacing w:val="0"/>
                <w:w w:val="100"/>
                <w:position w:val="0"/>
              </w:rPr>
              <w:t>2,265,079.32</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-519,113.70</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940"/>
              <w:jc w:val="left"/>
            </w:pPr>
            <w:r>
              <w:rPr>
                <w:rFonts w:ascii="Times New Roman" w:eastAsia="Times New Roman" w:hAnsi="Times New Roman" w:cs="Times New Roman"/>
                <w:color w:val="000000"/>
                <w:spacing w:val="0"/>
                <w:w w:val="100"/>
                <w:position w:val="0"/>
              </w:rPr>
              <w:t>3.</w:t>
            </w:r>
            <w:r>
              <w:rPr>
                <w:color w:val="000000"/>
                <w:spacing w:val="0"/>
                <w:w w:val="100"/>
                <w:position w:val="0"/>
              </w:rPr>
              <w:t>其他权益工具投资公允价值变动</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480" w:right="0" w:firstLine="0"/>
              <w:jc w:val="both"/>
            </w:pPr>
            <w:r>
              <w:rPr>
                <w:rFonts w:ascii="Times New Roman" w:eastAsia="Times New Roman" w:hAnsi="Times New Roman" w:cs="Times New Roman"/>
                <w:color w:val="000000"/>
                <w:spacing w:val="0"/>
                <w:w w:val="100"/>
                <w:position w:val="0"/>
              </w:rPr>
              <w:t>-184,157,418.30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398,785,799.57</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940"/>
              <w:jc w:val="left"/>
            </w:pPr>
            <w:r>
              <w:rPr>
                <w:rFonts w:ascii="Times New Roman" w:eastAsia="Times New Roman" w:hAnsi="Times New Roman" w:cs="Times New Roman"/>
                <w:color w:val="000000"/>
                <w:spacing w:val="0"/>
                <w:w w:val="100"/>
                <w:position w:val="0"/>
              </w:rPr>
              <w:t>4.</w:t>
            </w:r>
            <w:r>
              <w:rPr>
                <w:color w:val="000000"/>
                <w:spacing w:val="0"/>
                <w:w w:val="100"/>
                <w:position w:val="0"/>
              </w:rPr>
              <w:t>企业自身信用风险公允价值变动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940"/>
              <w:jc w:val="left"/>
            </w:pPr>
            <w:r>
              <w:rPr>
                <w:rFonts w:ascii="Times New Roman" w:eastAsia="Times New Roman" w:hAnsi="Times New Roman" w:cs="Times New Roman"/>
                <w:color w:val="000000"/>
                <w:spacing w:val="0"/>
                <w:w w:val="100"/>
                <w:position w:val="0"/>
              </w:rPr>
              <w:t>5.</w:t>
            </w: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（二）将重分类进损益的其他综合收益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940"/>
              <w:jc w:val="left"/>
            </w:pPr>
            <w:r>
              <w:rPr>
                <w:rFonts w:ascii="Times New Roman" w:eastAsia="Times New Roman" w:hAnsi="Times New Roman" w:cs="Times New Roman"/>
                <w:color w:val="000000"/>
                <w:spacing w:val="0"/>
                <w:w w:val="100"/>
                <w:position w:val="0"/>
              </w:rPr>
              <w:t>1.</w:t>
            </w:r>
            <w:r>
              <w:rPr>
                <w:color w:val="000000"/>
                <w:spacing w:val="0"/>
                <w:w w:val="100"/>
                <w:position w:val="0"/>
              </w:rPr>
              <w:t>权益法下可转损益的其他综合收益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940"/>
              <w:jc w:val="left"/>
            </w:pPr>
            <w:r>
              <w:rPr>
                <w:rFonts w:ascii="Times New Roman" w:eastAsia="Times New Roman" w:hAnsi="Times New Roman" w:cs="Times New Roman"/>
                <w:color w:val="000000"/>
                <w:spacing w:val="0"/>
                <w:w w:val="100"/>
                <w:position w:val="0"/>
              </w:rPr>
              <w:t>2.</w:t>
            </w:r>
            <w:r>
              <w:rPr>
                <w:color w:val="000000"/>
                <w:spacing w:val="0"/>
                <w:w w:val="100"/>
                <w:position w:val="0"/>
              </w:rPr>
              <w:t>其他债权投资公允价值变动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940"/>
              <w:jc w:val="left"/>
            </w:pPr>
            <w:r>
              <w:rPr>
                <w:rFonts w:ascii="Times New Roman" w:eastAsia="Times New Roman" w:hAnsi="Times New Roman" w:cs="Times New Roman"/>
                <w:color w:val="000000"/>
                <w:spacing w:val="0"/>
                <w:w w:val="100"/>
                <w:position w:val="0"/>
              </w:rPr>
              <w:t>3.</w:t>
            </w:r>
            <w:r>
              <w:rPr>
                <w:color w:val="000000"/>
                <w:spacing w:val="0"/>
                <w:w w:val="100"/>
                <w:position w:val="0"/>
              </w:rPr>
              <w:t>金融资产重分类计入其他综合收益的金额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940"/>
              <w:jc w:val="left"/>
            </w:pPr>
            <w:r>
              <w:rPr>
                <w:rFonts w:ascii="Times New Roman" w:eastAsia="Times New Roman" w:hAnsi="Times New Roman" w:cs="Times New Roman"/>
                <w:color w:val="000000"/>
                <w:spacing w:val="0"/>
                <w:w w:val="100"/>
                <w:position w:val="0"/>
              </w:rPr>
              <w:t>4.</w:t>
            </w:r>
            <w:r>
              <w:rPr>
                <w:color w:val="000000"/>
                <w:spacing w:val="0"/>
                <w:w w:val="100"/>
                <w:position w:val="0"/>
              </w:rPr>
              <w:t>其他债权投资信用减值准备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940"/>
              <w:jc w:val="left"/>
            </w:pPr>
            <w:r>
              <w:rPr>
                <w:rFonts w:ascii="Times New Roman" w:eastAsia="Times New Roman" w:hAnsi="Times New Roman" w:cs="Times New Roman"/>
                <w:color w:val="000000"/>
                <w:spacing w:val="0"/>
                <w:w w:val="100"/>
                <w:position w:val="0"/>
              </w:rPr>
              <w:t>5.</w:t>
            </w:r>
            <w:r>
              <w:rPr>
                <w:color w:val="000000"/>
                <w:spacing w:val="0"/>
                <w:w w:val="100"/>
                <w:position w:val="0"/>
              </w:rPr>
              <w:t>现金流量套期储备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940"/>
              <w:jc w:val="left"/>
            </w:pPr>
            <w:r>
              <w:rPr>
                <w:rFonts w:ascii="Times New Roman" w:eastAsia="Times New Roman" w:hAnsi="Times New Roman" w:cs="Times New Roman"/>
                <w:color w:val="000000"/>
                <w:spacing w:val="0"/>
                <w:w w:val="100"/>
                <w:position w:val="0"/>
              </w:rPr>
              <w:t>6.</w:t>
            </w:r>
            <w:r>
              <w:rPr>
                <w:color w:val="000000"/>
                <w:spacing w:val="0"/>
                <w:w w:val="100"/>
                <w:position w:val="0"/>
              </w:rPr>
              <w:t>外币财务报表折算差额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940"/>
              <w:jc w:val="left"/>
            </w:pPr>
            <w:r>
              <w:rPr>
                <w:rFonts w:ascii="Times New Roman" w:eastAsia="Times New Roman" w:hAnsi="Times New Roman" w:cs="Times New Roman"/>
                <w:color w:val="000000"/>
                <w:spacing w:val="0"/>
                <w:w w:val="100"/>
                <w:position w:val="0"/>
              </w:rPr>
              <w:t>7.</w:t>
            </w: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六、综合收益总额</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1620" w:right="0" w:firstLine="0"/>
              <w:jc w:val="both"/>
            </w:pPr>
            <w:r>
              <w:rPr>
                <w:rFonts w:ascii="Times New Roman" w:eastAsia="Times New Roman" w:hAnsi="Times New Roman" w:cs="Times New Roman"/>
                <w:color w:val="000000"/>
                <w:spacing w:val="0"/>
                <w:w w:val="100"/>
                <w:position w:val="0"/>
              </w:rPr>
              <w:t>24,578,092.47</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586,437,251.03</w:t>
            </w:r>
          </w:p>
        </w:tc>
      </w:tr>
    </w:tbl>
    <w:p>
      <w:pPr>
        <w:widowControl w:val="0"/>
        <w:spacing w:line="1" w:lineRule="exact"/>
      </w:pPr>
      <w:r>
        <w:br w:type="page"/>
      </w:r>
    </w:p>
    <w:tbl>
      <w:tblPr>
        <w:tblOverlap w:val="never"/>
        <w:jc w:val="center"/>
        <w:tblLayout w:type="fixed"/>
      </w:tblPr>
      <w:tblGrid>
        <w:gridCol w:w="4402"/>
        <w:gridCol w:w="2693"/>
        <w:gridCol w:w="2491"/>
      </w:tblGrid>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七、每股收益：</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（一）基本每股收益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（二）稀释每股收益</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319" w:line="1" w:lineRule="exact"/>
      </w:pPr>
    </w:p>
    <w:p>
      <w:pPr>
        <w:pStyle w:val="Style31"/>
        <w:keepNext/>
        <w:keepLines/>
        <w:widowControl w:val="0"/>
        <w:shd w:val="clear" w:color="auto" w:fill="auto"/>
        <w:bidi w:val="0"/>
        <w:spacing w:before="0" w:after="380" w:line="240" w:lineRule="auto"/>
        <w:ind w:left="0" w:right="0" w:firstLine="0"/>
        <w:jc w:val="left"/>
      </w:pPr>
      <w:bookmarkStart w:id="738" w:name="bookmark738"/>
      <w:bookmarkStart w:id="739" w:name="bookmark739"/>
      <w:bookmarkStart w:id="740" w:name="bookmark740"/>
      <w:bookmarkStart w:id="741" w:name="bookmark741"/>
      <w:r>
        <w:rPr>
          <w:rFonts w:ascii="Times New Roman" w:eastAsia="Times New Roman" w:hAnsi="Times New Roman" w:cs="Times New Roman"/>
          <w:color w:val="000000"/>
          <w:spacing w:val="0"/>
          <w:w w:val="100"/>
          <w:position w:val="0"/>
        </w:rPr>
        <w:t>5</w:t>
      </w:r>
      <w:bookmarkEnd w:id="740"/>
      <w:r>
        <w:rPr>
          <w:color w:val="000000"/>
          <w:spacing w:val="0"/>
          <w:w w:val="100"/>
          <w:position w:val="0"/>
        </w:rPr>
        <w:t>、合并现金流量表</w:t>
      </w:r>
      <w:bookmarkEnd w:id="738"/>
      <w:bookmarkEnd w:id="739"/>
      <w:bookmarkEnd w:id="741"/>
    </w:p>
    <w:p>
      <w:pPr>
        <w:pStyle w:val="Style16"/>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4546"/>
        <w:gridCol w:w="2549"/>
        <w:gridCol w:w="2491"/>
      </w:tblGrid>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2021</w:t>
            </w:r>
            <w:r>
              <w:rPr>
                <w:color w:val="000000"/>
                <w:spacing w:val="0"/>
                <w:w w:val="100"/>
                <w:position w:val="0"/>
              </w:rPr>
              <w:t>年度</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2020</w:t>
            </w:r>
            <w:r>
              <w:rPr>
                <w:color w:val="000000"/>
                <w:spacing w:val="0"/>
                <w:w w:val="100"/>
                <w:position w:val="0"/>
              </w:rPr>
              <w:t>年度</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一、经营活动产生的现金流量：</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销售商品、提供劳务收到的现金</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260" w:right="0" w:firstLine="0"/>
              <w:jc w:val="both"/>
            </w:pPr>
            <w:r>
              <w:rPr>
                <w:rFonts w:ascii="Times New Roman" w:eastAsia="Times New Roman" w:hAnsi="Times New Roman" w:cs="Times New Roman"/>
                <w:color w:val="000000"/>
                <w:spacing w:val="0"/>
                <w:w w:val="100"/>
                <w:position w:val="0"/>
              </w:rPr>
              <w:t>7,549,285,104.94</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80" w:right="0" w:firstLine="0"/>
              <w:jc w:val="both"/>
            </w:pPr>
            <w:r>
              <w:rPr>
                <w:rFonts w:ascii="Times New Roman" w:eastAsia="Times New Roman" w:hAnsi="Times New Roman" w:cs="Times New Roman"/>
                <w:color w:val="000000"/>
                <w:spacing w:val="0"/>
                <w:w w:val="100"/>
                <w:position w:val="0"/>
              </w:rPr>
              <w:t>6,916,235,267.47</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客户存款和同业存放款项净增加额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向中央银行借款净增加额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向其他金融机构拆入资金净增加额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收到原保险合同保费取得的现金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收到再保业务现金净额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保户储金及投资款净增加额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收取利息、手续费及佣金的现金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拆入资金净增加额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回购业务资金净增加额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代理买卖证券收到的现金净额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收到的税费返还</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400" w:right="0" w:firstLine="0"/>
              <w:jc w:val="both"/>
            </w:pPr>
            <w:r>
              <w:rPr>
                <w:rFonts w:ascii="Times New Roman" w:eastAsia="Times New Roman" w:hAnsi="Times New Roman" w:cs="Times New Roman"/>
                <w:color w:val="000000"/>
                <w:spacing w:val="0"/>
                <w:w w:val="100"/>
                <w:position w:val="0"/>
              </w:rPr>
              <w:t>143,117,144.66</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320" w:right="0" w:firstLine="0"/>
              <w:jc w:val="both"/>
            </w:pPr>
            <w:r>
              <w:rPr>
                <w:rFonts w:ascii="Times New Roman" w:eastAsia="Times New Roman" w:hAnsi="Times New Roman" w:cs="Times New Roman"/>
                <w:color w:val="000000"/>
                <w:spacing w:val="0"/>
                <w:w w:val="100"/>
                <w:position w:val="0"/>
              </w:rPr>
              <w:t>148,061,332.44</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收到其他与经营活动有关的现金</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400" w:right="0" w:firstLine="0"/>
              <w:jc w:val="both"/>
            </w:pPr>
            <w:r>
              <w:rPr>
                <w:rFonts w:ascii="Times New Roman" w:eastAsia="Times New Roman" w:hAnsi="Times New Roman" w:cs="Times New Roman"/>
                <w:color w:val="000000"/>
                <w:spacing w:val="0"/>
                <w:w w:val="100"/>
                <w:position w:val="0"/>
              </w:rPr>
              <w:t>362,778,198.42</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320" w:right="0" w:firstLine="0"/>
              <w:jc w:val="both"/>
            </w:pPr>
            <w:r>
              <w:rPr>
                <w:rFonts w:ascii="Times New Roman" w:eastAsia="Times New Roman" w:hAnsi="Times New Roman" w:cs="Times New Roman"/>
                <w:color w:val="000000"/>
                <w:spacing w:val="0"/>
                <w:w w:val="100"/>
                <w:position w:val="0"/>
              </w:rPr>
              <w:t>514,235,739.27</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经营活动现金流入小计</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260" w:right="0" w:firstLine="0"/>
              <w:jc w:val="both"/>
            </w:pPr>
            <w:r>
              <w:rPr>
                <w:rFonts w:ascii="Times New Roman" w:eastAsia="Times New Roman" w:hAnsi="Times New Roman" w:cs="Times New Roman"/>
                <w:color w:val="000000"/>
                <w:spacing w:val="0"/>
                <w:w w:val="100"/>
                <w:position w:val="0"/>
              </w:rPr>
              <w:t>8,055,180,448.02</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80" w:right="0" w:firstLine="0"/>
              <w:jc w:val="both"/>
            </w:pPr>
            <w:r>
              <w:rPr>
                <w:rFonts w:ascii="Times New Roman" w:eastAsia="Times New Roman" w:hAnsi="Times New Roman" w:cs="Times New Roman"/>
                <w:color w:val="000000"/>
                <w:spacing w:val="0"/>
                <w:w w:val="100"/>
                <w:position w:val="0"/>
              </w:rPr>
              <w:t>7,578,532,339.18</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购买商品、接受劳务支付的现金</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260" w:right="0" w:firstLine="0"/>
              <w:jc w:val="both"/>
            </w:pPr>
            <w:r>
              <w:rPr>
                <w:rFonts w:ascii="Times New Roman" w:eastAsia="Times New Roman" w:hAnsi="Times New Roman" w:cs="Times New Roman"/>
                <w:color w:val="000000"/>
                <w:spacing w:val="0"/>
                <w:w w:val="100"/>
                <w:position w:val="0"/>
              </w:rPr>
              <w:t>2,830,296,895.06</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80" w:right="0" w:firstLine="0"/>
              <w:jc w:val="both"/>
            </w:pPr>
            <w:r>
              <w:rPr>
                <w:rFonts w:ascii="Times New Roman" w:eastAsia="Times New Roman" w:hAnsi="Times New Roman" w:cs="Times New Roman"/>
                <w:color w:val="000000"/>
                <w:spacing w:val="0"/>
                <w:w w:val="100"/>
                <w:position w:val="0"/>
              </w:rPr>
              <w:t>2,707,682,021.32</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客户贷款及垫款净增加额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存放中央银行和同业款项净增加额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支付原保险合同赔付款项的现金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拆出资金净增加额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支付利息、手续费及佣金的现金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支付保单红利的现金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支付给职工以及为职工支付的现金</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260" w:right="0" w:firstLine="0"/>
              <w:jc w:val="both"/>
            </w:pPr>
            <w:r>
              <w:rPr>
                <w:rFonts w:ascii="Times New Roman" w:eastAsia="Times New Roman" w:hAnsi="Times New Roman" w:cs="Times New Roman"/>
                <w:color w:val="000000"/>
                <w:spacing w:val="0"/>
                <w:w w:val="100"/>
                <w:position w:val="0"/>
              </w:rPr>
              <w:t>2,503,297,710.35</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80" w:right="0" w:firstLine="0"/>
              <w:jc w:val="both"/>
            </w:pPr>
            <w:r>
              <w:rPr>
                <w:rFonts w:ascii="Times New Roman" w:eastAsia="Times New Roman" w:hAnsi="Times New Roman" w:cs="Times New Roman"/>
                <w:color w:val="000000"/>
                <w:spacing w:val="0"/>
                <w:w w:val="100"/>
                <w:position w:val="0"/>
              </w:rPr>
              <w:t>2,226,033,897.54</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支付的各项税费</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400" w:right="0" w:firstLine="0"/>
              <w:jc w:val="both"/>
            </w:pPr>
            <w:r>
              <w:rPr>
                <w:rFonts w:ascii="Times New Roman" w:eastAsia="Times New Roman" w:hAnsi="Times New Roman" w:cs="Times New Roman"/>
                <w:color w:val="000000"/>
                <w:spacing w:val="0"/>
                <w:w w:val="100"/>
                <w:position w:val="0"/>
              </w:rPr>
              <w:t>463,009,737.69</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320" w:right="0" w:firstLine="0"/>
              <w:jc w:val="both"/>
            </w:pPr>
            <w:r>
              <w:rPr>
                <w:rFonts w:ascii="Times New Roman" w:eastAsia="Times New Roman" w:hAnsi="Times New Roman" w:cs="Times New Roman"/>
                <w:color w:val="000000"/>
                <w:spacing w:val="0"/>
                <w:w w:val="100"/>
                <w:position w:val="0"/>
              </w:rPr>
              <w:t>538,094,998.61</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支付其他与经营活动有关的现金</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400" w:right="0" w:firstLine="0"/>
              <w:jc w:val="both"/>
            </w:pPr>
            <w:r>
              <w:rPr>
                <w:rFonts w:ascii="Times New Roman" w:eastAsia="Times New Roman" w:hAnsi="Times New Roman" w:cs="Times New Roman"/>
                <w:color w:val="000000"/>
                <w:spacing w:val="0"/>
                <w:w w:val="100"/>
                <w:position w:val="0"/>
              </w:rPr>
              <w:t>667,549,973.81</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320" w:right="0" w:firstLine="0"/>
              <w:jc w:val="both"/>
            </w:pPr>
            <w:r>
              <w:rPr>
                <w:rFonts w:ascii="Times New Roman" w:eastAsia="Times New Roman" w:hAnsi="Times New Roman" w:cs="Times New Roman"/>
                <w:color w:val="000000"/>
                <w:spacing w:val="0"/>
                <w:w w:val="100"/>
                <w:position w:val="0"/>
              </w:rPr>
              <w:t>885,178,336.18</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经营活动现金流出小计</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260" w:right="0" w:firstLine="0"/>
              <w:jc w:val="both"/>
            </w:pPr>
            <w:r>
              <w:rPr>
                <w:rFonts w:ascii="Times New Roman" w:eastAsia="Times New Roman" w:hAnsi="Times New Roman" w:cs="Times New Roman"/>
                <w:color w:val="000000"/>
                <w:spacing w:val="0"/>
                <w:w w:val="100"/>
                <w:position w:val="0"/>
              </w:rPr>
              <w:t>6,464,154,316.91</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80" w:right="0" w:firstLine="0"/>
              <w:jc w:val="both"/>
            </w:pPr>
            <w:r>
              <w:rPr>
                <w:rFonts w:ascii="Times New Roman" w:eastAsia="Times New Roman" w:hAnsi="Times New Roman" w:cs="Times New Roman"/>
                <w:color w:val="000000"/>
                <w:spacing w:val="0"/>
                <w:w w:val="100"/>
                <w:position w:val="0"/>
              </w:rPr>
              <w:t>6,356,989,253.65</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经营活动产生的现金流量净额</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1260" w:right="0" w:firstLine="0"/>
              <w:jc w:val="both"/>
            </w:pPr>
            <w:r>
              <w:rPr>
                <w:rFonts w:ascii="Times New Roman" w:eastAsia="Times New Roman" w:hAnsi="Times New Roman" w:cs="Times New Roman"/>
                <w:color w:val="000000"/>
                <w:spacing w:val="0"/>
                <w:w w:val="100"/>
                <w:position w:val="0"/>
              </w:rPr>
              <w:t>1,591,026,131.11</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80" w:right="0" w:firstLine="0"/>
              <w:jc w:val="both"/>
            </w:pPr>
            <w:r>
              <w:rPr>
                <w:rFonts w:ascii="Times New Roman" w:eastAsia="Times New Roman" w:hAnsi="Times New Roman" w:cs="Times New Roman"/>
                <w:color w:val="000000"/>
                <w:spacing w:val="0"/>
                <w:w w:val="100"/>
                <w:position w:val="0"/>
              </w:rPr>
              <w:t>1,221,543,085.53</w:t>
            </w:r>
          </w:p>
        </w:tc>
      </w:tr>
    </w:tbl>
    <w:p>
      <w:pPr>
        <w:widowControl w:val="0"/>
        <w:spacing w:line="1" w:lineRule="exact"/>
      </w:pPr>
      <w:r>
        <w:br w:type="page"/>
      </w:r>
    </w:p>
    <w:tbl>
      <w:tblPr>
        <w:tblOverlap w:val="never"/>
        <w:jc w:val="center"/>
        <w:tblLayout w:type="fixed"/>
      </w:tblPr>
      <w:tblGrid>
        <w:gridCol w:w="4546"/>
        <w:gridCol w:w="2549"/>
        <w:gridCol w:w="2491"/>
      </w:tblGrid>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二、投资活动产生的现金流量：</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收回投资收到的现金</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260" w:right="0" w:firstLine="0"/>
              <w:jc w:val="both"/>
            </w:pPr>
            <w:r>
              <w:rPr>
                <w:rFonts w:ascii="Times New Roman" w:eastAsia="Times New Roman" w:hAnsi="Times New Roman" w:cs="Times New Roman"/>
                <w:color w:val="000000"/>
                <w:spacing w:val="0"/>
                <w:w w:val="100"/>
                <w:position w:val="0"/>
              </w:rPr>
              <w:t>3,964,556,661.35</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7,576,185,185.25</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取得投资收益收到的现金</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480" w:right="0" w:firstLine="0"/>
              <w:jc w:val="both"/>
            </w:pPr>
            <w:r>
              <w:rPr>
                <w:rFonts w:ascii="Times New Roman" w:eastAsia="Times New Roman" w:hAnsi="Times New Roman" w:cs="Times New Roman"/>
                <w:color w:val="000000"/>
                <w:spacing w:val="0"/>
                <w:w w:val="100"/>
                <w:position w:val="0"/>
              </w:rPr>
              <w:t>64,580,837.00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169,291,137.48</w:t>
            </w:r>
          </w:p>
        </w:tc>
      </w:tr>
      <w:tr>
        <w:trPr>
          <w:trHeight w:val="715"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jc w:val="left"/>
            </w:pPr>
            <w:r>
              <w:rPr>
                <w:color w:val="000000"/>
                <w:spacing w:val="0"/>
                <w:w w:val="100"/>
                <w:position w:val="0"/>
              </w:rPr>
              <w:t>处置固定资产、无形资产和其他长期资产收回的现金 净额</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5,536,815.38</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739,940.91</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处置子公司及其他营业单位收到的现金净额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691,032.75</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收到其他与投资活动有关的现金</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480" w:right="0" w:firstLine="0"/>
              <w:jc w:val="both"/>
            </w:pPr>
            <w:r>
              <w:rPr>
                <w:rFonts w:ascii="Times New Roman" w:eastAsia="Times New Roman" w:hAnsi="Times New Roman" w:cs="Times New Roman"/>
                <w:color w:val="000000"/>
                <w:spacing w:val="0"/>
                <w:w w:val="100"/>
                <w:position w:val="0"/>
              </w:rPr>
              <w:t>13,131,987.96</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19,268,077.43</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投资活动现金流入小计</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260" w:right="0" w:firstLine="0"/>
              <w:jc w:val="both"/>
            </w:pPr>
            <w:r>
              <w:rPr>
                <w:rFonts w:ascii="Times New Roman" w:eastAsia="Times New Roman" w:hAnsi="Times New Roman" w:cs="Times New Roman"/>
                <w:color w:val="000000"/>
                <w:spacing w:val="0"/>
                <w:w w:val="100"/>
                <w:position w:val="0"/>
              </w:rPr>
              <w:t>4,047,806,301.69</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7,766,175,373.82</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购建固定资产、无形资产和其他长期资产支付的现金</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400" w:right="0" w:firstLine="0"/>
              <w:jc w:val="both"/>
            </w:pPr>
            <w:r>
              <w:rPr>
                <w:rFonts w:ascii="Times New Roman" w:eastAsia="Times New Roman" w:hAnsi="Times New Roman" w:cs="Times New Roman"/>
                <w:color w:val="000000"/>
                <w:spacing w:val="0"/>
                <w:w w:val="100"/>
                <w:position w:val="0"/>
              </w:rPr>
              <w:t>262,729,776.46</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682,457,907.50</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投资支付的现金</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260" w:right="0" w:firstLine="0"/>
              <w:jc w:val="both"/>
            </w:pPr>
            <w:r>
              <w:rPr>
                <w:rFonts w:ascii="Times New Roman" w:eastAsia="Times New Roman" w:hAnsi="Times New Roman" w:cs="Times New Roman"/>
                <w:color w:val="000000"/>
                <w:spacing w:val="0"/>
                <w:w w:val="100"/>
                <w:position w:val="0"/>
              </w:rPr>
              <w:t>5,464,678,455.85</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6,191,016,860.84</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质押贷款净增加额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取得子公司及其他营业单位支付的现金净额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支付其他与投资活动有关的现金</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156,912.80</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投资活动现金流出小计</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260" w:right="0" w:firstLine="0"/>
              <w:jc w:val="both"/>
            </w:pPr>
            <w:r>
              <w:rPr>
                <w:rFonts w:ascii="Times New Roman" w:eastAsia="Times New Roman" w:hAnsi="Times New Roman" w:cs="Times New Roman"/>
                <w:color w:val="000000"/>
                <w:spacing w:val="0"/>
                <w:w w:val="100"/>
                <w:position w:val="0"/>
              </w:rPr>
              <w:t>5,727,565,145.11</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6,873,474,768.34</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投资活动产生的现金流量净额</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-1,679,758,843.42</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892,700,605.48</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三、筹资活动产生的现金流量：</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吸收投资收到的现金</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400" w:right="0" w:firstLine="0"/>
              <w:jc w:val="both"/>
            </w:pPr>
            <w:r>
              <w:rPr>
                <w:rFonts w:ascii="Times New Roman" w:eastAsia="Times New Roman" w:hAnsi="Times New Roman" w:cs="Times New Roman"/>
                <w:color w:val="000000"/>
                <w:spacing w:val="0"/>
                <w:w w:val="100"/>
                <w:position w:val="0"/>
              </w:rPr>
              <w:t>703,956,029.05</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45,430,000.00</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其中：子公司吸收少数股东投资收到的现金</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8,390,000.00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45,430,000.00</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取得借款收到的现金</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400" w:right="0" w:firstLine="0"/>
              <w:jc w:val="both"/>
            </w:pPr>
            <w:r>
              <w:rPr>
                <w:rFonts w:ascii="Times New Roman" w:eastAsia="Times New Roman" w:hAnsi="Times New Roman" w:cs="Times New Roman"/>
                <w:color w:val="000000"/>
                <w:spacing w:val="0"/>
                <w:w w:val="100"/>
                <w:position w:val="0"/>
              </w:rPr>
              <w:t>233,135,551.15</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494,208,605.70</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收到其他与筹资活动有关的现金</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480" w:right="0" w:firstLine="0"/>
              <w:jc w:val="both"/>
            </w:pPr>
            <w:r>
              <w:rPr>
                <w:rFonts w:ascii="Times New Roman" w:eastAsia="Times New Roman" w:hAnsi="Times New Roman" w:cs="Times New Roman"/>
                <w:color w:val="000000"/>
                <w:spacing w:val="0"/>
                <w:w w:val="100"/>
                <w:position w:val="0"/>
              </w:rPr>
              <w:t>13,477,657.67</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筹资活动现金流入小计</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400" w:right="0" w:firstLine="0"/>
              <w:jc w:val="both"/>
            </w:pPr>
            <w:r>
              <w:rPr>
                <w:rFonts w:ascii="Times New Roman" w:eastAsia="Times New Roman" w:hAnsi="Times New Roman" w:cs="Times New Roman"/>
                <w:color w:val="000000"/>
                <w:spacing w:val="0"/>
                <w:w w:val="100"/>
                <w:position w:val="0"/>
              </w:rPr>
              <w:t>950,569,237.87</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539,638,605.70</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偿还债务支付的现金</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400" w:right="0" w:firstLine="0"/>
              <w:jc w:val="both"/>
            </w:pPr>
            <w:r>
              <w:rPr>
                <w:rFonts w:ascii="Times New Roman" w:eastAsia="Times New Roman" w:hAnsi="Times New Roman" w:cs="Times New Roman"/>
                <w:color w:val="000000"/>
                <w:spacing w:val="0"/>
                <w:w w:val="100"/>
                <w:position w:val="0"/>
              </w:rPr>
              <w:t>555,775,156.85</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112,938,527.20</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分配股利、利润或偿付利息支付的现金</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400" w:right="0" w:firstLine="0"/>
              <w:jc w:val="both"/>
            </w:pPr>
            <w:r>
              <w:rPr>
                <w:rFonts w:ascii="Times New Roman" w:eastAsia="Times New Roman" w:hAnsi="Times New Roman" w:cs="Times New Roman"/>
                <w:color w:val="000000"/>
                <w:spacing w:val="0"/>
                <w:w w:val="100"/>
                <w:position w:val="0"/>
              </w:rPr>
              <w:t>448,009,080.55</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371,617,638.41</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其中：子公司支付给少数股东的股利、利润</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480" w:right="0" w:firstLine="0"/>
              <w:jc w:val="both"/>
            </w:pPr>
            <w:r>
              <w:rPr>
                <w:rFonts w:ascii="Times New Roman" w:eastAsia="Times New Roman" w:hAnsi="Times New Roman" w:cs="Times New Roman"/>
                <w:color w:val="000000"/>
                <w:spacing w:val="0"/>
                <w:w w:val="100"/>
                <w:position w:val="0"/>
              </w:rPr>
              <w:t>63,948,292.47</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72,889,613.37</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支付其他与筹资活动有关的现金</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480" w:right="0" w:firstLine="0"/>
              <w:jc w:val="both"/>
            </w:pPr>
            <w:r>
              <w:rPr>
                <w:rFonts w:ascii="Times New Roman" w:eastAsia="Times New Roman" w:hAnsi="Times New Roman" w:cs="Times New Roman"/>
                <w:color w:val="000000"/>
                <w:spacing w:val="0"/>
                <w:w w:val="100"/>
                <w:position w:val="0"/>
              </w:rPr>
              <w:t>42,334,744.83</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400,000.00</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筹资活动现金流出小计</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260" w:right="0" w:firstLine="0"/>
              <w:jc w:val="both"/>
            </w:pPr>
            <w:r>
              <w:rPr>
                <w:rFonts w:ascii="Times New Roman" w:eastAsia="Times New Roman" w:hAnsi="Times New Roman" w:cs="Times New Roman"/>
                <w:color w:val="000000"/>
                <w:spacing w:val="0"/>
                <w:w w:val="100"/>
                <w:position w:val="0"/>
              </w:rPr>
              <w:t>1,046,118,982.23</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484,956,165.61</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筹资活动产生的现金流量净额</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-95,549,744.36</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54,682,440.09</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四、汇率变动对现金及现金等价物的影响</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-26,987,504.69</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-35,093,220.32</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五、现金及现金等价物净增加额</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-211,269,961.36</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2,133,832,910.78</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加：期初现金及现金等价物余额</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260" w:right="0" w:firstLine="0"/>
              <w:jc w:val="both"/>
            </w:pPr>
            <w:r>
              <w:rPr>
                <w:rFonts w:ascii="Times New Roman" w:eastAsia="Times New Roman" w:hAnsi="Times New Roman" w:cs="Times New Roman"/>
                <w:color w:val="000000"/>
                <w:spacing w:val="0"/>
                <w:w w:val="100"/>
                <w:position w:val="0"/>
              </w:rPr>
              <w:t>6,585,870,338.27</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4,452,037,427.49</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六、期末现金及现金等价物余额</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1260" w:right="0" w:firstLine="0"/>
              <w:jc w:val="both"/>
            </w:pPr>
            <w:r>
              <w:rPr>
                <w:rFonts w:ascii="Times New Roman" w:eastAsia="Times New Roman" w:hAnsi="Times New Roman" w:cs="Times New Roman"/>
                <w:color w:val="000000"/>
                <w:spacing w:val="0"/>
                <w:w w:val="100"/>
                <w:position w:val="0"/>
              </w:rPr>
              <w:t>6,374,600,376.91</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6,585,870,338.27</w:t>
            </w:r>
          </w:p>
        </w:tc>
      </w:tr>
    </w:tbl>
    <w:p>
      <w:pPr>
        <w:widowControl w:val="0"/>
        <w:spacing w:after="319" w:line="1" w:lineRule="exact"/>
      </w:pPr>
    </w:p>
    <w:p>
      <w:pPr>
        <w:pStyle w:val="Style31"/>
        <w:keepNext/>
        <w:keepLines/>
        <w:widowControl w:val="0"/>
        <w:shd w:val="clear" w:color="auto" w:fill="auto"/>
        <w:bidi w:val="0"/>
        <w:spacing w:before="0" w:after="380" w:line="240" w:lineRule="auto"/>
        <w:ind w:left="0" w:right="0" w:firstLine="0"/>
        <w:jc w:val="left"/>
      </w:pPr>
      <w:bookmarkStart w:id="742" w:name="bookmark742"/>
      <w:bookmarkStart w:id="743" w:name="bookmark743"/>
      <w:bookmarkStart w:id="744" w:name="bookmark744"/>
      <w:bookmarkStart w:id="745" w:name="bookmark745"/>
      <w:r>
        <w:rPr>
          <w:rFonts w:ascii="Times New Roman" w:eastAsia="Times New Roman" w:hAnsi="Times New Roman" w:cs="Times New Roman"/>
          <w:color w:val="000000"/>
          <w:spacing w:val="0"/>
          <w:w w:val="100"/>
          <w:position w:val="0"/>
        </w:rPr>
        <w:t>6</w:t>
      </w:r>
      <w:bookmarkEnd w:id="744"/>
      <w:r>
        <w:rPr>
          <w:color w:val="000000"/>
          <w:spacing w:val="0"/>
          <w:w w:val="100"/>
          <w:position w:val="0"/>
        </w:rPr>
        <w:t>、母公司现金流量表</w:t>
      </w:r>
      <w:bookmarkEnd w:id="742"/>
      <w:bookmarkEnd w:id="743"/>
      <w:bookmarkEnd w:id="745"/>
    </w:p>
    <w:p>
      <w:pPr>
        <w:pStyle w:val="Style16"/>
        <w:keepNext w:val="0"/>
        <w:keepLines w:val="0"/>
        <w:widowControl w:val="0"/>
        <w:shd w:val="clear" w:color="auto" w:fill="auto"/>
        <w:bidi w:val="0"/>
        <w:spacing w:before="0" w:after="360" w:line="240" w:lineRule="auto"/>
        <w:ind w:left="0" w:right="0" w:firstLine="0"/>
        <w:jc w:val="right"/>
      </w:pPr>
      <w:r>
        <w:rPr>
          <w:color w:val="000000"/>
          <w:spacing w:val="0"/>
          <w:w w:val="100"/>
          <w:position w:val="0"/>
        </w:rPr>
        <w:t>单位：元</w:t>
      </w:r>
      <w:r>
        <w:br w:type="page"/>
      </w:r>
    </w:p>
    <w:tbl>
      <w:tblPr>
        <w:tblOverlap w:val="never"/>
        <w:jc w:val="center"/>
        <w:tblLayout w:type="fixed"/>
      </w:tblPr>
      <w:tblGrid>
        <w:gridCol w:w="4546"/>
        <w:gridCol w:w="2549"/>
        <w:gridCol w:w="2491"/>
      </w:tblGrid>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2021</w:t>
            </w:r>
            <w:r>
              <w:rPr>
                <w:color w:val="000000"/>
                <w:spacing w:val="0"/>
                <w:w w:val="100"/>
                <w:position w:val="0"/>
              </w:rPr>
              <w:t>年度</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2020</w:t>
            </w:r>
            <w:r>
              <w:rPr>
                <w:color w:val="000000"/>
                <w:spacing w:val="0"/>
                <w:w w:val="100"/>
                <w:position w:val="0"/>
              </w:rPr>
              <w:t>年度</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一、经营活动产生的现金流量：</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销售商品、提供劳务收到的现金</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260" w:right="0" w:firstLine="0"/>
              <w:jc w:val="both"/>
            </w:pPr>
            <w:r>
              <w:rPr>
                <w:rFonts w:ascii="Times New Roman" w:eastAsia="Times New Roman" w:hAnsi="Times New Roman" w:cs="Times New Roman"/>
                <w:color w:val="000000"/>
                <w:spacing w:val="0"/>
                <w:w w:val="100"/>
                <w:position w:val="0"/>
              </w:rPr>
              <w:t>2,663,937,745.65</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2,131,337,780.77</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收到的税费返还</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480" w:right="0" w:firstLine="0"/>
              <w:jc w:val="both"/>
            </w:pPr>
            <w:r>
              <w:rPr>
                <w:rFonts w:ascii="Times New Roman" w:eastAsia="Times New Roman" w:hAnsi="Times New Roman" w:cs="Times New Roman"/>
                <w:color w:val="000000"/>
                <w:spacing w:val="0"/>
                <w:w w:val="100"/>
                <w:position w:val="0"/>
              </w:rPr>
              <w:t>95,407,574.07</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95,998,590.46</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收到其他与经营活动有关的现金</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400" w:right="0" w:firstLine="0"/>
              <w:jc w:val="both"/>
            </w:pPr>
            <w:r>
              <w:rPr>
                <w:rFonts w:ascii="Times New Roman" w:eastAsia="Times New Roman" w:hAnsi="Times New Roman" w:cs="Times New Roman"/>
                <w:color w:val="000000"/>
                <w:spacing w:val="0"/>
                <w:w w:val="100"/>
                <w:position w:val="0"/>
              </w:rPr>
              <w:t>179,840,612.88</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250,572,899.34</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经营活动现金流入小计</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260" w:right="0" w:firstLine="0"/>
              <w:jc w:val="both"/>
            </w:pPr>
            <w:r>
              <w:rPr>
                <w:rFonts w:ascii="Times New Roman" w:eastAsia="Times New Roman" w:hAnsi="Times New Roman" w:cs="Times New Roman"/>
                <w:color w:val="000000"/>
                <w:spacing w:val="0"/>
                <w:w w:val="100"/>
                <w:position w:val="0"/>
              </w:rPr>
              <w:t>2,939,185,932.60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2,477,909,270.57</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购买商品、接受劳务支付的现金</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260" w:right="0" w:firstLine="0"/>
              <w:jc w:val="both"/>
            </w:pPr>
            <w:r>
              <w:rPr>
                <w:rFonts w:ascii="Times New Roman" w:eastAsia="Times New Roman" w:hAnsi="Times New Roman" w:cs="Times New Roman"/>
                <w:color w:val="000000"/>
                <w:spacing w:val="0"/>
                <w:w w:val="100"/>
                <w:position w:val="0"/>
              </w:rPr>
              <w:t>1,474,265,661.49</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1,611,612,601.50</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支付给职工以及为职工支付的现金</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400" w:right="0" w:firstLine="0"/>
              <w:jc w:val="both"/>
            </w:pPr>
            <w:r>
              <w:rPr>
                <w:rFonts w:ascii="Times New Roman" w:eastAsia="Times New Roman" w:hAnsi="Times New Roman" w:cs="Times New Roman"/>
                <w:color w:val="000000"/>
                <w:spacing w:val="0"/>
                <w:w w:val="100"/>
                <w:position w:val="0"/>
              </w:rPr>
              <w:t>416,105,874.63</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346,389,207.18</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支付的各项税费</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480" w:right="0" w:firstLine="0"/>
              <w:jc w:val="both"/>
            </w:pPr>
            <w:r>
              <w:rPr>
                <w:rFonts w:ascii="Times New Roman" w:eastAsia="Times New Roman" w:hAnsi="Times New Roman" w:cs="Times New Roman"/>
                <w:color w:val="000000"/>
                <w:spacing w:val="0"/>
                <w:w w:val="100"/>
                <w:position w:val="0"/>
              </w:rPr>
              <w:t>68,405,050.24</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83,153,465.55</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支付其他与经营活动有关的现金</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400" w:right="0" w:firstLine="0"/>
              <w:jc w:val="both"/>
            </w:pPr>
            <w:r>
              <w:rPr>
                <w:rFonts w:ascii="Times New Roman" w:eastAsia="Times New Roman" w:hAnsi="Times New Roman" w:cs="Times New Roman"/>
                <w:color w:val="000000"/>
                <w:spacing w:val="0"/>
                <w:w w:val="100"/>
                <w:position w:val="0"/>
              </w:rPr>
              <w:t>229,587,127.16</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227,397,056.19</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经营活动现金流出小计</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260" w:right="0" w:firstLine="0"/>
              <w:jc w:val="both"/>
            </w:pPr>
            <w:r>
              <w:rPr>
                <w:rFonts w:ascii="Times New Roman" w:eastAsia="Times New Roman" w:hAnsi="Times New Roman" w:cs="Times New Roman"/>
                <w:color w:val="000000"/>
                <w:spacing w:val="0"/>
                <w:w w:val="100"/>
                <w:position w:val="0"/>
              </w:rPr>
              <w:t>2,188,363,713.52</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2,268,552,330.42</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经营活动产生的现金流量净额</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400" w:right="0" w:firstLine="0"/>
              <w:jc w:val="both"/>
            </w:pPr>
            <w:r>
              <w:rPr>
                <w:rFonts w:ascii="Times New Roman" w:eastAsia="Times New Roman" w:hAnsi="Times New Roman" w:cs="Times New Roman"/>
                <w:color w:val="000000"/>
                <w:spacing w:val="0"/>
                <w:w w:val="100"/>
                <w:position w:val="0"/>
              </w:rPr>
              <w:t>750,822,219.08</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209,356,940.15</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二、投资活动产生的现金流量：</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收回投资收到的现金</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400" w:right="0" w:firstLine="0"/>
              <w:jc w:val="both"/>
            </w:pPr>
            <w:r>
              <w:rPr>
                <w:rFonts w:ascii="Times New Roman" w:eastAsia="Times New Roman" w:hAnsi="Times New Roman" w:cs="Times New Roman"/>
                <w:color w:val="000000"/>
                <w:spacing w:val="0"/>
                <w:w w:val="100"/>
                <w:position w:val="0"/>
              </w:rPr>
              <w:t>864,409,183.49</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1,712,841,957.64</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取得投资收益收到的现金</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480" w:right="0" w:firstLine="0"/>
              <w:jc w:val="both"/>
            </w:pPr>
            <w:r>
              <w:rPr>
                <w:rFonts w:ascii="Times New Roman" w:eastAsia="Times New Roman" w:hAnsi="Times New Roman" w:cs="Times New Roman"/>
                <w:color w:val="000000"/>
                <w:spacing w:val="0"/>
                <w:w w:val="100"/>
                <w:position w:val="0"/>
              </w:rPr>
              <w:t>45,492,494.94</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242,780,277.89</w:t>
            </w:r>
          </w:p>
        </w:tc>
      </w:tr>
      <w:tr>
        <w:trPr>
          <w:trHeight w:val="715"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jc w:val="left"/>
            </w:pPr>
            <w:r>
              <w:rPr>
                <w:color w:val="000000"/>
                <w:spacing w:val="0"/>
                <w:w w:val="100"/>
                <w:position w:val="0"/>
              </w:rPr>
              <w:t>处置固定资产、无形资产和其他长期资产收回的现金 净额</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97,458.78</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67,301.30</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处置子公司及其他营业单位收到的现金净额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收到其他与投资活动有关的现金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投资活动现金流入小计</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400" w:right="0" w:firstLine="0"/>
              <w:jc w:val="both"/>
            </w:pPr>
            <w:r>
              <w:rPr>
                <w:rFonts w:ascii="Times New Roman" w:eastAsia="Times New Roman" w:hAnsi="Times New Roman" w:cs="Times New Roman"/>
                <w:color w:val="000000"/>
                <w:spacing w:val="0"/>
                <w:w w:val="100"/>
                <w:position w:val="0"/>
              </w:rPr>
              <w:t>909,999,137.21</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1,955,689,536.83</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购建固定资产、无形资产和其他长期资产支付的现金</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400" w:right="0" w:firstLine="0"/>
              <w:jc w:val="both"/>
            </w:pPr>
            <w:r>
              <w:rPr>
                <w:rFonts w:ascii="Times New Roman" w:eastAsia="Times New Roman" w:hAnsi="Times New Roman" w:cs="Times New Roman"/>
                <w:color w:val="000000"/>
                <w:spacing w:val="0"/>
                <w:w w:val="100"/>
                <w:position w:val="0"/>
              </w:rPr>
              <w:t>130,124,291.32</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23,371,854.97</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投资支付的现金</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260" w:right="0" w:firstLine="0"/>
              <w:jc w:val="both"/>
            </w:pPr>
            <w:r>
              <w:rPr>
                <w:rFonts w:ascii="Times New Roman" w:eastAsia="Times New Roman" w:hAnsi="Times New Roman" w:cs="Times New Roman"/>
                <w:color w:val="000000"/>
                <w:spacing w:val="0"/>
                <w:w w:val="100"/>
                <w:position w:val="0"/>
              </w:rPr>
              <w:t>1,727,603,899.90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1,253,730,000.00</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取得子公司及其他营业单位支付的现金净额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支付其他与投资活动有关的现金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投资活动现金流出小计</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260" w:right="0" w:firstLine="0"/>
              <w:jc w:val="both"/>
            </w:pPr>
            <w:r>
              <w:rPr>
                <w:rFonts w:ascii="Times New Roman" w:eastAsia="Times New Roman" w:hAnsi="Times New Roman" w:cs="Times New Roman"/>
                <w:color w:val="000000"/>
                <w:spacing w:val="0"/>
                <w:w w:val="100"/>
                <w:position w:val="0"/>
              </w:rPr>
              <w:t>1,857,728,191.22</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1,277,101,854.97</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投资活动产生的现金流量净额</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-947,729,054.01</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678,587,681.86</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三、筹资活动产生的现金流量：</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吸收投资收到的现金</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400" w:right="0" w:firstLine="0"/>
              <w:jc w:val="both"/>
            </w:pPr>
            <w:r>
              <w:rPr>
                <w:rFonts w:ascii="Times New Roman" w:eastAsia="Times New Roman" w:hAnsi="Times New Roman" w:cs="Times New Roman"/>
                <w:color w:val="000000"/>
                <w:spacing w:val="0"/>
                <w:w w:val="100"/>
                <w:position w:val="0"/>
              </w:rPr>
              <w:t>695,566,029.05</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取得借款收到的现金</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480" w:right="0" w:firstLine="0"/>
              <w:jc w:val="both"/>
            </w:pPr>
            <w:r>
              <w:rPr>
                <w:rFonts w:ascii="Times New Roman" w:eastAsia="Times New Roman" w:hAnsi="Times New Roman" w:cs="Times New Roman"/>
                <w:color w:val="000000"/>
                <w:spacing w:val="0"/>
                <w:w w:val="100"/>
                <w:position w:val="0"/>
              </w:rPr>
              <w:t>25,000,000.00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350,000,000.00</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收到其他与筹资活动有关的现金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筹资活动现金流入小计</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400" w:right="0" w:firstLine="0"/>
              <w:jc w:val="both"/>
            </w:pPr>
            <w:r>
              <w:rPr>
                <w:rFonts w:ascii="Times New Roman" w:eastAsia="Times New Roman" w:hAnsi="Times New Roman" w:cs="Times New Roman"/>
                <w:color w:val="000000"/>
                <w:spacing w:val="0"/>
                <w:w w:val="100"/>
                <w:position w:val="0"/>
              </w:rPr>
              <w:t>720,566,029.05</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350,000,000.00</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偿还债务支付的现金</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400" w:right="0" w:firstLine="0"/>
              <w:jc w:val="both"/>
            </w:pPr>
            <w:r>
              <w:rPr>
                <w:rFonts w:ascii="Times New Roman" w:eastAsia="Times New Roman" w:hAnsi="Times New Roman" w:cs="Times New Roman"/>
                <w:color w:val="000000"/>
                <w:spacing w:val="0"/>
                <w:w w:val="100"/>
                <w:position w:val="0"/>
              </w:rPr>
              <w:t>350,000,000.00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分配股利、利润或偿付利息支付的现金</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400" w:right="0" w:firstLine="0"/>
              <w:jc w:val="both"/>
            </w:pPr>
            <w:r>
              <w:rPr>
                <w:rFonts w:ascii="Times New Roman" w:eastAsia="Times New Roman" w:hAnsi="Times New Roman" w:cs="Times New Roman"/>
                <w:color w:val="000000"/>
                <w:spacing w:val="0"/>
                <w:w w:val="100"/>
                <w:position w:val="0"/>
              </w:rPr>
              <w:t>376,566,879.14</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292,482,051.89</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支付其他与筹资活动有关的现金</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pPr>
      <w:r>
        <w:br w:type="page"/>
      </w:r>
    </w:p>
    <w:tbl>
      <w:tblPr>
        <w:tblOverlap w:val="never"/>
        <w:jc w:val="center"/>
        <w:tblLayout w:type="fixed"/>
      </w:tblPr>
      <w:tblGrid>
        <w:gridCol w:w="4546"/>
        <w:gridCol w:w="2549"/>
        <w:gridCol w:w="2491"/>
      </w:tblGrid>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筹资活动现金流出小计</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726,566,879.14</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292,482,051.89</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筹资活动产生的现金流量净额</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-6,000,850.09</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57,517,948.11</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四、汇率变动对现金及现金等价物的影响</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-16,512,531.27</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-41,668,407.18</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五、现金及现金等价物净增加额</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-219,420,216.29</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903,794,162.94</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加：期初现金及现金等价物余额</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3,012,231,140.97</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2,108,436,978.03</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六、期末现金及现金等价物余额</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2,792,810,924.68</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3,012,231,140.97</w:t>
            </w:r>
          </w:p>
        </w:tc>
      </w:tr>
    </w:tbl>
    <w:p>
      <w:pPr>
        <w:widowControl w:val="0"/>
        <w:spacing w:after="359" w:line="1" w:lineRule="exact"/>
      </w:pPr>
    </w:p>
    <w:p>
      <w:pPr>
        <w:pStyle w:val="Style31"/>
        <w:keepNext/>
        <w:keepLines/>
        <w:widowControl w:val="0"/>
        <w:shd w:val="clear" w:color="auto" w:fill="auto"/>
        <w:bidi w:val="0"/>
        <w:spacing w:before="0" w:after="360" w:line="240" w:lineRule="auto"/>
        <w:ind w:left="0" w:right="0" w:firstLine="0"/>
        <w:jc w:val="left"/>
      </w:pPr>
      <w:bookmarkStart w:id="746" w:name="bookmark746"/>
      <w:bookmarkStart w:id="747" w:name="bookmark747"/>
      <w:bookmarkStart w:id="748" w:name="bookmark748"/>
      <w:bookmarkStart w:id="749" w:name="bookmark749"/>
      <w:r>
        <w:rPr>
          <w:rFonts w:ascii="Times New Roman" w:eastAsia="Times New Roman" w:hAnsi="Times New Roman" w:cs="Times New Roman"/>
          <w:color w:val="000000"/>
          <w:spacing w:val="0"/>
          <w:w w:val="100"/>
          <w:position w:val="0"/>
        </w:rPr>
        <w:t>7</w:t>
      </w:r>
      <w:bookmarkEnd w:id="748"/>
      <w:r>
        <w:rPr>
          <w:color w:val="000000"/>
          <w:spacing w:val="0"/>
          <w:w w:val="100"/>
          <w:position w:val="0"/>
        </w:rPr>
        <w:t>、合并所有者权益变动表</w:t>
      </w:r>
      <w:bookmarkEnd w:id="746"/>
      <w:bookmarkEnd w:id="747"/>
      <w:bookmarkEnd w:id="749"/>
    </w:p>
    <w:p>
      <w:pPr>
        <w:pStyle w:val="Style16"/>
        <w:keepNext w:val="0"/>
        <w:keepLines w:val="0"/>
        <w:widowControl w:val="0"/>
        <w:shd w:val="clear" w:color="auto" w:fill="auto"/>
        <w:bidi w:val="0"/>
        <w:spacing w:before="0" w:after="140" w:line="240" w:lineRule="auto"/>
        <w:ind w:left="0" w:right="0" w:firstLine="0"/>
        <w:jc w:val="left"/>
      </w:pPr>
      <w:r>
        <w:rPr>
          <w:color w:val="000000"/>
          <w:spacing w:val="0"/>
          <w:w w:val="100"/>
          <w:position w:val="0"/>
        </w:rPr>
        <w:t>本期金额</w:t>
      </w:r>
    </w:p>
    <w:p>
      <w:pPr>
        <w:pStyle w:val="Style16"/>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1262"/>
        <w:gridCol w:w="494"/>
        <w:gridCol w:w="466"/>
        <w:gridCol w:w="466"/>
        <w:gridCol w:w="466"/>
        <w:gridCol w:w="586"/>
        <w:gridCol w:w="586"/>
        <w:gridCol w:w="581"/>
        <w:gridCol w:w="586"/>
        <w:gridCol w:w="581"/>
        <w:gridCol w:w="586"/>
        <w:gridCol w:w="586"/>
        <w:gridCol w:w="581"/>
        <w:gridCol w:w="586"/>
        <w:gridCol w:w="586"/>
        <w:gridCol w:w="586"/>
      </w:tblGrid>
      <w:tr>
        <w:trPr>
          <w:trHeight w:val="408" w:hRule="exact"/>
        </w:trPr>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gridSpan w:val="15"/>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2021</w:t>
            </w:r>
            <w:r>
              <w:rPr>
                <w:color w:val="000000"/>
                <w:spacing w:val="0"/>
                <w:w w:val="100"/>
                <w:position w:val="0"/>
              </w:rPr>
              <w:t>年度</w:t>
            </w:r>
          </w:p>
        </w:tc>
      </w:tr>
      <w:tr>
        <w:trPr>
          <w:trHeight w:val="403" w:hRule="exact"/>
        </w:trPr>
        <w:tc>
          <w:tcPr>
            <w:vMerge/>
            <w:tcBorders>
              <w:left w:val="single" w:sz="4"/>
            </w:tcBorders>
            <w:shd w:val="clear" w:color="auto" w:fill="D3D3D3"/>
            <w:vAlign w:val="center"/>
          </w:tcPr>
          <w:p>
            <w:pPr/>
          </w:p>
        </w:tc>
        <w:tc>
          <w:tcPr>
            <w:gridSpan w:val="13"/>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归属于母公司所有者权益</w:t>
            </w:r>
          </w:p>
        </w:tc>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right"/>
            </w:pPr>
            <w:r>
              <w:rPr>
                <w:color w:val="000000"/>
                <w:spacing w:val="0"/>
                <w:w w:val="100"/>
                <w:position w:val="0"/>
              </w:rPr>
              <w:t>少数</w:t>
            </w:r>
          </w:p>
          <w:p>
            <w:pPr>
              <w:pStyle w:val="Style9"/>
              <w:keepNext w:val="0"/>
              <w:keepLines w:val="0"/>
              <w:widowControl w:val="0"/>
              <w:shd w:val="clear" w:color="auto" w:fill="auto"/>
              <w:bidi w:val="0"/>
              <w:spacing w:before="0" w:after="100" w:line="240" w:lineRule="auto"/>
              <w:ind w:left="0" w:right="0" w:firstLine="0"/>
              <w:jc w:val="right"/>
            </w:pPr>
            <w:r>
              <w:rPr>
                <w:color w:val="000000"/>
                <w:spacing w:val="0"/>
                <w:w w:val="100"/>
                <w:position w:val="0"/>
              </w:rPr>
              <w:t>股东</w:t>
            </w:r>
          </w:p>
          <w:p>
            <w:pPr>
              <w:pStyle w:val="Style9"/>
              <w:keepNext w:val="0"/>
              <w:keepLines w:val="0"/>
              <w:widowControl w:val="0"/>
              <w:shd w:val="clear" w:color="auto" w:fill="auto"/>
              <w:bidi w:val="0"/>
              <w:spacing w:before="0" w:after="100" w:line="240" w:lineRule="auto"/>
              <w:ind w:left="0" w:right="0" w:firstLine="0"/>
              <w:jc w:val="right"/>
            </w:pPr>
            <w:r>
              <w:rPr>
                <w:color w:val="000000"/>
                <w:spacing w:val="0"/>
                <w:w w:val="100"/>
                <w:position w:val="0"/>
              </w:rPr>
              <w:t>权益</w:t>
            </w:r>
          </w:p>
        </w:tc>
        <w:tc>
          <w:tcPr>
            <w:vMerge w:val="restart"/>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所有 者权 益合 计</w:t>
            </w:r>
          </w:p>
        </w:tc>
      </w:tr>
      <w:tr>
        <w:trPr>
          <w:trHeight w:val="403" w:hRule="exact"/>
        </w:trPr>
        <w:tc>
          <w:tcPr>
            <w:vMerge/>
            <w:tcBorders>
              <w:left w:val="single" w:sz="4"/>
            </w:tcBorders>
            <w:shd w:val="clear" w:color="auto" w:fill="D3D3D3"/>
            <w:vAlign w:val="center"/>
          </w:tcPr>
          <w:p>
            <w:pPr/>
          </w:p>
        </w:tc>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股本</w:t>
            </w:r>
          </w:p>
        </w:tc>
        <w:tc>
          <w:tcPr>
            <w:gridSpan w:val="3"/>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其他权益工具</w:t>
            </w:r>
          </w:p>
        </w:tc>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资本</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公积</w:t>
            </w:r>
          </w:p>
        </w:tc>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减：库 存股</w:t>
            </w:r>
          </w:p>
        </w:tc>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其他</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综合</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收益</w:t>
            </w:r>
          </w:p>
        </w:tc>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专项</w:t>
            </w:r>
          </w:p>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储备</w:t>
            </w:r>
          </w:p>
        </w:tc>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right"/>
            </w:pPr>
            <w:r>
              <w:rPr>
                <w:color w:val="000000"/>
                <w:spacing w:val="0"/>
                <w:w w:val="100"/>
                <w:position w:val="0"/>
              </w:rPr>
              <w:t>盈余</w:t>
            </w:r>
          </w:p>
          <w:p>
            <w:pPr>
              <w:pStyle w:val="Style9"/>
              <w:keepNext w:val="0"/>
              <w:keepLines w:val="0"/>
              <w:widowControl w:val="0"/>
              <w:shd w:val="clear" w:color="auto" w:fill="auto"/>
              <w:bidi w:val="0"/>
              <w:spacing w:before="0" w:after="0" w:line="240" w:lineRule="auto"/>
              <w:ind w:left="0" w:right="0" w:firstLine="0"/>
              <w:jc w:val="right"/>
            </w:pPr>
            <w:r>
              <w:rPr>
                <w:color w:val="000000"/>
                <w:spacing w:val="0"/>
                <w:w w:val="100"/>
                <w:position w:val="0"/>
              </w:rPr>
              <w:t>公积</w:t>
            </w:r>
          </w:p>
        </w:tc>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一般</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风险</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准备</w:t>
            </w:r>
          </w:p>
        </w:tc>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right"/>
            </w:pPr>
            <w:r>
              <w:rPr>
                <w:color w:val="000000"/>
                <w:spacing w:val="0"/>
                <w:w w:val="100"/>
                <w:position w:val="0"/>
              </w:rPr>
              <w:t>未分</w:t>
            </w:r>
          </w:p>
          <w:p>
            <w:pPr>
              <w:pStyle w:val="Style9"/>
              <w:keepNext w:val="0"/>
              <w:keepLines w:val="0"/>
              <w:widowControl w:val="0"/>
              <w:shd w:val="clear" w:color="auto" w:fill="auto"/>
              <w:bidi w:val="0"/>
              <w:spacing w:before="0" w:after="100" w:line="240" w:lineRule="auto"/>
              <w:ind w:left="0" w:right="0" w:firstLine="0"/>
              <w:jc w:val="right"/>
            </w:pPr>
            <w:r>
              <w:rPr>
                <w:color w:val="000000"/>
                <w:spacing w:val="0"/>
                <w:w w:val="100"/>
                <w:position w:val="0"/>
              </w:rPr>
              <w:t>配利</w:t>
            </w:r>
          </w:p>
          <w:p>
            <w:pPr>
              <w:pStyle w:val="Style9"/>
              <w:keepNext w:val="0"/>
              <w:keepLines w:val="0"/>
              <w:widowControl w:val="0"/>
              <w:shd w:val="clear" w:color="auto" w:fill="auto"/>
              <w:bidi w:val="0"/>
              <w:spacing w:before="0" w:after="100" w:line="240" w:lineRule="auto"/>
              <w:ind w:left="0" w:right="0" w:firstLine="0"/>
              <w:jc w:val="right"/>
            </w:pPr>
            <w:r>
              <w:rPr>
                <w:color w:val="000000"/>
                <w:spacing w:val="0"/>
                <w:w w:val="100"/>
                <w:position w:val="0"/>
              </w:rPr>
              <w:t>润</w:t>
            </w:r>
          </w:p>
        </w:tc>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right"/>
            </w:pPr>
            <w:r>
              <w:rPr>
                <w:color w:val="000000"/>
                <w:spacing w:val="0"/>
                <w:w w:val="100"/>
                <w:position w:val="0"/>
              </w:rPr>
              <w:t>小计</w:t>
            </w:r>
          </w:p>
        </w:tc>
        <w:tc>
          <w:tcPr>
            <w:vMerge/>
            <w:tcBorders>
              <w:left w:val="single" w:sz="4"/>
            </w:tcBorders>
            <w:shd w:val="clear" w:color="auto" w:fill="D3D3D3"/>
            <w:vAlign w:val="center"/>
          </w:tcPr>
          <w:p>
            <w:pPr/>
          </w:p>
        </w:tc>
        <w:tc>
          <w:tcPr>
            <w:vMerge/>
            <w:tcBorders>
              <w:left w:val="single" w:sz="4"/>
              <w:right w:val="single" w:sz="4"/>
            </w:tcBorders>
            <w:shd w:val="clear" w:color="auto" w:fill="D3D3D3"/>
            <w:vAlign w:val="center"/>
          </w:tcPr>
          <w:p>
            <w:pPr/>
          </w:p>
        </w:tc>
      </w:tr>
      <w:tr>
        <w:trPr>
          <w:trHeight w:val="710"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07" w:lineRule="exact"/>
              <w:ind w:left="0" w:right="0" w:firstLine="0"/>
              <w:jc w:val="center"/>
            </w:pPr>
            <w:r>
              <w:rPr>
                <w:color w:val="000000"/>
                <w:spacing w:val="0"/>
                <w:w w:val="100"/>
                <w:position w:val="0"/>
              </w:rPr>
              <w:t>优先 股</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永续 债</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right w:val="single" w:sz="4"/>
            </w:tcBorders>
            <w:shd w:val="clear" w:color="auto" w:fill="D3D3D3"/>
            <w:vAlign w:val="center"/>
          </w:tcPr>
          <w:p>
            <w:pPr/>
          </w:p>
        </w:tc>
      </w:tr>
      <w:tr>
        <w:trPr>
          <w:trHeight w:val="1339"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7" w:lineRule="exact"/>
              <w:ind w:left="0" w:right="0" w:firstLine="0"/>
              <w:jc w:val="both"/>
            </w:pPr>
            <w:r>
              <w:rPr>
                <w:color w:val="000000"/>
                <w:spacing w:val="0"/>
                <w:w w:val="100"/>
                <w:position w:val="0"/>
              </w:rPr>
              <w:t>一、上年期末余 额</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ind w:left="0" w:right="0" w:firstLine="0"/>
              <w:jc w:val="right"/>
            </w:pPr>
            <w:r>
              <w:rPr>
                <w:rFonts w:ascii="Times New Roman" w:eastAsia="Times New Roman" w:hAnsi="Times New Roman" w:cs="Times New Roman"/>
                <w:color w:val="000000"/>
                <w:spacing w:val="0"/>
                <w:w w:val="100"/>
                <w:position w:val="0"/>
              </w:rPr>
              <w:t xml:space="preserve">2,408 ,993, </w:t>
            </w:r>
            <w:r>
              <w:rPr>
                <w:rFonts w:ascii="Times New Roman" w:eastAsia="Times New Roman" w:hAnsi="Times New Roman" w:cs="Times New Roman"/>
                <w:color w:val="000000"/>
                <w:spacing w:val="0"/>
                <w:w w:val="100"/>
                <w:position w:val="0"/>
              </w:rPr>
              <w:t xml:space="preserve">951.0 </w:t>
            </w: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2,023,</w:t>
            </w:r>
          </w:p>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287,70</w:t>
            </w:r>
          </w:p>
          <w:p>
            <w:pPr>
              <w:pStyle w:val="Style9"/>
              <w:keepNext w:val="0"/>
              <w:keepLines w:val="0"/>
              <w:widowControl w:val="0"/>
              <w:shd w:val="clear" w:color="auto" w:fill="auto"/>
              <w:bidi w:val="0"/>
              <w:spacing w:before="0" w:after="100" w:line="240" w:lineRule="auto"/>
              <w:ind w:left="0" w:right="0" w:firstLine="240"/>
              <w:jc w:val="left"/>
            </w:pPr>
            <w:r>
              <w:rPr>
                <w:rFonts w:ascii="Times New Roman" w:eastAsia="Times New Roman" w:hAnsi="Times New Roman" w:cs="Times New Roman"/>
                <w:color w:val="000000"/>
                <w:spacing w:val="0"/>
                <w:w w:val="100"/>
                <w:position w:val="0"/>
              </w:rPr>
              <w:t>1.78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115,87</w:t>
            </w:r>
          </w:p>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2,961.</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05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709,88</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1,535.</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03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4,699,</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125,39</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4.38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9,957,</w:t>
            </w:r>
          </w:p>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161,54</w:t>
            </w:r>
          </w:p>
          <w:p>
            <w:pPr>
              <w:pStyle w:val="Style9"/>
              <w:keepNext w:val="0"/>
              <w:keepLines w:val="0"/>
              <w:widowControl w:val="0"/>
              <w:shd w:val="clear" w:color="auto" w:fill="auto"/>
              <w:bidi w:val="0"/>
              <w:spacing w:before="0" w:after="100" w:line="240" w:lineRule="auto"/>
              <w:ind w:left="0" w:right="0" w:firstLine="240"/>
              <w:jc w:val="both"/>
            </w:pPr>
            <w:r>
              <w:rPr>
                <w:rFonts w:ascii="Times New Roman" w:eastAsia="Times New Roman" w:hAnsi="Times New Roman" w:cs="Times New Roman"/>
                <w:color w:val="000000"/>
                <w:spacing w:val="0"/>
                <w:w w:val="100"/>
                <w:position w:val="0"/>
              </w:rPr>
              <w:t>3.24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988,12</w:t>
            </w:r>
          </w:p>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6,856.</w:t>
            </w:r>
          </w:p>
          <w:p>
            <w:pPr>
              <w:pStyle w:val="Style9"/>
              <w:keepNext w:val="0"/>
              <w:keepLines w:val="0"/>
              <w:widowControl w:val="0"/>
              <w:shd w:val="clear" w:color="auto" w:fill="auto"/>
              <w:bidi w:val="0"/>
              <w:spacing w:before="0" w:after="100" w:line="240" w:lineRule="auto"/>
              <w:ind w:left="0" w:right="0" w:firstLine="360"/>
              <w:jc w:val="both"/>
            </w:pPr>
            <w:r>
              <w:rPr>
                <w:rFonts w:ascii="Times New Roman" w:eastAsia="Times New Roman" w:hAnsi="Times New Roman" w:cs="Times New Roman"/>
                <w:color w:val="000000"/>
                <w:spacing w:val="0"/>
                <w:w w:val="100"/>
                <w:position w:val="0"/>
              </w:rPr>
              <w:t>29</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10,945</w:t>
            </w:r>
          </w:p>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,288,3</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99.53</w:t>
            </w:r>
          </w:p>
        </w:tc>
      </w:tr>
      <w:tr>
        <w:trPr>
          <w:trHeight w:val="715"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jc w:val="both"/>
            </w:pPr>
            <w:r>
              <w:rPr>
                <w:color w:val="000000"/>
                <w:spacing w:val="0"/>
                <w:w w:val="100"/>
                <w:position w:val="0"/>
              </w:rPr>
              <w:t>加：会计政 策变更</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740"/>
              <w:jc w:val="both"/>
            </w:pPr>
            <w:r>
              <w:rPr>
                <w:color w:val="000000"/>
                <w:spacing w:val="0"/>
                <w:w w:val="100"/>
                <w:position w:val="0"/>
              </w:rPr>
              <w:t>前期 差错更正</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2"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740"/>
              <w:jc w:val="both"/>
            </w:pPr>
            <w:r>
              <w:rPr>
                <w:color w:val="000000"/>
                <w:spacing w:val="0"/>
                <w:w w:val="100"/>
                <w:position w:val="0"/>
              </w:rPr>
              <w:t>同一 控制下企业合 并</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740"/>
              <w:jc w:val="both"/>
            </w:pP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339"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both"/>
            </w:pPr>
            <w:r>
              <w:rPr>
                <w:color w:val="000000"/>
                <w:spacing w:val="0"/>
                <w:w w:val="100"/>
                <w:position w:val="0"/>
              </w:rPr>
              <w:t>二、本年期初余 额</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ind w:left="0" w:right="0" w:firstLine="0"/>
              <w:jc w:val="right"/>
            </w:pPr>
            <w:r>
              <w:rPr>
                <w:rFonts w:ascii="Times New Roman" w:eastAsia="Times New Roman" w:hAnsi="Times New Roman" w:cs="Times New Roman"/>
                <w:color w:val="000000"/>
                <w:spacing w:val="0"/>
                <w:w w:val="100"/>
                <w:position w:val="0"/>
              </w:rPr>
              <w:t xml:space="preserve">2,408 ,993, </w:t>
            </w:r>
            <w:r>
              <w:rPr>
                <w:rFonts w:ascii="Times New Roman" w:eastAsia="Times New Roman" w:hAnsi="Times New Roman" w:cs="Times New Roman"/>
                <w:color w:val="000000"/>
                <w:spacing w:val="0"/>
                <w:w w:val="100"/>
                <w:position w:val="0"/>
              </w:rPr>
              <w:t xml:space="preserve">951.0 </w:t>
            </w: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2,023,</w:t>
            </w:r>
          </w:p>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287,70</w:t>
            </w:r>
          </w:p>
          <w:p>
            <w:pPr>
              <w:pStyle w:val="Style9"/>
              <w:keepNext w:val="0"/>
              <w:keepLines w:val="0"/>
              <w:widowControl w:val="0"/>
              <w:shd w:val="clear" w:color="auto" w:fill="auto"/>
              <w:bidi w:val="0"/>
              <w:spacing w:before="0" w:after="100" w:line="240" w:lineRule="auto"/>
              <w:ind w:left="0" w:right="0" w:firstLine="240"/>
              <w:jc w:val="left"/>
            </w:pPr>
            <w:r>
              <w:rPr>
                <w:rFonts w:ascii="Times New Roman" w:eastAsia="Times New Roman" w:hAnsi="Times New Roman" w:cs="Times New Roman"/>
                <w:color w:val="000000"/>
                <w:spacing w:val="0"/>
                <w:w w:val="100"/>
                <w:position w:val="0"/>
              </w:rPr>
              <w:t>1.78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115,87</w:t>
            </w:r>
          </w:p>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2,961.</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05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709,88</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1,535.</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03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4,699,</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125,39</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4.38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9,957,</w:t>
            </w:r>
          </w:p>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161,54</w:t>
            </w:r>
          </w:p>
          <w:p>
            <w:pPr>
              <w:pStyle w:val="Style9"/>
              <w:keepNext w:val="0"/>
              <w:keepLines w:val="0"/>
              <w:widowControl w:val="0"/>
              <w:shd w:val="clear" w:color="auto" w:fill="auto"/>
              <w:bidi w:val="0"/>
              <w:spacing w:before="0" w:after="100" w:line="240" w:lineRule="auto"/>
              <w:ind w:left="0" w:right="0" w:firstLine="240"/>
              <w:jc w:val="both"/>
            </w:pPr>
            <w:r>
              <w:rPr>
                <w:rFonts w:ascii="Times New Roman" w:eastAsia="Times New Roman" w:hAnsi="Times New Roman" w:cs="Times New Roman"/>
                <w:color w:val="000000"/>
                <w:spacing w:val="0"/>
                <w:w w:val="100"/>
                <w:position w:val="0"/>
              </w:rPr>
              <w:t>3.24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988,12</w:t>
            </w:r>
          </w:p>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6,856.</w:t>
            </w:r>
          </w:p>
          <w:p>
            <w:pPr>
              <w:pStyle w:val="Style9"/>
              <w:keepNext w:val="0"/>
              <w:keepLines w:val="0"/>
              <w:widowControl w:val="0"/>
              <w:shd w:val="clear" w:color="auto" w:fill="auto"/>
              <w:bidi w:val="0"/>
              <w:spacing w:before="0" w:after="100" w:line="240" w:lineRule="auto"/>
              <w:ind w:left="0" w:right="0" w:firstLine="360"/>
              <w:jc w:val="both"/>
            </w:pPr>
            <w:r>
              <w:rPr>
                <w:rFonts w:ascii="Times New Roman" w:eastAsia="Times New Roman" w:hAnsi="Times New Roman" w:cs="Times New Roman"/>
                <w:color w:val="000000"/>
                <w:spacing w:val="0"/>
                <w:w w:val="100"/>
                <w:position w:val="0"/>
              </w:rPr>
              <w:t>29</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10,945</w:t>
            </w:r>
          </w:p>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,288,3</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99.53</w:t>
            </w:r>
          </w:p>
        </w:tc>
      </w:tr>
      <w:tr>
        <w:trPr>
          <w:trHeight w:val="1027"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24" w:lineRule="exact"/>
              <w:ind w:left="0" w:right="0" w:firstLine="0"/>
              <w:jc w:val="both"/>
            </w:pPr>
            <w:r>
              <w:rPr>
                <w:color w:val="000000"/>
                <w:spacing w:val="0"/>
                <w:w w:val="100"/>
                <w:position w:val="0"/>
              </w:rPr>
              <w:t xml:space="preserve">三、本期增减变 动金额（减少以 </w:t>
            </w:r>
            <w:r>
              <w:rPr>
                <w:rFonts w:ascii="Times New Roman" w:eastAsia="Times New Roman" w:hAnsi="Times New Roman" w:cs="Times New Roman"/>
                <w:color w:val="000000"/>
                <w:spacing w:val="0"/>
                <w:w w:val="100"/>
                <w:position w:val="0"/>
              </w:rPr>
              <w:t>"</w:t>
            </w:r>
            <w:r>
              <w:rPr>
                <w:color w:val="000000"/>
                <w:spacing w:val="0"/>
                <w:w w:val="100"/>
                <w:position w:val="0"/>
              </w:rPr>
              <w:t>―</w:t>
            </w:r>
            <w:r>
              <w:rPr>
                <w:rFonts w:ascii="Times New Roman" w:eastAsia="Times New Roman" w:hAnsi="Times New Roman" w:cs="Times New Roman"/>
                <w:color w:val="000000"/>
                <w:spacing w:val="0"/>
                <w:w w:val="100"/>
                <w:position w:val="0"/>
              </w:rPr>
              <w:t>”</w:t>
            </w:r>
            <w:r>
              <w:rPr>
                <w:color w:val="000000"/>
                <w:spacing w:val="0"/>
                <w:w w:val="100"/>
                <w:position w:val="0"/>
              </w:rPr>
              <w:t>号填列）</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74,38</w:t>
            </w:r>
          </w:p>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8,947</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705,91</w:t>
            </w:r>
          </w:p>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0,178.</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09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-226,5</w:t>
            </w:r>
          </w:p>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44,142</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.02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21,358</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,636.8</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445,50</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3,583.</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85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1,020,</w:t>
            </w:r>
          </w:p>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617,20</w:t>
            </w:r>
          </w:p>
          <w:p>
            <w:pPr>
              <w:pStyle w:val="Style9"/>
              <w:keepNext w:val="0"/>
              <w:keepLines w:val="0"/>
              <w:widowControl w:val="0"/>
              <w:shd w:val="clear" w:color="auto" w:fill="auto"/>
              <w:bidi w:val="0"/>
              <w:spacing w:before="0" w:after="100" w:line="240" w:lineRule="auto"/>
              <w:ind w:left="0" w:right="0" w:firstLine="240"/>
              <w:jc w:val="both"/>
            </w:pPr>
            <w:r>
              <w:rPr>
                <w:rFonts w:ascii="Times New Roman" w:eastAsia="Times New Roman" w:hAnsi="Times New Roman" w:cs="Times New Roman"/>
                <w:color w:val="000000"/>
                <w:spacing w:val="0"/>
                <w:w w:val="100"/>
                <w:position w:val="0"/>
              </w:rPr>
              <w:t>3.80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37,091</w:t>
            </w:r>
          </w:p>
          <w:p>
            <w:pPr>
              <w:pStyle w:val="Style9"/>
              <w:keepNext w:val="0"/>
              <w:keepLines w:val="0"/>
              <w:widowControl w:val="0"/>
              <w:shd w:val="clear" w:color="auto" w:fill="auto"/>
              <w:bidi w:val="0"/>
              <w:spacing w:before="0" w:after="140" w:line="240" w:lineRule="auto"/>
              <w:ind w:left="0" w:right="0" w:firstLine="0"/>
              <w:jc w:val="both"/>
            </w:pPr>
            <w:r>
              <w:rPr>
                <w:rFonts w:ascii="Times New Roman" w:eastAsia="Times New Roman" w:hAnsi="Times New Roman" w:cs="Times New Roman"/>
                <w:color w:val="000000"/>
                <w:spacing w:val="0"/>
                <w:w w:val="100"/>
                <w:position w:val="0"/>
              </w:rPr>
              <w:t>,365.6</w:t>
            </w:r>
          </w:p>
          <w:p>
            <w:pPr>
              <w:pStyle w:val="Style9"/>
              <w:keepNext w:val="0"/>
              <w:keepLines w:val="0"/>
              <w:widowControl w:val="0"/>
              <w:shd w:val="clear" w:color="auto" w:fill="auto"/>
              <w:bidi w:val="0"/>
              <w:spacing w:before="0" w:after="120" w:line="240" w:lineRule="auto"/>
              <w:ind w:left="0" w:right="0" w:firstLine="0"/>
              <w:jc w:val="right"/>
            </w:pPr>
            <w:r>
              <w:rPr>
                <w:rFonts w:ascii="Times New Roman" w:eastAsia="Times New Roman" w:hAnsi="Times New Roman" w:cs="Times New Roman"/>
                <w:color w:val="000000"/>
                <w:spacing w:val="0"/>
                <w:w w:val="100"/>
                <w:position w:val="0"/>
              </w:rPr>
              <w:t>1</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1,057,</w:t>
            </w:r>
          </w:p>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708,56</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9.41</w:t>
            </w:r>
          </w:p>
        </w:tc>
      </w:tr>
      <w:tr>
        <w:trPr>
          <w:trHeight w:val="1027"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both"/>
            </w:pPr>
            <w:r>
              <w:rPr>
                <w:color w:val="000000"/>
                <w:spacing w:val="0"/>
                <w:w w:val="100"/>
                <w:position w:val="0"/>
              </w:rPr>
              <w:t>（一）综合收益 总额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-204,8</w:t>
            </w:r>
          </w:p>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10,875</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.16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824,25</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6,692.</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81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619,44</w:t>
            </w:r>
          </w:p>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5,817.</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65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154,27</w:t>
            </w:r>
          </w:p>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1,283.</w:t>
            </w:r>
          </w:p>
          <w:p>
            <w:pPr>
              <w:pStyle w:val="Style9"/>
              <w:keepNext w:val="0"/>
              <w:keepLines w:val="0"/>
              <w:widowControl w:val="0"/>
              <w:shd w:val="clear" w:color="auto" w:fill="auto"/>
              <w:bidi w:val="0"/>
              <w:spacing w:before="0" w:after="100" w:line="240" w:lineRule="auto"/>
              <w:ind w:left="0" w:right="0" w:firstLine="360"/>
              <w:jc w:val="both"/>
            </w:pPr>
            <w:r>
              <w:rPr>
                <w:rFonts w:ascii="Times New Roman" w:eastAsia="Times New Roman" w:hAnsi="Times New Roman" w:cs="Times New Roman"/>
                <w:color w:val="000000"/>
                <w:spacing w:val="0"/>
                <w:w w:val="100"/>
                <w:position w:val="0"/>
              </w:rPr>
              <w:t>38</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773,71</w:t>
            </w:r>
          </w:p>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7,101.</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03</w:t>
            </w:r>
          </w:p>
        </w:tc>
      </w:tr>
      <w:tr>
        <w:trPr>
          <w:trHeight w:val="408"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（二）所有者投</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74,38</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616,15</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690,54</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-42,04</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648,50</w:t>
            </w:r>
          </w:p>
        </w:tc>
      </w:tr>
    </w:tbl>
    <w:p>
      <w:pPr>
        <w:widowControl w:val="0"/>
        <w:spacing w:line="1" w:lineRule="exact"/>
      </w:pPr>
      <w:r>
        <w:br w:type="page"/>
      </w:r>
    </w:p>
    <w:tbl>
      <w:tblPr>
        <w:tblOverlap w:val="never"/>
        <w:jc w:val="center"/>
        <w:tblLayout w:type="fixed"/>
      </w:tblPr>
      <w:tblGrid>
        <w:gridCol w:w="1262"/>
        <w:gridCol w:w="494"/>
        <w:gridCol w:w="466"/>
        <w:gridCol w:w="466"/>
        <w:gridCol w:w="466"/>
        <w:gridCol w:w="586"/>
        <w:gridCol w:w="586"/>
        <w:gridCol w:w="581"/>
        <w:gridCol w:w="586"/>
        <w:gridCol w:w="581"/>
        <w:gridCol w:w="586"/>
        <w:gridCol w:w="586"/>
        <w:gridCol w:w="581"/>
        <w:gridCol w:w="586"/>
        <w:gridCol w:w="586"/>
        <w:gridCol w:w="586"/>
      </w:tblGrid>
      <w:tr>
        <w:trPr>
          <w:trHeight w:val="677" w:hRule="exact"/>
        </w:trPr>
        <w:tc>
          <w:tcPr>
            <w:tcBorders>
              <w:top w:val="single" w:sz="4"/>
              <w:left w:val="single" w:sz="4"/>
            </w:tcBorders>
            <w:shd w:val="clear" w:color="auto" w:fill="D3D3D3"/>
            <w:vAlign w:val="top"/>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入和减少资本</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8,947</w:t>
            </w:r>
          </w:p>
          <w:p>
            <w:pPr>
              <w:pStyle w:val="Style9"/>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4,912.</w:t>
            </w:r>
          </w:p>
          <w:p>
            <w:pPr>
              <w:pStyle w:val="Style9"/>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rPr>
              <w:t>27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3,859.</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2,037.</w:t>
            </w:r>
          </w:p>
          <w:p>
            <w:pPr>
              <w:pStyle w:val="Style9"/>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rPr>
              <w:t>76</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1,821.</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51</w:t>
            </w:r>
          </w:p>
        </w:tc>
      </w:tr>
      <w:tr>
        <w:trPr>
          <w:trHeight w:val="1027"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left"/>
            </w:pPr>
            <w:r>
              <w:rPr>
                <w:rFonts w:ascii="Times New Roman" w:eastAsia="Times New Roman" w:hAnsi="Times New Roman" w:cs="Times New Roman"/>
                <w:color w:val="000000"/>
                <w:spacing w:val="0"/>
                <w:w w:val="100"/>
                <w:position w:val="0"/>
              </w:rPr>
              <w:t>1</w:t>
            </w:r>
            <w:r>
              <w:rPr>
                <w:color w:val="000000"/>
                <w:spacing w:val="0"/>
                <w:w w:val="100"/>
                <w:position w:val="0"/>
              </w:rPr>
              <w:t>.所有者投入 的普通股</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74,38</w:t>
            </w:r>
          </w:p>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8,947</w:t>
            </w:r>
          </w:p>
          <w:p>
            <w:pPr>
              <w:pStyle w:val="Style9"/>
              <w:keepNext w:val="0"/>
              <w:keepLines w:val="0"/>
              <w:widowControl w:val="0"/>
              <w:shd w:val="clear" w:color="auto" w:fill="auto"/>
              <w:bidi w:val="0"/>
              <w:spacing w:before="0" w:after="100" w:line="240" w:lineRule="auto"/>
              <w:ind w:left="0" w:right="0" w:firstLine="240"/>
              <w:jc w:val="left"/>
            </w:pPr>
            <w:r>
              <w:rPr>
                <w:rFonts w:ascii="Times New Roman" w:eastAsia="Times New Roman" w:hAnsi="Times New Roman" w:cs="Times New Roman"/>
                <w:color w:val="000000"/>
                <w:spacing w:val="0"/>
                <w:w w:val="100"/>
                <w:position w:val="0"/>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620,19</w:t>
            </w:r>
          </w:p>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4,500.</w:t>
            </w:r>
          </w:p>
          <w:p>
            <w:pPr>
              <w:pStyle w:val="Style9"/>
              <w:keepNext w:val="0"/>
              <w:keepLines w:val="0"/>
              <w:widowControl w:val="0"/>
              <w:shd w:val="clear" w:color="auto" w:fill="auto"/>
              <w:bidi w:val="0"/>
              <w:spacing w:before="0" w:after="100" w:line="240" w:lineRule="auto"/>
              <w:ind w:left="0" w:right="0" w:firstLine="360"/>
              <w:jc w:val="left"/>
            </w:pPr>
            <w:r>
              <w:rPr>
                <w:rFonts w:ascii="Times New Roman" w:eastAsia="Times New Roman" w:hAnsi="Times New Roman" w:cs="Times New Roman"/>
                <w:color w:val="000000"/>
                <w:spacing w:val="0"/>
                <w:w w:val="100"/>
                <w:position w:val="0"/>
              </w:rPr>
              <w:t>46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694,58</w:t>
            </w:r>
          </w:p>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3,447.</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46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8,390,</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000.00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702,97</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3,447.</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46</w:t>
            </w:r>
          </w:p>
        </w:tc>
      </w:tr>
      <w:tr>
        <w:trPr>
          <w:trHeight w:val="1027"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7" w:lineRule="exact"/>
              <w:ind w:left="0" w:right="0" w:firstLine="0"/>
              <w:jc w:val="left"/>
            </w:pPr>
            <w:r>
              <w:rPr>
                <w:rFonts w:ascii="Times New Roman" w:eastAsia="Times New Roman" w:hAnsi="Times New Roman" w:cs="Times New Roman"/>
                <w:color w:val="000000"/>
                <w:spacing w:val="0"/>
                <w:w w:val="100"/>
                <w:position w:val="0"/>
              </w:rPr>
              <w:t>2</w:t>
            </w:r>
            <w:r>
              <w:rPr>
                <w:color w:val="000000"/>
                <w:spacing w:val="0"/>
                <w:w w:val="100"/>
                <w:position w:val="0"/>
              </w:rPr>
              <w:t>.</w:t>
            </w:r>
            <w:r>
              <w:rPr>
                <w:color w:val="000000"/>
                <w:spacing w:val="0"/>
                <w:w w:val="100"/>
                <w:position w:val="0"/>
              </w:rPr>
              <w:t>其他权益工 具持有者投入 资本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2"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7" w:lineRule="exact"/>
              <w:ind w:left="0" w:right="0" w:firstLine="0"/>
              <w:jc w:val="left"/>
            </w:pPr>
            <w:r>
              <w:rPr>
                <w:rFonts w:ascii="Times New Roman" w:eastAsia="Times New Roman" w:hAnsi="Times New Roman" w:cs="Times New Roman"/>
                <w:color w:val="000000"/>
                <w:spacing w:val="0"/>
                <w:w w:val="100"/>
                <w:position w:val="0"/>
              </w:rPr>
              <w:t>3</w:t>
            </w:r>
            <w:r>
              <w:rPr>
                <w:color w:val="000000"/>
                <w:spacing w:val="0"/>
                <w:w w:val="100"/>
                <w:position w:val="0"/>
              </w:rPr>
              <w:t>.股份支付计 入所有者权益 的金额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4</w:t>
            </w: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-4,039,</w:t>
            </w:r>
          </w:p>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588.19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-4,039,</w:t>
            </w:r>
          </w:p>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588.19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-50,43</w:t>
            </w:r>
          </w:p>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2,037.</w:t>
            </w:r>
          </w:p>
          <w:p>
            <w:pPr>
              <w:pStyle w:val="Style9"/>
              <w:keepNext w:val="0"/>
              <w:keepLines w:val="0"/>
              <w:widowControl w:val="0"/>
              <w:shd w:val="clear" w:color="auto" w:fill="auto"/>
              <w:bidi w:val="0"/>
              <w:spacing w:before="0" w:after="100" w:line="240" w:lineRule="auto"/>
              <w:ind w:left="0" w:right="0" w:firstLine="360"/>
              <w:jc w:val="both"/>
            </w:pPr>
            <w:r>
              <w:rPr>
                <w:rFonts w:ascii="Times New Roman" w:eastAsia="Times New Roman" w:hAnsi="Times New Roman" w:cs="Times New Roman"/>
                <w:color w:val="000000"/>
                <w:spacing w:val="0"/>
                <w:w w:val="100"/>
                <w:position w:val="0"/>
              </w:rPr>
              <w:t>76</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-54,47</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1,625.</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95</w:t>
            </w:r>
          </w:p>
        </w:tc>
      </w:tr>
      <w:tr>
        <w:trPr>
          <w:trHeight w:val="1027"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（三）利润分配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ind w:left="0" w:right="0" w:firstLine="0"/>
              <w:jc w:val="right"/>
            </w:pPr>
            <w:r>
              <w:rPr>
                <w:rFonts w:ascii="Times New Roman" w:eastAsia="Times New Roman" w:hAnsi="Times New Roman" w:cs="Times New Roman"/>
                <w:color w:val="000000"/>
                <w:spacing w:val="0"/>
                <w:w w:val="100"/>
                <w:position w:val="0"/>
              </w:rPr>
              <w:t xml:space="preserve">20,647 </w:t>
            </w:r>
            <w:r>
              <w:rPr>
                <w:rFonts w:ascii="Times New Roman" w:eastAsia="Times New Roman" w:hAnsi="Times New Roman" w:cs="Times New Roman"/>
                <w:color w:val="000000"/>
                <w:spacing w:val="0"/>
                <w:w w:val="100"/>
                <w:position w:val="0"/>
              </w:rPr>
              <w:t>,043.1</w:t>
            </w:r>
          </w:p>
          <w:p>
            <w:pPr>
              <w:pStyle w:val="Style9"/>
              <w:keepNext w:val="0"/>
              <w:keepLines w:val="0"/>
              <w:widowControl w:val="0"/>
              <w:shd w:val="clear" w:color="auto" w:fill="auto"/>
              <w:bidi w:val="0"/>
              <w:spacing w:before="0" w:after="0"/>
              <w:ind w:left="0" w:right="0" w:firstLine="0"/>
              <w:jc w:val="right"/>
            </w:pPr>
            <w:r>
              <w:rPr>
                <w:rFonts w:ascii="Times New Roman" w:eastAsia="Times New Roman" w:hAnsi="Times New Roman" w:cs="Times New Roman"/>
                <w:color w:val="000000"/>
                <w:spacing w:val="0"/>
                <w:w w:val="100"/>
                <w:position w:val="0"/>
              </w:rPr>
              <w:t>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-393,1</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54,477</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.85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-372,5</w:t>
            </w:r>
          </w:p>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07,434</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.70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-75,13</w:t>
            </w:r>
          </w:p>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7,880.</w:t>
            </w:r>
          </w:p>
          <w:p>
            <w:pPr>
              <w:pStyle w:val="Style9"/>
              <w:keepNext w:val="0"/>
              <w:keepLines w:val="0"/>
              <w:widowControl w:val="0"/>
              <w:shd w:val="clear" w:color="auto" w:fill="auto"/>
              <w:bidi w:val="0"/>
              <w:spacing w:before="0" w:after="100" w:line="240" w:lineRule="auto"/>
              <w:ind w:left="0" w:right="0" w:firstLine="360"/>
              <w:jc w:val="both"/>
            </w:pPr>
            <w:r>
              <w:rPr>
                <w:rFonts w:ascii="Times New Roman" w:eastAsia="Times New Roman" w:hAnsi="Times New Roman" w:cs="Times New Roman"/>
                <w:color w:val="000000"/>
                <w:spacing w:val="0"/>
                <w:w w:val="100"/>
                <w:position w:val="0"/>
              </w:rPr>
              <w:t>01</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-447,6</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45,314</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.71</w:t>
            </w:r>
          </w:p>
        </w:tc>
      </w:tr>
      <w:tr>
        <w:trPr>
          <w:trHeight w:val="1027"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7" w:lineRule="exact"/>
              <w:ind w:left="0" w:right="0" w:firstLine="0"/>
              <w:jc w:val="left"/>
            </w:pPr>
            <w:r>
              <w:rPr>
                <w:rFonts w:ascii="Times New Roman" w:eastAsia="Times New Roman" w:hAnsi="Times New Roman" w:cs="Times New Roman"/>
                <w:color w:val="000000"/>
                <w:spacing w:val="0"/>
                <w:w w:val="100"/>
                <w:position w:val="0"/>
              </w:rPr>
              <w:t>1</w:t>
            </w:r>
            <w:r>
              <w:rPr>
                <w:color w:val="000000"/>
                <w:spacing w:val="0"/>
                <w:w w:val="100"/>
                <w:position w:val="0"/>
              </w:rPr>
              <w:t>.提取盈余公 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ind w:left="0" w:right="0" w:firstLine="0"/>
              <w:jc w:val="right"/>
            </w:pPr>
            <w:r>
              <w:rPr>
                <w:rFonts w:ascii="Times New Roman" w:eastAsia="Times New Roman" w:hAnsi="Times New Roman" w:cs="Times New Roman"/>
                <w:color w:val="000000"/>
                <w:spacing w:val="0"/>
                <w:w w:val="100"/>
                <w:position w:val="0"/>
              </w:rPr>
              <w:t xml:space="preserve">20,647 </w:t>
            </w:r>
            <w:r>
              <w:rPr>
                <w:rFonts w:ascii="Times New Roman" w:eastAsia="Times New Roman" w:hAnsi="Times New Roman" w:cs="Times New Roman"/>
                <w:color w:val="000000"/>
                <w:spacing w:val="0"/>
                <w:w w:val="100"/>
                <w:position w:val="0"/>
              </w:rPr>
              <w:t>,043.1</w:t>
            </w:r>
          </w:p>
          <w:p>
            <w:pPr>
              <w:pStyle w:val="Style9"/>
              <w:keepNext w:val="0"/>
              <w:keepLines w:val="0"/>
              <w:widowControl w:val="0"/>
              <w:shd w:val="clear" w:color="auto" w:fill="auto"/>
              <w:bidi w:val="0"/>
              <w:spacing w:before="0" w:after="0"/>
              <w:ind w:left="0" w:right="0" w:firstLine="0"/>
              <w:jc w:val="right"/>
            </w:pPr>
            <w:r>
              <w:rPr>
                <w:rFonts w:ascii="Times New Roman" w:eastAsia="Times New Roman" w:hAnsi="Times New Roman" w:cs="Times New Roman"/>
                <w:color w:val="000000"/>
                <w:spacing w:val="0"/>
                <w:w w:val="100"/>
                <w:position w:val="0"/>
              </w:rPr>
              <w:t>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ind w:left="0" w:right="0" w:firstLine="0"/>
              <w:jc w:val="both"/>
            </w:pPr>
            <w:r>
              <w:rPr>
                <w:rFonts w:ascii="Times New Roman" w:eastAsia="Times New Roman" w:hAnsi="Times New Roman" w:cs="Times New Roman"/>
                <w:color w:val="000000"/>
                <w:spacing w:val="0"/>
                <w:w w:val="100"/>
                <w:position w:val="0"/>
              </w:rPr>
              <w:t>-20,64 7,043.</w:t>
            </w:r>
          </w:p>
          <w:p>
            <w:pPr>
              <w:pStyle w:val="Style9"/>
              <w:keepNext w:val="0"/>
              <w:keepLines w:val="0"/>
              <w:widowControl w:val="0"/>
              <w:shd w:val="clear" w:color="auto" w:fill="auto"/>
              <w:bidi w:val="0"/>
              <w:spacing w:before="0" w:after="0"/>
              <w:ind w:left="0" w:right="0" w:firstLine="0"/>
              <w:jc w:val="right"/>
            </w:pPr>
            <w:r>
              <w:rPr>
                <w:rFonts w:ascii="Times New Roman" w:eastAsia="Times New Roman" w:hAnsi="Times New Roman" w:cs="Times New Roman"/>
                <w:color w:val="000000"/>
                <w:spacing w:val="0"/>
                <w:w w:val="100"/>
                <w:position w:val="0"/>
              </w:rPr>
              <w:t>15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22" w:lineRule="exact"/>
              <w:ind w:left="0" w:right="0" w:firstLine="0"/>
              <w:jc w:val="left"/>
            </w:pPr>
            <w:r>
              <w:rPr>
                <w:rFonts w:ascii="Times New Roman" w:eastAsia="Times New Roman" w:hAnsi="Times New Roman" w:cs="Times New Roman"/>
                <w:color w:val="000000"/>
                <w:spacing w:val="0"/>
                <w:w w:val="100"/>
                <w:position w:val="0"/>
              </w:rPr>
              <w:t>2</w:t>
            </w:r>
            <w:r>
              <w:rPr>
                <w:color w:val="000000"/>
                <w:spacing w:val="0"/>
                <w:w w:val="100"/>
                <w:position w:val="0"/>
              </w:rPr>
              <w:t>.</w:t>
            </w:r>
            <w:r>
              <w:rPr>
                <w:color w:val="000000"/>
                <w:spacing w:val="0"/>
                <w:w w:val="100"/>
                <w:position w:val="0"/>
              </w:rPr>
              <w:t>提取一般风 险准备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7" w:lineRule="exact"/>
              <w:ind w:left="0" w:right="0" w:firstLine="0"/>
              <w:jc w:val="left"/>
            </w:pPr>
            <w:r>
              <w:rPr>
                <w:rFonts w:ascii="Times New Roman" w:eastAsia="Times New Roman" w:hAnsi="Times New Roman" w:cs="Times New Roman"/>
                <w:color w:val="000000"/>
                <w:spacing w:val="0"/>
                <w:w w:val="100"/>
                <w:position w:val="0"/>
              </w:rPr>
              <w:t>3</w:t>
            </w:r>
            <w:r>
              <w:rPr>
                <w:color w:val="000000"/>
                <w:spacing w:val="0"/>
                <w:w w:val="100"/>
                <w:position w:val="0"/>
              </w:rPr>
              <w:t>.对所有者（或 股东）的分配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-372,5</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07,434</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.70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-372,5</w:t>
            </w:r>
          </w:p>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07,434</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.70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-75,13</w:t>
            </w:r>
          </w:p>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7,880.</w:t>
            </w:r>
          </w:p>
          <w:p>
            <w:pPr>
              <w:pStyle w:val="Style9"/>
              <w:keepNext w:val="0"/>
              <w:keepLines w:val="0"/>
              <w:widowControl w:val="0"/>
              <w:shd w:val="clear" w:color="auto" w:fill="auto"/>
              <w:bidi w:val="0"/>
              <w:spacing w:before="0" w:after="100" w:line="240" w:lineRule="auto"/>
              <w:ind w:left="0" w:right="0" w:firstLine="360"/>
              <w:jc w:val="both"/>
            </w:pPr>
            <w:r>
              <w:rPr>
                <w:rFonts w:ascii="Times New Roman" w:eastAsia="Times New Roman" w:hAnsi="Times New Roman" w:cs="Times New Roman"/>
                <w:color w:val="000000"/>
                <w:spacing w:val="0"/>
                <w:w w:val="100"/>
                <w:position w:val="0"/>
              </w:rPr>
              <w:t>01</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-447,6</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45,314</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.71</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4</w:t>
            </w: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（四）所有者权 益内部结转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-21,73</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3,266.</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86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1,373,</w:t>
            </w:r>
          </w:p>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624.16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ind w:left="0" w:right="0" w:firstLine="0"/>
              <w:jc w:val="right"/>
            </w:pPr>
            <w:r>
              <w:rPr>
                <w:rFonts w:ascii="Times New Roman" w:eastAsia="Times New Roman" w:hAnsi="Times New Roman" w:cs="Times New Roman"/>
                <w:color w:val="000000"/>
                <w:spacing w:val="0"/>
                <w:w w:val="100"/>
                <w:position w:val="0"/>
              </w:rPr>
              <w:t xml:space="preserve">20,359 </w:t>
            </w:r>
            <w:r>
              <w:rPr>
                <w:rFonts w:ascii="Times New Roman" w:eastAsia="Times New Roman" w:hAnsi="Times New Roman" w:cs="Times New Roman"/>
                <w:color w:val="000000"/>
                <w:spacing w:val="0"/>
                <w:w w:val="100"/>
                <w:position w:val="0"/>
              </w:rPr>
              <w:t xml:space="preserve">,642.7 </w:t>
            </w: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2"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07" w:lineRule="exact"/>
              <w:ind w:left="0" w:right="0" w:firstLine="0"/>
              <w:jc w:val="left"/>
            </w:pPr>
            <w:r>
              <w:rPr>
                <w:rFonts w:ascii="Times New Roman" w:eastAsia="Times New Roman" w:hAnsi="Times New Roman" w:cs="Times New Roman"/>
                <w:color w:val="000000"/>
                <w:spacing w:val="0"/>
                <w:w w:val="100"/>
                <w:position w:val="0"/>
              </w:rPr>
              <w:t>1</w:t>
            </w:r>
            <w:r>
              <w:rPr>
                <w:color w:val="000000"/>
                <w:spacing w:val="0"/>
                <w:w w:val="100"/>
                <w:position w:val="0"/>
              </w:rPr>
              <w:t>.资本公积转 增资本（或股 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left"/>
            </w:pPr>
            <w:r>
              <w:rPr>
                <w:rFonts w:ascii="Times New Roman" w:eastAsia="Times New Roman" w:hAnsi="Times New Roman" w:cs="Times New Roman"/>
                <w:color w:val="000000"/>
                <w:spacing w:val="0"/>
                <w:w w:val="100"/>
                <w:position w:val="0"/>
              </w:rPr>
              <w:t>2</w:t>
            </w:r>
            <w:r>
              <w:rPr>
                <w:color w:val="000000"/>
                <w:spacing w:val="0"/>
                <w:w w:val="100"/>
                <w:position w:val="0"/>
              </w:rPr>
              <w:t>.</w:t>
            </w:r>
            <w:r>
              <w:rPr>
                <w:color w:val="000000"/>
                <w:spacing w:val="0"/>
                <w:w w:val="100"/>
                <w:position w:val="0"/>
              </w:rPr>
              <w:t>盈余公积转 增资本（或股 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26" w:lineRule="exact"/>
              <w:ind w:left="0" w:right="0" w:firstLine="0"/>
              <w:jc w:val="left"/>
            </w:pPr>
            <w:r>
              <w:rPr>
                <w:rFonts w:ascii="Times New Roman" w:eastAsia="Times New Roman" w:hAnsi="Times New Roman" w:cs="Times New Roman"/>
                <w:color w:val="000000"/>
                <w:spacing w:val="0"/>
                <w:w w:val="100"/>
                <w:position w:val="0"/>
              </w:rPr>
              <w:t>3</w:t>
            </w:r>
            <w:r>
              <w:rPr>
                <w:color w:val="000000"/>
                <w:spacing w:val="0"/>
                <w:w w:val="100"/>
                <w:position w:val="0"/>
              </w:rPr>
              <w:t>.盈余公积弥 补亏损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37"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317" w:lineRule="exact"/>
              <w:ind w:left="0" w:right="0" w:firstLine="0"/>
              <w:jc w:val="left"/>
            </w:pPr>
            <w:r>
              <w:rPr>
                <w:rFonts w:ascii="Times New Roman" w:eastAsia="Times New Roman" w:hAnsi="Times New Roman" w:cs="Times New Roman"/>
                <w:color w:val="000000"/>
                <w:spacing w:val="0"/>
                <w:w w:val="100"/>
                <w:position w:val="0"/>
              </w:rPr>
              <w:t>4</w:t>
            </w:r>
            <w:r>
              <w:rPr>
                <w:color w:val="000000"/>
                <w:spacing w:val="0"/>
                <w:w w:val="100"/>
                <w:position w:val="0"/>
              </w:rPr>
              <w:t>.</w:t>
            </w:r>
            <w:r>
              <w:rPr>
                <w:color w:val="000000"/>
                <w:spacing w:val="0"/>
                <w:w w:val="100"/>
                <w:position w:val="0"/>
              </w:rPr>
              <w:t>设定受益计 划变动额结转 留存收益</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pPr>
      <w:r>
        <w:br w:type="page"/>
      </w:r>
    </w:p>
    <w:tbl>
      <w:tblPr>
        <w:tblOverlap w:val="never"/>
        <w:jc w:val="center"/>
        <w:tblLayout w:type="fixed"/>
      </w:tblPr>
      <w:tblGrid>
        <w:gridCol w:w="1262"/>
        <w:gridCol w:w="494"/>
        <w:gridCol w:w="466"/>
        <w:gridCol w:w="466"/>
        <w:gridCol w:w="466"/>
        <w:gridCol w:w="586"/>
        <w:gridCol w:w="586"/>
        <w:gridCol w:w="581"/>
        <w:gridCol w:w="586"/>
        <w:gridCol w:w="581"/>
        <w:gridCol w:w="586"/>
        <w:gridCol w:w="586"/>
        <w:gridCol w:w="581"/>
        <w:gridCol w:w="586"/>
        <w:gridCol w:w="586"/>
        <w:gridCol w:w="586"/>
      </w:tblGrid>
      <w:tr>
        <w:trPr>
          <w:trHeight w:val="1027"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0" w:lineRule="exact"/>
              <w:ind w:left="0" w:right="0" w:firstLine="0"/>
              <w:jc w:val="left"/>
            </w:pPr>
            <w:r>
              <w:rPr>
                <w:rFonts w:ascii="Times New Roman" w:eastAsia="Times New Roman" w:hAnsi="Times New Roman" w:cs="Times New Roman"/>
                <w:color w:val="000000"/>
                <w:spacing w:val="0"/>
                <w:w w:val="100"/>
                <w:position w:val="0"/>
              </w:rPr>
              <w:t>5</w:t>
            </w:r>
            <w:r>
              <w:rPr>
                <w:color w:val="000000"/>
                <w:spacing w:val="0"/>
                <w:w w:val="100"/>
                <w:position w:val="0"/>
              </w:rPr>
              <w:t>.其他综合收 益结转留存收 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-21,73</w:t>
            </w:r>
          </w:p>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3,266.</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86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1,373,</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624.16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ind w:left="0" w:right="0" w:firstLine="0"/>
              <w:jc w:val="right"/>
            </w:pPr>
            <w:r>
              <w:rPr>
                <w:rFonts w:ascii="Times New Roman" w:eastAsia="Times New Roman" w:hAnsi="Times New Roman" w:cs="Times New Roman"/>
                <w:color w:val="000000"/>
                <w:spacing w:val="0"/>
                <w:w w:val="100"/>
                <w:position w:val="0"/>
              </w:rPr>
              <w:t xml:space="preserve">20,359 </w:t>
            </w:r>
            <w:r>
              <w:rPr>
                <w:rFonts w:ascii="Times New Roman" w:eastAsia="Times New Roman" w:hAnsi="Times New Roman" w:cs="Times New Roman"/>
                <w:color w:val="000000"/>
                <w:spacing w:val="0"/>
                <w:w w:val="100"/>
                <w:position w:val="0"/>
              </w:rPr>
              <w:t xml:space="preserve">,642.7 </w:t>
            </w: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6</w:t>
            </w: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（五）专项储备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w:t>
            </w:r>
            <w:r>
              <w:rPr>
                <w:color w:val="000000"/>
                <w:spacing w:val="0"/>
                <w:w w:val="100"/>
                <w:position w:val="0"/>
              </w:rPr>
              <w:t>.本期提取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w:t>
            </w:r>
            <w:r>
              <w:rPr>
                <w:color w:val="000000"/>
                <w:spacing w:val="0"/>
                <w:w w:val="100"/>
                <w:position w:val="0"/>
              </w:rPr>
              <w:t>.本期使用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（六）其他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ind w:left="0" w:right="0" w:firstLine="0"/>
              <w:jc w:val="right"/>
            </w:pPr>
            <w:r>
              <w:rPr>
                <w:rFonts w:ascii="Times New Roman" w:eastAsia="Times New Roman" w:hAnsi="Times New Roman" w:cs="Times New Roman"/>
                <w:color w:val="000000"/>
                <w:spacing w:val="0"/>
                <w:w w:val="100"/>
                <w:position w:val="0"/>
              </w:rPr>
              <w:t xml:space="preserve">89,755 </w:t>
            </w:r>
            <w:r>
              <w:rPr>
                <w:rFonts w:ascii="Times New Roman" w:eastAsia="Times New Roman" w:hAnsi="Times New Roman" w:cs="Times New Roman"/>
                <w:color w:val="000000"/>
                <w:spacing w:val="0"/>
                <w:w w:val="100"/>
                <w:position w:val="0"/>
              </w:rPr>
              <w:t xml:space="preserve">,265.8 </w:t>
            </w:r>
            <w:r>
              <w:rPr>
                <w:rFonts w:ascii="Times New Roman" w:eastAsia="Times New Roman" w:hAnsi="Times New Roman" w:cs="Times New Roman"/>
                <w:color w:val="000000"/>
                <w:spacing w:val="0"/>
                <w:w w:val="100"/>
                <w:position w:val="0"/>
              </w:rPr>
              <w:t>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-662,0</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30.43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-5,958,</w:t>
            </w:r>
          </w:p>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273.81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ind w:left="0" w:right="0" w:firstLine="0"/>
              <w:jc w:val="right"/>
            </w:pPr>
            <w:r>
              <w:rPr>
                <w:rFonts w:ascii="Times New Roman" w:eastAsia="Times New Roman" w:hAnsi="Times New Roman" w:cs="Times New Roman"/>
                <w:color w:val="000000"/>
                <w:spacing w:val="0"/>
                <w:w w:val="100"/>
                <w:position w:val="0"/>
              </w:rPr>
              <w:t xml:space="preserve">83,134 </w:t>
            </w:r>
            <w:r>
              <w:rPr>
                <w:rFonts w:ascii="Times New Roman" w:eastAsia="Times New Roman" w:hAnsi="Times New Roman" w:cs="Times New Roman"/>
                <w:color w:val="000000"/>
                <w:spacing w:val="0"/>
                <w:w w:val="100"/>
                <w:position w:val="0"/>
              </w:rPr>
              <w:t xml:space="preserve">,961.5 </w:t>
            </w:r>
            <w:r>
              <w:rPr>
                <w:rFonts w:ascii="Times New Roman" w:eastAsia="Times New Roman" w:hAnsi="Times New Roman" w:cs="Times New Roman"/>
                <w:color w:val="000000"/>
                <w:spacing w:val="0"/>
                <w:w w:val="100"/>
                <w:position w:val="0"/>
              </w:rPr>
              <w:t>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ind w:left="0" w:right="0" w:firstLine="0"/>
              <w:jc w:val="right"/>
            </w:pPr>
            <w:r>
              <w:rPr>
                <w:rFonts w:ascii="Times New Roman" w:eastAsia="Times New Roman" w:hAnsi="Times New Roman" w:cs="Times New Roman"/>
                <w:color w:val="000000"/>
                <w:spacing w:val="0"/>
                <w:w w:val="100"/>
                <w:position w:val="0"/>
              </w:rPr>
              <w:t xml:space="preserve">83,134 </w:t>
            </w:r>
            <w:r>
              <w:rPr>
                <w:rFonts w:ascii="Times New Roman" w:eastAsia="Times New Roman" w:hAnsi="Times New Roman" w:cs="Times New Roman"/>
                <w:color w:val="000000"/>
                <w:spacing w:val="0"/>
                <w:w w:val="100"/>
                <w:position w:val="0"/>
              </w:rPr>
              <w:t xml:space="preserve">,961.5 </w:t>
            </w:r>
            <w:r>
              <w:rPr>
                <w:rFonts w:ascii="Times New Roman" w:eastAsia="Times New Roman" w:hAnsi="Times New Roman" w:cs="Times New Roman"/>
                <w:color w:val="000000"/>
                <w:spacing w:val="0"/>
                <w:w w:val="100"/>
                <w:position w:val="0"/>
              </w:rPr>
              <w:t>8</w:t>
            </w:r>
          </w:p>
        </w:tc>
      </w:tr>
      <w:tr>
        <w:trPr>
          <w:trHeight w:val="1349"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四、本期期末余 额</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ind w:left="0" w:right="0" w:firstLine="0"/>
              <w:jc w:val="right"/>
            </w:pPr>
            <w:r>
              <w:rPr>
                <w:rFonts w:ascii="Times New Roman" w:eastAsia="Times New Roman" w:hAnsi="Times New Roman" w:cs="Times New Roman"/>
                <w:color w:val="000000"/>
                <w:spacing w:val="0"/>
                <w:w w:val="100"/>
                <w:position w:val="0"/>
              </w:rPr>
              <w:t xml:space="preserve">2,483 ,382, </w:t>
            </w:r>
            <w:r>
              <w:rPr>
                <w:rFonts w:ascii="Times New Roman" w:eastAsia="Times New Roman" w:hAnsi="Times New Roman" w:cs="Times New Roman"/>
                <w:color w:val="000000"/>
                <w:spacing w:val="0"/>
                <w:w w:val="100"/>
                <w:position w:val="0"/>
              </w:rPr>
              <w:t xml:space="preserve">898.0 </w:t>
            </w:r>
            <w:r>
              <w:rPr>
                <w:rFonts w:ascii="Times New Roman" w:eastAsia="Times New Roman" w:hAnsi="Times New Roman" w:cs="Times New Roman"/>
                <w:color w:val="000000"/>
                <w:spacing w:val="0"/>
                <w:w w:val="100"/>
                <w:position w:val="0"/>
              </w:rPr>
              <w:t>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2,729,</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197,87</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9.87</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-110,6</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71,180</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.97</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ind w:left="0" w:right="0" w:firstLine="0"/>
              <w:jc w:val="right"/>
            </w:pPr>
            <w:r>
              <w:rPr>
                <w:rFonts w:ascii="Times New Roman" w:eastAsia="Times New Roman" w:hAnsi="Times New Roman" w:cs="Times New Roman"/>
                <w:color w:val="000000"/>
                <w:spacing w:val="0"/>
                <w:w w:val="100"/>
                <w:position w:val="0"/>
              </w:rPr>
              <w:t xml:space="preserve">731,24 </w:t>
            </w:r>
            <w:r>
              <w:rPr>
                <w:rFonts w:ascii="Times New Roman" w:eastAsia="Times New Roman" w:hAnsi="Times New Roman" w:cs="Times New Roman"/>
                <w:color w:val="000000"/>
                <w:spacing w:val="0"/>
                <w:w w:val="100"/>
                <w:position w:val="0"/>
              </w:rPr>
              <w:t>0,171.</w:t>
            </w:r>
          </w:p>
          <w:p>
            <w:pPr>
              <w:pStyle w:val="Style9"/>
              <w:keepNext w:val="0"/>
              <w:keepLines w:val="0"/>
              <w:widowControl w:val="0"/>
              <w:shd w:val="clear" w:color="auto" w:fill="auto"/>
              <w:bidi w:val="0"/>
              <w:spacing w:before="0" w:after="0"/>
              <w:ind w:left="0" w:right="0" w:firstLine="0"/>
              <w:jc w:val="right"/>
            </w:pPr>
            <w:r>
              <w:rPr>
                <w:rFonts w:ascii="Times New Roman" w:eastAsia="Times New Roman" w:hAnsi="Times New Roman" w:cs="Times New Roman"/>
                <w:color w:val="000000"/>
                <w:spacing w:val="0"/>
                <w:w w:val="100"/>
                <w:position w:val="0"/>
              </w:rPr>
              <w:t>91</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5,144,</w:t>
            </w:r>
          </w:p>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628,97</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8.23</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pStyle w:val="Style9"/>
              <w:keepNext w:val="0"/>
              <w:keepLines w:val="0"/>
              <w:widowControl w:val="0"/>
              <w:shd w:val="clear" w:color="auto" w:fill="auto"/>
              <w:bidi w:val="0"/>
              <w:spacing w:before="100" w:after="100" w:line="240" w:lineRule="auto"/>
              <w:ind w:left="0" w:right="0" w:firstLine="0"/>
              <w:jc w:val="right"/>
            </w:pPr>
            <w:r>
              <w:rPr>
                <w:rFonts w:ascii="Times New Roman" w:eastAsia="Times New Roman" w:hAnsi="Times New Roman" w:cs="Times New Roman"/>
                <w:color w:val="000000"/>
                <w:spacing w:val="0"/>
                <w:w w:val="100"/>
                <w:position w:val="0"/>
              </w:rPr>
              <w:t>10,977</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,778,7</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47.04</w:t>
            </w:r>
          </w:p>
        </w:tc>
        <w:tc>
          <w:tcPr>
            <w:tcBorders>
              <w:top w:val="single" w:sz="4"/>
              <w:left w:val="single" w:sz="4"/>
              <w:bottom w:val="single" w:sz="4"/>
            </w:tcBorders>
            <w:shd w:val="clear" w:color="auto" w:fill="FFFFFF"/>
            <w:vAlign w:val="top"/>
          </w:tcPr>
          <w:p>
            <w:pPr>
              <w:pStyle w:val="Style9"/>
              <w:keepNext w:val="0"/>
              <w:keepLines w:val="0"/>
              <w:widowControl w:val="0"/>
              <w:shd w:val="clear" w:color="auto" w:fill="auto"/>
              <w:bidi w:val="0"/>
              <w:spacing w:before="100" w:after="100" w:line="240" w:lineRule="auto"/>
              <w:ind w:left="0" w:right="0" w:firstLine="0"/>
              <w:jc w:val="right"/>
            </w:pPr>
            <w:r>
              <w:rPr>
                <w:rFonts w:ascii="Times New Roman" w:eastAsia="Times New Roman" w:hAnsi="Times New Roman" w:cs="Times New Roman"/>
                <w:color w:val="000000"/>
                <w:spacing w:val="0"/>
                <w:w w:val="100"/>
                <w:position w:val="0"/>
              </w:rPr>
              <w:t>1,025,</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218,22</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1.90</w:t>
            </w:r>
          </w:p>
        </w:tc>
        <w:tc>
          <w:tcPr>
            <w:tcBorders>
              <w:top w:val="single" w:sz="4"/>
              <w:left w:val="single" w:sz="4"/>
              <w:bottom w:val="single" w:sz="4"/>
              <w:right w:val="single" w:sz="4"/>
            </w:tcBorders>
            <w:shd w:val="clear" w:color="auto" w:fill="FFFFFF"/>
            <w:vAlign w:val="top"/>
          </w:tcPr>
          <w:p>
            <w:pPr>
              <w:pStyle w:val="Style9"/>
              <w:keepNext w:val="0"/>
              <w:keepLines w:val="0"/>
              <w:widowControl w:val="0"/>
              <w:shd w:val="clear" w:color="auto" w:fill="auto"/>
              <w:bidi w:val="0"/>
              <w:spacing w:before="100" w:after="100" w:line="240" w:lineRule="auto"/>
              <w:ind w:left="0" w:right="0" w:firstLine="0"/>
              <w:jc w:val="right"/>
            </w:pPr>
            <w:r>
              <w:rPr>
                <w:rFonts w:ascii="Times New Roman" w:eastAsia="Times New Roman" w:hAnsi="Times New Roman" w:cs="Times New Roman"/>
                <w:color w:val="000000"/>
                <w:spacing w:val="0"/>
                <w:w w:val="100"/>
                <w:position w:val="0"/>
              </w:rPr>
              <w:t>12,002</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,996,9</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68.94</w:t>
            </w:r>
          </w:p>
        </w:tc>
      </w:tr>
    </w:tbl>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上期金额</w:t>
      </w:r>
    </w:p>
    <w:p>
      <w:pPr>
        <w:widowControl w:val="0"/>
        <w:spacing w:after="99" w:line="1" w:lineRule="exact"/>
      </w:pPr>
    </w:p>
    <w:p>
      <w:pPr>
        <w:pStyle w:val="Style16"/>
        <w:keepNext w:val="0"/>
        <w:keepLines w:val="0"/>
        <w:widowControl w:val="0"/>
        <w:shd w:val="clear" w:color="auto" w:fill="auto"/>
        <w:bidi w:val="0"/>
        <w:spacing w:before="0" w:after="100" w:line="240" w:lineRule="auto"/>
        <w:ind w:left="0" w:right="0" w:firstLine="0"/>
        <w:jc w:val="right"/>
      </w:pPr>
      <w:r>
        <w:rPr>
          <w:color w:val="000000"/>
          <w:spacing w:val="0"/>
          <w:w w:val="100"/>
          <w:position w:val="0"/>
        </w:rPr>
        <w:t>单位：元</w:t>
      </w:r>
    </w:p>
    <w:tbl>
      <w:tblPr>
        <w:tblOverlap w:val="never"/>
        <w:jc w:val="center"/>
        <w:tblLayout w:type="fixed"/>
      </w:tblPr>
      <w:tblGrid>
        <w:gridCol w:w="1219"/>
        <w:gridCol w:w="490"/>
        <w:gridCol w:w="451"/>
        <w:gridCol w:w="446"/>
        <w:gridCol w:w="494"/>
        <w:gridCol w:w="576"/>
        <w:gridCol w:w="576"/>
        <w:gridCol w:w="576"/>
        <w:gridCol w:w="576"/>
        <w:gridCol w:w="576"/>
        <w:gridCol w:w="581"/>
        <w:gridCol w:w="586"/>
        <w:gridCol w:w="566"/>
        <w:gridCol w:w="571"/>
        <w:gridCol w:w="638"/>
        <w:gridCol w:w="662"/>
      </w:tblGrid>
      <w:tr>
        <w:trPr>
          <w:trHeight w:val="408" w:hRule="exact"/>
        </w:trPr>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gridSpan w:val="15"/>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2020</w:t>
            </w:r>
            <w:r>
              <w:rPr>
                <w:color w:val="000000"/>
                <w:spacing w:val="0"/>
                <w:w w:val="100"/>
                <w:position w:val="0"/>
              </w:rPr>
              <w:t>年年度</w:t>
            </w:r>
          </w:p>
        </w:tc>
      </w:tr>
      <w:tr>
        <w:trPr>
          <w:trHeight w:val="403" w:hRule="exact"/>
        </w:trPr>
        <w:tc>
          <w:tcPr>
            <w:vMerge/>
            <w:tcBorders>
              <w:left w:val="single" w:sz="4"/>
            </w:tcBorders>
            <w:shd w:val="clear" w:color="auto" w:fill="D3D3D3"/>
            <w:vAlign w:val="center"/>
          </w:tcPr>
          <w:p>
            <w:pPr/>
          </w:p>
        </w:tc>
        <w:tc>
          <w:tcPr>
            <w:gridSpan w:val="13"/>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归属于母公司所有者权益</w:t>
            </w:r>
          </w:p>
        </w:tc>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80" w:line="240" w:lineRule="auto"/>
              <w:ind w:left="0" w:right="0" w:firstLine="0"/>
              <w:jc w:val="left"/>
            </w:pPr>
            <w:r>
              <w:rPr>
                <w:color w:val="000000"/>
                <w:spacing w:val="0"/>
                <w:w w:val="100"/>
                <w:position w:val="0"/>
              </w:rPr>
              <w:t>少数股</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东权益</w:t>
            </w:r>
          </w:p>
        </w:tc>
        <w:tc>
          <w:tcPr>
            <w:vMerge w:val="restart"/>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240" w:firstLine="0"/>
              <w:jc w:val="right"/>
            </w:pPr>
            <w:r>
              <w:rPr>
                <w:color w:val="000000"/>
                <w:spacing w:val="0"/>
                <w:w w:val="100"/>
                <w:position w:val="0"/>
              </w:rPr>
              <w:t>所有者</w:t>
            </w:r>
          </w:p>
          <w:p>
            <w:pPr>
              <w:pStyle w:val="Style9"/>
              <w:keepNext w:val="0"/>
              <w:keepLines w:val="0"/>
              <w:widowControl w:val="0"/>
              <w:shd w:val="clear" w:color="auto" w:fill="auto"/>
              <w:bidi w:val="0"/>
              <w:spacing w:before="0" w:after="100" w:line="240" w:lineRule="auto"/>
              <w:ind w:left="0" w:right="240" w:firstLine="0"/>
              <w:jc w:val="right"/>
            </w:pPr>
            <w:r>
              <w:rPr>
                <w:color w:val="000000"/>
                <w:spacing w:val="0"/>
                <w:w w:val="100"/>
                <w:position w:val="0"/>
              </w:rPr>
              <w:t>权益合</w:t>
            </w:r>
          </w:p>
          <w:p>
            <w:pPr>
              <w:pStyle w:val="Style9"/>
              <w:keepNext w:val="0"/>
              <w:keepLines w:val="0"/>
              <w:widowControl w:val="0"/>
              <w:shd w:val="clear" w:color="auto" w:fill="auto"/>
              <w:bidi w:val="0"/>
              <w:spacing w:before="0" w:after="100" w:line="240" w:lineRule="auto"/>
              <w:ind w:left="0" w:right="240" w:firstLine="0"/>
              <w:jc w:val="right"/>
            </w:pPr>
            <w:r>
              <w:rPr>
                <w:color w:val="000000"/>
                <w:spacing w:val="0"/>
                <w:w w:val="100"/>
                <w:position w:val="0"/>
              </w:rPr>
              <w:t>计</w:t>
            </w:r>
          </w:p>
        </w:tc>
      </w:tr>
      <w:tr>
        <w:trPr>
          <w:trHeight w:val="398" w:hRule="exact"/>
        </w:trPr>
        <w:tc>
          <w:tcPr>
            <w:vMerge/>
            <w:tcBorders>
              <w:left w:val="single" w:sz="4"/>
            </w:tcBorders>
            <w:shd w:val="clear" w:color="auto" w:fill="D3D3D3"/>
            <w:vAlign w:val="center"/>
          </w:tcPr>
          <w:p>
            <w:pPr/>
          </w:p>
        </w:tc>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股本</w:t>
            </w:r>
          </w:p>
        </w:tc>
        <w:tc>
          <w:tcPr>
            <w:gridSpan w:val="3"/>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其他权益工具</w:t>
            </w:r>
          </w:p>
        </w:tc>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资本</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公积</w:t>
            </w:r>
          </w:p>
        </w:tc>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07" w:lineRule="exact"/>
              <w:ind w:left="0" w:right="0" w:firstLine="0"/>
              <w:jc w:val="center"/>
            </w:pPr>
            <w:r>
              <w:rPr>
                <w:color w:val="000000"/>
                <w:spacing w:val="0"/>
                <w:w w:val="100"/>
                <w:position w:val="0"/>
              </w:rPr>
              <w:t>减：库 存股</w:t>
            </w:r>
          </w:p>
        </w:tc>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其他</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综合</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收益</w:t>
            </w:r>
          </w:p>
        </w:tc>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专项</w:t>
            </w:r>
          </w:p>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储备</w:t>
            </w:r>
          </w:p>
        </w:tc>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right"/>
            </w:pPr>
            <w:r>
              <w:rPr>
                <w:color w:val="000000"/>
                <w:spacing w:val="0"/>
                <w:w w:val="100"/>
                <w:position w:val="0"/>
              </w:rPr>
              <w:t>盈余</w:t>
            </w:r>
          </w:p>
          <w:p>
            <w:pPr>
              <w:pStyle w:val="Style9"/>
              <w:keepNext w:val="0"/>
              <w:keepLines w:val="0"/>
              <w:widowControl w:val="0"/>
              <w:shd w:val="clear" w:color="auto" w:fill="auto"/>
              <w:bidi w:val="0"/>
              <w:spacing w:before="0" w:after="0" w:line="240" w:lineRule="auto"/>
              <w:ind w:left="0" w:right="0" w:firstLine="0"/>
              <w:jc w:val="right"/>
            </w:pPr>
            <w:r>
              <w:rPr>
                <w:color w:val="000000"/>
                <w:spacing w:val="0"/>
                <w:w w:val="100"/>
                <w:position w:val="0"/>
              </w:rPr>
              <w:t>公积</w:t>
            </w:r>
          </w:p>
        </w:tc>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一般</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风险</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准备</w:t>
            </w:r>
          </w:p>
        </w:tc>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right"/>
            </w:pPr>
            <w:r>
              <w:rPr>
                <w:color w:val="000000"/>
                <w:spacing w:val="0"/>
                <w:w w:val="100"/>
                <w:position w:val="0"/>
              </w:rPr>
              <w:t>未分</w:t>
            </w:r>
          </w:p>
          <w:p>
            <w:pPr>
              <w:pStyle w:val="Style9"/>
              <w:keepNext w:val="0"/>
              <w:keepLines w:val="0"/>
              <w:widowControl w:val="0"/>
              <w:shd w:val="clear" w:color="auto" w:fill="auto"/>
              <w:bidi w:val="0"/>
              <w:spacing w:before="0" w:after="100" w:line="240" w:lineRule="auto"/>
              <w:ind w:left="0" w:right="0" w:firstLine="0"/>
              <w:jc w:val="right"/>
            </w:pPr>
            <w:r>
              <w:rPr>
                <w:color w:val="000000"/>
                <w:spacing w:val="0"/>
                <w:w w:val="100"/>
                <w:position w:val="0"/>
              </w:rPr>
              <w:t>配利</w:t>
            </w:r>
          </w:p>
          <w:p>
            <w:pPr>
              <w:pStyle w:val="Style9"/>
              <w:keepNext w:val="0"/>
              <w:keepLines w:val="0"/>
              <w:widowControl w:val="0"/>
              <w:shd w:val="clear" w:color="auto" w:fill="auto"/>
              <w:bidi w:val="0"/>
              <w:spacing w:before="0" w:after="100" w:line="240" w:lineRule="auto"/>
              <w:ind w:left="0" w:right="0" w:firstLine="0"/>
              <w:jc w:val="right"/>
            </w:pPr>
            <w:r>
              <w:rPr>
                <w:color w:val="000000"/>
                <w:spacing w:val="0"/>
                <w:w w:val="100"/>
                <w:position w:val="0"/>
              </w:rPr>
              <w:t>润</w:t>
            </w:r>
          </w:p>
        </w:tc>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w:t>
            </w:r>
          </w:p>
        </w:tc>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right"/>
            </w:pPr>
            <w:r>
              <w:rPr>
                <w:color w:val="000000"/>
                <w:spacing w:val="0"/>
                <w:w w:val="100"/>
                <w:position w:val="0"/>
              </w:rPr>
              <w:t>小计</w:t>
            </w:r>
          </w:p>
        </w:tc>
        <w:tc>
          <w:tcPr>
            <w:vMerge/>
            <w:tcBorders>
              <w:left w:val="single" w:sz="4"/>
            </w:tcBorders>
            <w:shd w:val="clear" w:color="auto" w:fill="D3D3D3"/>
            <w:vAlign w:val="center"/>
          </w:tcPr>
          <w:p>
            <w:pPr/>
          </w:p>
        </w:tc>
        <w:tc>
          <w:tcPr>
            <w:vMerge/>
            <w:tcBorders>
              <w:left w:val="single" w:sz="4"/>
              <w:right w:val="single" w:sz="4"/>
            </w:tcBorders>
            <w:shd w:val="clear" w:color="auto" w:fill="D3D3D3"/>
            <w:vAlign w:val="center"/>
          </w:tcPr>
          <w:p>
            <w:pPr/>
          </w:p>
        </w:tc>
      </w:tr>
      <w:tr>
        <w:trPr>
          <w:trHeight w:val="715"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center"/>
            </w:pPr>
            <w:r>
              <w:rPr>
                <w:color w:val="000000"/>
                <w:spacing w:val="0"/>
                <w:w w:val="100"/>
                <w:position w:val="0"/>
              </w:rPr>
              <w:t>优先 股</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7" w:lineRule="exact"/>
              <w:ind w:left="0" w:right="0" w:firstLine="0"/>
              <w:jc w:val="center"/>
            </w:pPr>
            <w:r>
              <w:rPr>
                <w:color w:val="000000"/>
                <w:spacing w:val="0"/>
                <w:w w:val="100"/>
                <w:position w:val="0"/>
              </w:rPr>
              <w:t>永续 债</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right w:val="single" w:sz="4"/>
            </w:tcBorders>
            <w:shd w:val="clear" w:color="auto" w:fill="D3D3D3"/>
            <w:vAlign w:val="center"/>
          </w:tcPr>
          <w:p>
            <w:pPr/>
          </w:p>
        </w:tc>
      </w:tr>
      <w:tr>
        <w:trPr>
          <w:trHeight w:val="1339"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22" w:lineRule="exact"/>
              <w:ind w:left="0" w:right="0" w:firstLine="0"/>
              <w:jc w:val="left"/>
            </w:pPr>
            <w:r>
              <w:rPr>
                <w:color w:val="000000"/>
                <w:spacing w:val="0"/>
                <w:w w:val="100"/>
                <w:position w:val="0"/>
              </w:rPr>
              <w:t>一、上年期末 余额</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ind w:left="0" w:right="0" w:firstLine="0"/>
              <w:jc w:val="right"/>
            </w:pPr>
            <w:r>
              <w:rPr>
                <w:rFonts w:ascii="Times New Roman" w:eastAsia="Times New Roman" w:hAnsi="Times New Roman" w:cs="Times New Roman"/>
                <w:color w:val="000000"/>
                <w:spacing w:val="0"/>
                <w:w w:val="100"/>
                <w:position w:val="0"/>
              </w:rPr>
              <w:t xml:space="preserve">2,408 ,993, </w:t>
            </w:r>
            <w:r>
              <w:rPr>
                <w:rFonts w:ascii="Times New Roman" w:eastAsia="Times New Roman" w:hAnsi="Times New Roman" w:cs="Times New Roman"/>
                <w:color w:val="000000"/>
                <w:spacing w:val="0"/>
                <w:w w:val="100"/>
                <w:position w:val="0"/>
              </w:rPr>
              <w:t xml:space="preserve">951.0 </w:t>
            </w: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2,008,</w:t>
            </w:r>
          </w:p>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211,94</w:t>
            </w:r>
          </w:p>
          <w:p>
            <w:pPr>
              <w:pStyle w:val="Style9"/>
              <w:keepNext w:val="0"/>
              <w:keepLines w:val="0"/>
              <w:widowControl w:val="0"/>
              <w:shd w:val="clear" w:color="auto" w:fill="auto"/>
              <w:bidi w:val="0"/>
              <w:spacing w:before="0" w:after="100" w:line="240" w:lineRule="auto"/>
              <w:ind w:left="0" w:right="0" w:firstLine="220"/>
              <w:jc w:val="left"/>
            </w:pPr>
            <w:r>
              <w:rPr>
                <w:rFonts w:ascii="Times New Roman" w:eastAsia="Times New Roman" w:hAnsi="Times New Roman" w:cs="Times New Roman"/>
                <w:color w:val="000000"/>
                <w:spacing w:val="0"/>
                <w:w w:val="100"/>
                <w:position w:val="0"/>
              </w:rPr>
              <w:t>6.49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-274,4</w:t>
            </w:r>
          </w:p>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39,306</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.85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682,25</w:t>
            </w:r>
          </w:p>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9,502.</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34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4,227,</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900,99</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2.93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9,052,</w:t>
            </w:r>
          </w:p>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927,08</w:t>
            </w:r>
          </w:p>
          <w:p>
            <w:pPr>
              <w:pStyle w:val="Style9"/>
              <w:keepNext w:val="0"/>
              <w:keepLines w:val="0"/>
              <w:widowControl w:val="0"/>
              <w:shd w:val="clear" w:color="auto" w:fill="auto"/>
              <w:bidi w:val="0"/>
              <w:spacing w:before="0" w:after="100" w:line="240" w:lineRule="auto"/>
              <w:ind w:left="0" w:right="0" w:firstLine="220"/>
              <w:jc w:val="left"/>
            </w:pPr>
            <w:r>
              <w:rPr>
                <w:rFonts w:ascii="Times New Roman" w:eastAsia="Times New Roman" w:hAnsi="Times New Roman" w:cs="Times New Roman"/>
                <w:color w:val="000000"/>
                <w:spacing w:val="0"/>
                <w:w w:val="100"/>
                <w:position w:val="0"/>
              </w:rPr>
              <w:t>5.91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858,640</w:t>
            </w:r>
          </w:p>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,270.23</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9,911,5</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67,356.</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14</w:t>
            </w:r>
          </w:p>
        </w:tc>
      </w:tr>
      <w:tr>
        <w:trPr>
          <w:trHeight w:val="1027"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right"/>
            </w:pPr>
            <w:r>
              <w:rPr>
                <w:color w:val="000000"/>
                <w:spacing w:val="0"/>
                <w:w w:val="100"/>
                <w:position w:val="0"/>
              </w:rPr>
              <w:t>加：会计 政策变更</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50" w:lineRule="auto"/>
              <w:ind w:left="0" w:right="0" w:firstLine="0"/>
              <w:jc w:val="left"/>
            </w:pPr>
            <w:r>
              <w:rPr>
                <w:rFonts w:ascii="Times New Roman" w:eastAsia="Times New Roman" w:hAnsi="Times New Roman" w:cs="Times New Roman"/>
                <w:color w:val="000000"/>
                <w:spacing w:val="0"/>
                <w:w w:val="100"/>
                <w:position w:val="0"/>
              </w:rPr>
              <w:t>-1,119, 162.50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-10,61</w:t>
            </w:r>
          </w:p>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6,532.</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83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-11,73</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5,695.</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33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-11,735,</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695.33</w:t>
            </w:r>
          </w:p>
        </w:tc>
      </w:tr>
      <w:tr>
        <w:trPr>
          <w:trHeight w:val="710"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07" w:lineRule="exact"/>
              <w:ind w:left="0" w:right="0" w:firstLine="740"/>
              <w:jc w:val="both"/>
            </w:pPr>
            <w:r>
              <w:rPr>
                <w:color w:val="000000"/>
                <w:spacing w:val="0"/>
                <w:w w:val="100"/>
                <w:position w:val="0"/>
              </w:rPr>
              <w:t>前期 差错更正</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4" w:lineRule="exact"/>
              <w:ind w:left="0" w:right="0" w:firstLine="740"/>
              <w:jc w:val="both"/>
            </w:pPr>
            <w:r>
              <w:rPr>
                <w:color w:val="000000"/>
                <w:spacing w:val="0"/>
                <w:w w:val="100"/>
                <w:position w:val="0"/>
              </w:rPr>
              <w:t>同一 控制下企业合 并</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740"/>
              <w:jc w:val="both"/>
            </w:pP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339"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二、本年期初</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余额</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ind w:left="0" w:right="0" w:firstLine="0"/>
              <w:jc w:val="right"/>
            </w:pPr>
            <w:r>
              <w:rPr>
                <w:rFonts w:ascii="Times New Roman" w:eastAsia="Times New Roman" w:hAnsi="Times New Roman" w:cs="Times New Roman"/>
                <w:color w:val="000000"/>
                <w:spacing w:val="0"/>
                <w:w w:val="100"/>
                <w:position w:val="0"/>
              </w:rPr>
              <w:t xml:space="preserve">2,408 ,993, </w:t>
            </w:r>
            <w:r>
              <w:rPr>
                <w:rFonts w:ascii="Times New Roman" w:eastAsia="Times New Roman" w:hAnsi="Times New Roman" w:cs="Times New Roman"/>
                <w:color w:val="000000"/>
                <w:spacing w:val="0"/>
                <w:w w:val="100"/>
                <w:position w:val="0"/>
              </w:rPr>
              <w:t xml:space="preserve">951.0 </w:t>
            </w: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2,008,</w:t>
            </w:r>
          </w:p>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211,94</w:t>
            </w:r>
          </w:p>
          <w:p>
            <w:pPr>
              <w:pStyle w:val="Style9"/>
              <w:keepNext w:val="0"/>
              <w:keepLines w:val="0"/>
              <w:widowControl w:val="0"/>
              <w:shd w:val="clear" w:color="auto" w:fill="auto"/>
              <w:bidi w:val="0"/>
              <w:spacing w:before="0" w:after="100" w:line="240" w:lineRule="auto"/>
              <w:ind w:left="0" w:right="0" w:firstLine="220"/>
              <w:jc w:val="left"/>
            </w:pPr>
            <w:r>
              <w:rPr>
                <w:rFonts w:ascii="Times New Roman" w:eastAsia="Times New Roman" w:hAnsi="Times New Roman" w:cs="Times New Roman"/>
                <w:color w:val="000000"/>
                <w:spacing w:val="0"/>
                <w:w w:val="100"/>
                <w:position w:val="0"/>
              </w:rPr>
              <w:t>6.49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-274,4</w:t>
            </w:r>
          </w:p>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39,306</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.85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681,14</w:t>
            </w:r>
          </w:p>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0,339.</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84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4,217,</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284,46</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0.10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9,041,</w:t>
            </w:r>
          </w:p>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191,39</w:t>
            </w:r>
          </w:p>
          <w:p>
            <w:pPr>
              <w:pStyle w:val="Style9"/>
              <w:keepNext w:val="0"/>
              <w:keepLines w:val="0"/>
              <w:widowControl w:val="0"/>
              <w:shd w:val="clear" w:color="auto" w:fill="auto"/>
              <w:bidi w:val="0"/>
              <w:spacing w:before="0" w:after="100" w:line="240" w:lineRule="auto"/>
              <w:ind w:left="0" w:right="0" w:firstLine="220"/>
              <w:jc w:val="left"/>
            </w:pPr>
            <w:r>
              <w:rPr>
                <w:rFonts w:ascii="Times New Roman" w:eastAsia="Times New Roman" w:hAnsi="Times New Roman" w:cs="Times New Roman"/>
                <w:color w:val="000000"/>
                <w:spacing w:val="0"/>
                <w:w w:val="100"/>
                <w:position w:val="0"/>
              </w:rPr>
              <w:t>0.58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858,640</w:t>
            </w:r>
          </w:p>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,270.23</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9,899,8</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31,660.</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81</w:t>
            </w:r>
          </w:p>
        </w:tc>
      </w:tr>
      <w:tr>
        <w:trPr>
          <w:trHeight w:val="408"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三、本期增减</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15,075</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390,31</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28,741</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481,84</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915,97</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129,486</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1,045,4</w:t>
            </w:r>
          </w:p>
        </w:tc>
      </w:tr>
    </w:tbl>
    <w:p>
      <w:pPr>
        <w:widowControl w:val="0"/>
        <w:spacing w:line="1" w:lineRule="exact"/>
      </w:pPr>
      <w:r>
        <w:br w:type="page"/>
      </w:r>
    </w:p>
    <w:tbl>
      <w:tblPr>
        <w:tblOverlap w:val="never"/>
        <w:jc w:val="center"/>
        <w:tblLayout w:type="fixed"/>
      </w:tblPr>
      <w:tblGrid>
        <w:gridCol w:w="1219"/>
        <w:gridCol w:w="490"/>
        <w:gridCol w:w="451"/>
        <w:gridCol w:w="446"/>
        <w:gridCol w:w="494"/>
        <w:gridCol w:w="576"/>
        <w:gridCol w:w="576"/>
        <w:gridCol w:w="576"/>
        <w:gridCol w:w="576"/>
        <w:gridCol w:w="576"/>
        <w:gridCol w:w="581"/>
        <w:gridCol w:w="586"/>
        <w:gridCol w:w="566"/>
        <w:gridCol w:w="571"/>
        <w:gridCol w:w="638"/>
        <w:gridCol w:w="662"/>
      </w:tblGrid>
      <w:tr>
        <w:trPr>
          <w:trHeight w:val="989"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变动金额（减 少以</w:t>
            </w:r>
            <w:r>
              <w:rPr>
                <w:rFonts w:ascii="Times New Roman" w:eastAsia="Times New Roman" w:hAnsi="Times New Roman" w:cs="Times New Roman"/>
                <w:color w:val="000000"/>
                <w:spacing w:val="0"/>
                <w:w w:val="100"/>
                <w:position w:val="0"/>
              </w:rPr>
              <w:t>“</w:t>
            </w:r>
            <w:r>
              <w:rPr>
                <w:color w:val="000000"/>
                <w:spacing w:val="0"/>
                <w:w w:val="100"/>
                <w:position w:val="0"/>
              </w:rPr>
              <w:t>一</w:t>
            </w:r>
            <w:r>
              <w:rPr>
                <w:rFonts w:ascii="Times New Roman" w:eastAsia="Times New Roman" w:hAnsi="Times New Roman" w:cs="Times New Roman"/>
                <w:color w:val="000000"/>
                <w:spacing w:val="0"/>
                <w:w w:val="100"/>
                <w:position w:val="0"/>
              </w:rPr>
              <w:t>”</w:t>
            </w:r>
            <w:r>
              <w:rPr>
                <w:color w:val="000000"/>
                <w:spacing w:val="0"/>
                <w:w w:val="100"/>
                <w:position w:val="0"/>
              </w:rPr>
              <w:t>号填 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,755.2</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2,267.</w:t>
            </w:r>
          </w:p>
          <w:p>
            <w:pPr>
              <w:pStyle w:val="Style9"/>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rPr>
              <w:t>90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,195.1</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0,934.</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0,152.</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66</w:t>
            </w:r>
          </w:p>
        </w:tc>
        <w:tc>
          <w:tcPr>
            <w:tcBorders>
              <w:top w:val="single" w:sz="4"/>
              <w:left w:val="single" w:sz="4"/>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,586.06</w:t>
            </w:r>
          </w:p>
        </w:tc>
        <w:tc>
          <w:tcPr>
            <w:tcBorders>
              <w:top w:val="single" w:sz="4"/>
              <w:left w:val="single" w:sz="4"/>
              <w:right w:val="single" w:sz="4"/>
            </w:tcBorders>
            <w:shd w:val="clear" w:color="auto" w:fill="FFFFFF"/>
            <w:vAlign w:val="top"/>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56,738.</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72</w:t>
            </w:r>
          </w:p>
        </w:tc>
      </w:tr>
      <w:tr>
        <w:trPr>
          <w:trHeight w:val="1027"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07" w:lineRule="exact"/>
              <w:ind w:left="0" w:right="0" w:firstLine="0"/>
              <w:jc w:val="left"/>
            </w:pPr>
            <w:r>
              <w:rPr>
                <w:color w:val="000000"/>
                <w:spacing w:val="0"/>
                <w:w w:val="100"/>
                <w:position w:val="0"/>
              </w:rPr>
              <w:t>（一）综合收 益总额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center"/>
            </w:pPr>
            <w:r>
              <w:rPr>
                <w:rFonts w:ascii="Times New Roman" w:eastAsia="Times New Roman" w:hAnsi="Times New Roman" w:cs="Times New Roman"/>
                <w:color w:val="000000"/>
                <w:spacing w:val="0"/>
                <w:w w:val="100"/>
                <w:position w:val="0"/>
              </w:rPr>
              <w:t>407,88</w:t>
            </w:r>
          </w:p>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1,725.</w:t>
            </w:r>
          </w:p>
          <w:p>
            <w:pPr>
              <w:pStyle w:val="Style9"/>
              <w:keepNext w:val="0"/>
              <w:keepLines w:val="0"/>
              <w:widowControl w:val="0"/>
              <w:shd w:val="clear" w:color="auto" w:fill="auto"/>
              <w:bidi w:val="0"/>
              <w:spacing w:before="0" w:after="100" w:line="240" w:lineRule="auto"/>
              <w:ind w:left="0" w:right="0" w:firstLine="360"/>
              <w:jc w:val="both"/>
            </w:pPr>
            <w:r>
              <w:rPr>
                <w:rFonts w:ascii="Times New Roman" w:eastAsia="Times New Roman" w:hAnsi="Times New Roman" w:cs="Times New Roman"/>
                <w:color w:val="000000"/>
                <w:spacing w:val="0"/>
                <w:w w:val="100"/>
                <w:position w:val="0"/>
              </w:rPr>
              <w:t>92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ind w:left="0" w:right="0" w:firstLine="0"/>
              <w:jc w:val="right"/>
            </w:pPr>
            <w:r>
              <w:rPr>
                <w:rFonts w:ascii="Times New Roman" w:eastAsia="Times New Roman" w:hAnsi="Times New Roman" w:cs="Times New Roman"/>
                <w:color w:val="000000"/>
                <w:spacing w:val="0"/>
                <w:w w:val="100"/>
                <w:position w:val="0"/>
              </w:rPr>
              <w:t xml:space="preserve">700,42 </w:t>
            </w:r>
            <w:r>
              <w:rPr>
                <w:rFonts w:ascii="Times New Roman" w:eastAsia="Times New Roman" w:hAnsi="Times New Roman" w:cs="Times New Roman"/>
                <w:color w:val="000000"/>
                <w:spacing w:val="0"/>
                <w:w w:val="100"/>
                <w:position w:val="0"/>
              </w:rPr>
              <w:t>0,016.</w:t>
            </w:r>
          </w:p>
          <w:p>
            <w:pPr>
              <w:pStyle w:val="Style9"/>
              <w:keepNext w:val="0"/>
              <w:keepLines w:val="0"/>
              <w:widowControl w:val="0"/>
              <w:shd w:val="clear" w:color="auto" w:fill="auto"/>
              <w:bidi w:val="0"/>
              <w:spacing w:before="0" w:after="0"/>
              <w:ind w:left="0" w:right="0" w:firstLine="0"/>
              <w:jc w:val="right"/>
            </w:pPr>
            <w:r>
              <w:rPr>
                <w:rFonts w:ascii="Times New Roman" w:eastAsia="Times New Roman" w:hAnsi="Times New Roman" w:cs="Times New Roman"/>
                <w:color w:val="000000"/>
                <w:spacing w:val="0"/>
                <w:w w:val="100"/>
                <w:position w:val="0"/>
              </w:rPr>
              <w:t>76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1,108,</w:t>
            </w:r>
          </w:p>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301,74</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2.68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148,611</w:t>
            </w:r>
          </w:p>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,951.52</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1,256,9</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13,694.</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20</w:t>
            </w:r>
          </w:p>
        </w:tc>
      </w:tr>
      <w:tr>
        <w:trPr>
          <w:trHeight w:val="1027"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4" w:lineRule="exact"/>
              <w:ind w:left="0" w:right="0" w:firstLine="0"/>
              <w:jc w:val="left"/>
            </w:pPr>
            <w:r>
              <w:rPr>
                <w:color w:val="000000"/>
                <w:spacing w:val="0"/>
                <w:w w:val="100"/>
                <w:position w:val="0"/>
              </w:rPr>
              <w:t>（二）所有者 投入和减少资 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ind w:left="0" w:right="0" w:firstLine="0"/>
              <w:jc w:val="right"/>
            </w:pPr>
            <w:r>
              <w:rPr>
                <w:rFonts w:ascii="Times New Roman" w:eastAsia="Times New Roman" w:hAnsi="Times New Roman" w:cs="Times New Roman"/>
                <w:color w:val="000000"/>
                <w:spacing w:val="0"/>
                <w:w w:val="100"/>
                <w:position w:val="0"/>
              </w:rPr>
              <w:t xml:space="preserve">15,166 </w:t>
            </w:r>
            <w:r>
              <w:rPr>
                <w:rFonts w:ascii="Times New Roman" w:eastAsia="Times New Roman" w:hAnsi="Times New Roman" w:cs="Times New Roman"/>
                <w:color w:val="000000"/>
                <w:spacing w:val="0"/>
                <w:w w:val="100"/>
                <w:position w:val="0"/>
              </w:rPr>
              <w:t xml:space="preserve">,367.5 </w:t>
            </w:r>
            <w:r>
              <w:rPr>
                <w:rFonts w:ascii="Times New Roman" w:eastAsia="Times New Roman" w:hAnsi="Times New Roman" w:cs="Times New Roman"/>
                <w:color w:val="000000"/>
                <w:spacing w:val="0"/>
                <w:w w:val="100"/>
                <w:position w:val="0"/>
              </w:rPr>
              <w:t>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ind w:left="0" w:right="0" w:firstLine="0"/>
              <w:jc w:val="right"/>
            </w:pPr>
            <w:r>
              <w:rPr>
                <w:rFonts w:ascii="Times New Roman" w:eastAsia="Times New Roman" w:hAnsi="Times New Roman" w:cs="Times New Roman"/>
                <w:color w:val="000000"/>
                <w:spacing w:val="0"/>
                <w:w w:val="100"/>
                <w:position w:val="0"/>
              </w:rPr>
              <w:t xml:space="preserve">15,166 </w:t>
            </w:r>
            <w:r>
              <w:rPr>
                <w:rFonts w:ascii="Times New Roman" w:eastAsia="Times New Roman" w:hAnsi="Times New Roman" w:cs="Times New Roman"/>
                <w:color w:val="000000"/>
                <w:spacing w:val="0"/>
                <w:w w:val="100"/>
                <w:position w:val="0"/>
              </w:rPr>
              <w:t>,367.5</w:t>
            </w:r>
          </w:p>
          <w:p>
            <w:pPr>
              <w:pStyle w:val="Style9"/>
              <w:keepNext w:val="0"/>
              <w:keepLines w:val="0"/>
              <w:widowControl w:val="0"/>
              <w:shd w:val="clear" w:color="auto" w:fill="auto"/>
              <w:bidi w:val="0"/>
              <w:spacing w:before="0" w:after="0"/>
              <w:ind w:left="0" w:right="0" w:firstLine="0"/>
              <w:jc w:val="right"/>
            </w:pPr>
            <w:r>
              <w:rPr>
                <w:rFonts w:ascii="Times New Roman" w:eastAsia="Times New Roman" w:hAnsi="Times New Roman" w:cs="Times New Roman"/>
                <w:color w:val="000000"/>
                <w:spacing w:val="0"/>
                <w:w w:val="100"/>
                <w:position w:val="0"/>
              </w:rPr>
              <w:t>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ind w:left="0" w:right="0" w:firstLine="0"/>
              <w:jc w:val="both"/>
            </w:pPr>
            <w:r>
              <w:rPr>
                <w:rFonts w:ascii="Times New Roman" w:eastAsia="Times New Roman" w:hAnsi="Times New Roman" w:cs="Times New Roman"/>
                <w:color w:val="000000"/>
                <w:spacing w:val="0"/>
                <w:w w:val="100"/>
                <w:position w:val="0"/>
              </w:rPr>
              <w:t xml:space="preserve">53,783, </w:t>
            </w:r>
            <w:r>
              <w:rPr>
                <w:rFonts w:ascii="Times New Roman" w:eastAsia="Times New Roman" w:hAnsi="Times New Roman" w:cs="Times New Roman"/>
                <w:color w:val="000000"/>
                <w:spacing w:val="0"/>
                <w:w w:val="100"/>
                <w:position w:val="0"/>
              </w:rPr>
              <w:t>080.91</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68,949,</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448.45</w:t>
            </w:r>
          </w:p>
        </w:tc>
      </w:tr>
      <w:tr>
        <w:trPr>
          <w:trHeight w:val="1022"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left"/>
            </w:pPr>
            <w:r>
              <w:rPr>
                <w:rFonts w:ascii="Times New Roman" w:eastAsia="Times New Roman" w:hAnsi="Times New Roman" w:cs="Times New Roman"/>
                <w:color w:val="000000"/>
                <w:spacing w:val="0"/>
                <w:w w:val="100"/>
                <w:position w:val="0"/>
              </w:rPr>
              <w:t>1</w:t>
            </w:r>
            <w:r>
              <w:rPr>
                <w:color w:val="000000"/>
                <w:spacing w:val="0"/>
                <w:w w:val="100"/>
                <w:position w:val="0"/>
              </w:rPr>
              <w:t>.</w:t>
            </w:r>
            <w:r>
              <w:rPr>
                <w:color w:val="000000"/>
                <w:spacing w:val="0"/>
                <w:w w:val="100"/>
                <w:position w:val="0"/>
              </w:rPr>
              <w:t>所有者投入 的普通股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ind w:left="0" w:right="0" w:firstLine="0"/>
              <w:jc w:val="right"/>
            </w:pPr>
            <w:r>
              <w:rPr>
                <w:rFonts w:ascii="Times New Roman" w:eastAsia="Times New Roman" w:hAnsi="Times New Roman" w:cs="Times New Roman"/>
                <w:color w:val="000000"/>
                <w:spacing w:val="0"/>
                <w:w w:val="100"/>
                <w:position w:val="0"/>
              </w:rPr>
              <w:t xml:space="preserve">16,181 </w:t>
            </w:r>
            <w:r>
              <w:rPr>
                <w:rFonts w:ascii="Times New Roman" w:eastAsia="Times New Roman" w:hAnsi="Times New Roman" w:cs="Times New Roman"/>
                <w:color w:val="000000"/>
                <w:spacing w:val="0"/>
                <w:w w:val="100"/>
                <w:position w:val="0"/>
              </w:rPr>
              <w:t xml:space="preserve">,917.0 </w:t>
            </w:r>
            <w:r>
              <w:rPr>
                <w:rFonts w:ascii="Times New Roman" w:eastAsia="Times New Roman" w:hAnsi="Times New Roman" w:cs="Times New Roman"/>
                <w:color w:val="000000"/>
                <w:spacing w:val="0"/>
                <w:w w:val="100"/>
                <w:position w:val="0"/>
              </w:rPr>
              <w:t>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ind w:left="0" w:right="0" w:firstLine="0"/>
              <w:jc w:val="right"/>
            </w:pPr>
            <w:r>
              <w:rPr>
                <w:rFonts w:ascii="Times New Roman" w:eastAsia="Times New Roman" w:hAnsi="Times New Roman" w:cs="Times New Roman"/>
                <w:color w:val="000000"/>
                <w:spacing w:val="0"/>
                <w:w w:val="100"/>
                <w:position w:val="0"/>
              </w:rPr>
              <w:t xml:space="preserve">16,181 </w:t>
            </w:r>
            <w:r>
              <w:rPr>
                <w:rFonts w:ascii="Times New Roman" w:eastAsia="Times New Roman" w:hAnsi="Times New Roman" w:cs="Times New Roman"/>
                <w:color w:val="000000"/>
                <w:spacing w:val="0"/>
                <w:w w:val="100"/>
                <w:position w:val="0"/>
              </w:rPr>
              <w:t xml:space="preserve">,917.0 </w:t>
            </w:r>
            <w:r>
              <w:rPr>
                <w:rFonts w:ascii="Times New Roman" w:eastAsia="Times New Roman" w:hAnsi="Times New Roman" w:cs="Times New Roman"/>
                <w:color w:val="000000"/>
                <w:spacing w:val="0"/>
                <w:w w:val="100"/>
                <w:position w:val="0"/>
              </w:rPr>
              <w:t>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ind w:left="0" w:right="0" w:firstLine="0"/>
              <w:jc w:val="both"/>
            </w:pPr>
            <w:r>
              <w:rPr>
                <w:rFonts w:ascii="Times New Roman" w:eastAsia="Times New Roman" w:hAnsi="Times New Roman" w:cs="Times New Roman"/>
                <w:color w:val="000000"/>
                <w:spacing w:val="0"/>
                <w:w w:val="100"/>
                <w:position w:val="0"/>
              </w:rPr>
              <w:t xml:space="preserve">45,430, </w:t>
            </w:r>
            <w:r>
              <w:rPr>
                <w:rFonts w:ascii="Times New Roman" w:eastAsia="Times New Roman" w:hAnsi="Times New Roman" w:cs="Times New Roman"/>
                <w:color w:val="000000"/>
                <w:spacing w:val="0"/>
                <w:w w:val="100"/>
                <w:position w:val="0"/>
              </w:rPr>
              <w:t>000.00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61,611,</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917.07</w:t>
            </w:r>
          </w:p>
        </w:tc>
      </w:tr>
      <w:tr>
        <w:trPr>
          <w:trHeight w:val="1027"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9" w:lineRule="exact"/>
              <w:ind w:left="0" w:right="0" w:firstLine="0"/>
              <w:jc w:val="left"/>
            </w:pPr>
            <w:r>
              <w:rPr>
                <w:rFonts w:ascii="Times New Roman" w:eastAsia="Times New Roman" w:hAnsi="Times New Roman" w:cs="Times New Roman"/>
                <w:color w:val="000000"/>
                <w:spacing w:val="0"/>
                <w:w w:val="100"/>
                <w:position w:val="0"/>
              </w:rPr>
              <w:t>2</w:t>
            </w:r>
            <w:r>
              <w:rPr>
                <w:color w:val="000000"/>
                <w:spacing w:val="0"/>
                <w:w w:val="100"/>
                <w:position w:val="0"/>
              </w:rPr>
              <w:t>.</w:t>
            </w:r>
            <w:r>
              <w:rPr>
                <w:color w:val="000000"/>
                <w:spacing w:val="0"/>
                <w:w w:val="100"/>
                <w:position w:val="0"/>
              </w:rPr>
              <w:t>其他权益工 具持有者投入 资本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7" w:lineRule="exact"/>
              <w:ind w:left="0" w:right="0" w:firstLine="0"/>
              <w:jc w:val="left"/>
            </w:pPr>
            <w:r>
              <w:rPr>
                <w:rFonts w:ascii="Times New Roman" w:eastAsia="Times New Roman" w:hAnsi="Times New Roman" w:cs="Times New Roman"/>
                <w:color w:val="000000"/>
                <w:spacing w:val="0"/>
                <w:w w:val="100"/>
                <w:position w:val="0"/>
              </w:rPr>
              <w:t>3</w:t>
            </w:r>
            <w:r>
              <w:rPr>
                <w:color w:val="000000"/>
                <w:spacing w:val="0"/>
                <w:w w:val="100"/>
                <w:position w:val="0"/>
              </w:rPr>
              <w:t>.</w:t>
            </w:r>
            <w:r>
              <w:rPr>
                <w:color w:val="000000"/>
                <w:spacing w:val="0"/>
                <w:w w:val="100"/>
                <w:position w:val="0"/>
              </w:rPr>
              <w:t>股份支付计 入所有者权益 的金额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5,027,</w:t>
            </w:r>
          </w:p>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298.46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5,027,</w:t>
            </w:r>
          </w:p>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298.46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5,027,2</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98.46</w:t>
            </w:r>
          </w:p>
        </w:tc>
      </w:tr>
      <w:tr>
        <w:trPr>
          <w:trHeight w:val="715"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4</w:t>
            </w: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ind w:left="0" w:right="0" w:firstLine="0"/>
              <w:jc w:val="both"/>
            </w:pPr>
            <w:r>
              <w:rPr>
                <w:rFonts w:ascii="Times New Roman" w:eastAsia="Times New Roman" w:hAnsi="Times New Roman" w:cs="Times New Roman"/>
                <w:color w:val="000000"/>
                <w:spacing w:val="0"/>
                <w:w w:val="100"/>
                <w:position w:val="0"/>
              </w:rPr>
              <w:t>-6,042, 847.99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ind w:left="0" w:right="0" w:firstLine="0"/>
              <w:jc w:val="both"/>
            </w:pPr>
            <w:r>
              <w:rPr>
                <w:rFonts w:ascii="Times New Roman" w:eastAsia="Times New Roman" w:hAnsi="Times New Roman" w:cs="Times New Roman"/>
                <w:color w:val="000000"/>
                <w:spacing w:val="0"/>
                <w:w w:val="100"/>
                <w:position w:val="0"/>
              </w:rPr>
              <w:t>-6,042, 847.99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8,353,0</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80.91</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2,310,2</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32.92</w:t>
            </w:r>
          </w:p>
        </w:tc>
      </w:tr>
      <w:tr>
        <w:trPr>
          <w:trHeight w:val="1022"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（三）利润分 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ind w:left="0" w:right="0" w:firstLine="0"/>
              <w:jc w:val="right"/>
            </w:pPr>
            <w:r>
              <w:rPr>
                <w:rFonts w:ascii="Times New Roman" w:eastAsia="Times New Roman" w:hAnsi="Times New Roman" w:cs="Times New Roman"/>
                <w:color w:val="000000"/>
                <w:spacing w:val="0"/>
                <w:w w:val="100"/>
                <w:position w:val="0"/>
              </w:rPr>
              <w:t xml:space="preserve">18,817 </w:t>
            </w:r>
            <w:r>
              <w:rPr>
                <w:rFonts w:ascii="Times New Roman" w:eastAsia="Times New Roman" w:hAnsi="Times New Roman" w:cs="Times New Roman"/>
                <w:color w:val="000000"/>
                <w:spacing w:val="0"/>
                <w:w w:val="100"/>
                <w:position w:val="0"/>
              </w:rPr>
              <w:t>,056.5</w:t>
            </w:r>
          </w:p>
          <w:p>
            <w:pPr>
              <w:pStyle w:val="Style9"/>
              <w:keepNext w:val="0"/>
              <w:keepLines w:val="0"/>
              <w:widowControl w:val="0"/>
              <w:shd w:val="clear" w:color="auto" w:fill="auto"/>
              <w:bidi w:val="0"/>
              <w:spacing w:before="0" w:after="0"/>
              <w:ind w:left="0" w:right="0" w:firstLine="0"/>
              <w:jc w:val="right"/>
            </w:pPr>
            <w:r>
              <w:rPr>
                <w:rFonts w:ascii="Times New Roman" w:eastAsia="Times New Roman" w:hAnsi="Times New Roman" w:cs="Times New Roman"/>
                <w:color w:val="000000"/>
                <w:spacing w:val="0"/>
                <w:w w:val="100"/>
                <w:position w:val="0"/>
              </w:rPr>
              <w:t>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-307,8</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96,330</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.64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-289,0</w:t>
            </w:r>
          </w:p>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79,274</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.12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-72,908</w:t>
            </w:r>
          </w:p>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,446.37</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-361,98</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7,720.4</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9</w:t>
            </w:r>
          </w:p>
        </w:tc>
      </w:tr>
      <w:tr>
        <w:trPr>
          <w:trHeight w:val="1027"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left"/>
            </w:pPr>
            <w:r>
              <w:rPr>
                <w:rFonts w:ascii="Times New Roman" w:eastAsia="Times New Roman" w:hAnsi="Times New Roman" w:cs="Times New Roman"/>
                <w:color w:val="000000"/>
                <w:spacing w:val="0"/>
                <w:w w:val="100"/>
                <w:position w:val="0"/>
              </w:rPr>
              <w:t>1</w:t>
            </w:r>
            <w:r>
              <w:rPr>
                <w:color w:val="000000"/>
                <w:spacing w:val="0"/>
                <w:w w:val="100"/>
                <w:position w:val="0"/>
              </w:rPr>
              <w:t>.</w:t>
            </w:r>
            <w:r>
              <w:rPr>
                <w:color w:val="000000"/>
                <w:spacing w:val="0"/>
                <w:w w:val="100"/>
                <w:position w:val="0"/>
              </w:rPr>
              <w:t>提取盈余公 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ind w:left="0" w:right="0" w:firstLine="0"/>
              <w:jc w:val="right"/>
            </w:pPr>
            <w:r>
              <w:rPr>
                <w:rFonts w:ascii="Times New Roman" w:eastAsia="Times New Roman" w:hAnsi="Times New Roman" w:cs="Times New Roman"/>
                <w:color w:val="000000"/>
                <w:spacing w:val="0"/>
                <w:w w:val="100"/>
                <w:position w:val="0"/>
              </w:rPr>
              <w:t xml:space="preserve">18,817 </w:t>
            </w:r>
            <w:r>
              <w:rPr>
                <w:rFonts w:ascii="Times New Roman" w:eastAsia="Times New Roman" w:hAnsi="Times New Roman" w:cs="Times New Roman"/>
                <w:color w:val="000000"/>
                <w:spacing w:val="0"/>
                <w:w w:val="100"/>
                <w:position w:val="0"/>
              </w:rPr>
              <w:t>,056.5</w:t>
            </w:r>
          </w:p>
          <w:p>
            <w:pPr>
              <w:pStyle w:val="Style9"/>
              <w:keepNext w:val="0"/>
              <w:keepLines w:val="0"/>
              <w:widowControl w:val="0"/>
              <w:shd w:val="clear" w:color="auto" w:fill="auto"/>
              <w:bidi w:val="0"/>
              <w:spacing w:before="0" w:after="0"/>
              <w:ind w:left="0" w:right="0" w:firstLine="0"/>
              <w:jc w:val="right"/>
            </w:pPr>
            <w:r>
              <w:rPr>
                <w:rFonts w:ascii="Times New Roman" w:eastAsia="Times New Roman" w:hAnsi="Times New Roman" w:cs="Times New Roman"/>
                <w:color w:val="000000"/>
                <w:spacing w:val="0"/>
                <w:w w:val="100"/>
                <w:position w:val="0"/>
              </w:rPr>
              <w:t>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-18,81</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7,056.</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52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22" w:lineRule="exact"/>
              <w:ind w:left="0" w:right="0" w:firstLine="0"/>
              <w:jc w:val="left"/>
            </w:pPr>
            <w:r>
              <w:rPr>
                <w:rFonts w:ascii="Times New Roman" w:eastAsia="Times New Roman" w:hAnsi="Times New Roman" w:cs="Times New Roman"/>
                <w:color w:val="000000"/>
                <w:spacing w:val="0"/>
                <w:w w:val="100"/>
                <w:position w:val="0"/>
              </w:rPr>
              <w:t>2</w:t>
            </w:r>
            <w:r>
              <w:rPr>
                <w:color w:val="000000"/>
                <w:spacing w:val="0"/>
                <w:w w:val="100"/>
                <w:position w:val="0"/>
              </w:rPr>
              <w:t>.</w:t>
            </w:r>
            <w:r>
              <w:rPr>
                <w:color w:val="000000"/>
                <w:spacing w:val="0"/>
                <w:w w:val="100"/>
                <w:position w:val="0"/>
              </w:rPr>
              <w:t>提取一般风 险准备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7" w:lineRule="exact"/>
              <w:ind w:left="0" w:right="0" w:firstLine="0"/>
              <w:jc w:val="left"/>
            </w:pPr>
            <w:r>
              <w:rPr>
                <w:rFonts w:ascii="Times New Roman" w:eastAsia="Times New Roman" w:hAnsi="Times New Roman" w:cs="Times New Roman"/>
                <w:color w:val="000000"/>
                <w:spacing w:val="0"/>
                <w:w w:val="100"/>
                <w:position w:val="0"/>
              </w:rPr>
              <w:t>3</w:t>
            </w:r>
            <w:r>
              <w:rPr>
                <w:color w:val="000000"/>
                <w:spacing w:val="0"/>
                <w:w w:val="100"/>
                <w:position w:val="0"/>
              </w:rPr>
              <w:t>.对所有者</w:t>
            </w:r>
          </w:p>
          <w:p>
            <w:pPr>
              <w:pStyle w:val="Style9"/>
              <w:keepNext w:val="0"/>
              <w:keepLines w:val="0"/>
              <w:widowControl w:val="0"/>
              <w:shd w:val="clear" w:color="auto" w:fill="auto"/>
              <w:bidi w:val="0"/>
              <w:spacing w:before="0" w:after="0" w:line="317" w:lineRule="exact"/>
              <w:ind w:left="0" w:right="0" w:firstLine="0"/>
              <w:jc w:val="left"/>
            </w:pPr>
            <w:r>
              <w:rPr>
                <w:color w:val="000000"/>
                <w:spacing w:val="0"/>
                <w:w w:val="100"/>
                <w:position w:val="0"/>
              </w:rPr>
              <w:t>（或股东）的 分配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-289,0</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79,274</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.12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-289,0</w:t>
            </w:r>
          </w:p>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79,274</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.12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-72,908</w:t>
            </w:r>
          </w:p>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,446.37</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-361,98</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7,720.4</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9</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4</w:t>
            </w: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（四）所有者</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权益内部结转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-17,56</w:t>
            </w:r>
          </w:p>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9,458.</w:t>
            </w:r>
          </w:p>
          <w:p>
            <w:pPr>
              <w:pStyle w:val="Style9"/>
              <w:keepNext w:val="0"/>
              <w:keepLines w:val="0"/>
              <w:widowControl w:val="0"/>
              <w:shd w:val="clear" w:color="auto" w:fill="auto"/>
              <w:bidi w:val="0"/>
              <w:spacing w:before="0" w:after="100" w:line="240" w:lineRule="auto"/>
              <w:ind w:left="0" w:right="0" w:firstLine="360"/>
              <w:jc w:val="both"/>
            </w:pPr>
            <w:r>
              <w:rPr>
                <w:rFonts w:ascii="Times New Roman" w:eastAsia="Times New Roman" w:hAnsi="Times New Roman" w:cs="Times New Roman"/>
                <w:color w:val="000000"/>
                <w:spacing w:val="0"/>
                <w:w w:val="100"/>
                <w:position w:val="0"/>
              </w:rPr>
              <w:t>02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1,756,</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945.80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ind w:left="0" w:right="0" w:firstLine="0"/>
              <w:jc w:val="right"/>
            </w:pPr>
            <w:r>
              <w:rPr>
                <w:rFonts w:ascii="Times New Roman" w:eastAsia="Times New Roman" w:hAnsi="Times New Roman" w:cs="Times New Roman"/>
                <w:color w:val="000000"/>
                <w:spacing w:val="0"/>
                <w:w w:val="100"/>
                <w:position w:val="0"/>
              </w:rPr>
              <w:t xml:space="preserve">15,812 </w:t>
            </w:r>
            <w:r>
              <w:rPr>
                <w:rFonts w:ascii="Times New Roman" w:eastAsia="Times New Roman" w:hAnsi="Times New Roman" w:cs="Times New Roman"/>
                <w:color w:val="000000"/>
                <w:spacing w:val="0"/>
                <w:w w:val="100"/>
                <w:position w:val="0"/>
              </w:rPr>
              <w:t xml:space="preserve">,512.2 </w:t>
            </w:r>
            <w:r>
              <w:rPr>
                <w:rFonts w:ascii="Times New Roman" w:eastAsia="Times New Roman" w:hAnsi="Times New Roman" w:cs="Times New Roman"/>
                <w:color w:val="000000"/>
                <w:spacing w:val="0"/>
                <w:w w:val="100"/>
                <w:position w:val="0"/>
              </w:rPr>
              <w:t>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07" w:lineRule="exact"/>
              <w:ind w:left="0" w:right="0" w:firstLine="0"/>
              <w:jc w:val="left"/>
            </w:pPr>
            <w:r>
              <w:rPr>
                <w:rFonts w:ascii="Times New Roman" w:eastAsia="Times New Roman" w:hAnsi="Times New Roman" w:cs="Times New Roman"/>
                <w:color w:val="000000"/>
                <w:spacing w:val="0"/>
                <w:w w:val="100"/>
                <w:position w:val="0"/>
              </w:rPr>
              <w:t>1</w:t>
            </w:r>
            <w:r>
              <w:rPr>
                <w:color w:val="000000"/>
                <w:spacing w:val="0"/>
                <w:w w:val="100"/>
                <w:position w:val="0"/>
              </w:rPr>
              <w:t>.</w:t>
            </w:r>
            <w:r>
              <w:rPr>
                <w:color w:val="000000"/>
                <w:spacing w:val="0"/>
                <w:w w:val="100"/>
                <w:position w:val="0"/>
              </w:rPr>
              <w:t>资本公积转 增资本（或股 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82"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322" w:lineRule="exact"/>
              <w:ind w:left="0" w:right="0" w:firstLine="0"/>
              <w:jc w:val="left"/>
            </w:pPr>
            <w:r>
              <w:rPr>
                <w:rFonts w:ascii="Times New Roman" w:eastAsia="Times New Roman" w:hAnsi="Times New Roman" w:cs="Times New Roman"/>
                <w:color w:val="000000"/>
                <w:spacing w:val="0"/>
                <w:w w:val="100"/>
                <w:position w:val="0"/>
              </w:rPr>
              <w:t>2</w:t>
            </w:r>
            <w:r>
              <w:rPr>
                <w:color w:val="000000"/>
                <w:spacing w:val="0"/>
                <w:w w:val="100"/>
                <w:position w:val="0"/>
              </w:rPr>
              <w:t>.</w:t>
            </w:r>
            <w:r>
              <w:rPr>
                <w:color w:val="000000"/>
                <w:spacing w:val="0"/>
                <w:w w:val="100"/>
                <w:position w:val="0"/>
              </w:rPr>
              <w:t>盈余公积转 增资本（或股</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pPr>
      <w:r>
        <w:br w:type="page"/>
      </w:r>
    </w:p>
    <w:tbl>
      <w:tblPr>
        <w:tblOverlap w:val="never"/>
        <w:jc w:val="center"/>
        <w:tblLayout w:type="fixed"/>
      </w:tblPr>
      <w:tblGrid>
        <w:gridCol w:w="1219"/>
        <w:gridCol w:w="490"/>
        <w:gridCol w:w="451"/>
        <w:gridCol w:w="446"/>
        <w:gridCol w:w="494"/>
        <w:gridCol w:w="576"/>
        <w:gridCol w:w="576"/>
        <w:gridCol w:w="576"/>
        <w:gridCol w:w="576"/>
        <w:gridCol w:w="576"/>
        <w:gridCol w:w="581"/>
        <w:gridCol w:w="586"/>
        <w:gridCol w:w="566"/>
        <w:gridCol w:w="571"/>
        <w:gridCol w:w="638"/>
        <w:gridCol w:w="662"/>
      </w:tblGrid>
      <w:tr>
        <w:trPr>
          <w:trHeight w:val="365"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26" w:lineRule="exact"/>
              <w:ind w:left="0" w:right="0" w:firstLine="0"/>
              <w:jc w:val="left"/>
            </w:pPr>
            <w:r>
              <w:rPr>
                <w:rFonts w:ascii="Times New Roman" w:eastAsia="Times New Roman" w:hAnsi="Times New Roman" w:cs="Times New Roman"/>
                <w:color w:val="000000"/>
                <w:spacing w:val="0"/>
                <w:w w:val="100"/>
                <w:position w:val="0"/>
              </w:rPr>
              <w:t>3</w:t>
            </w:r>
            <w:r>
              <w:rPr>
                <w:color w:val="000000"/>
                <w:spacing w:val="0"/>
                <w:w w:val="100"/>
                <w:position w:val="0"/>
              </w:rPr>
              <w:t>.</w:t>
            </w:r>
            <w:r>
              <w:rPr>
                <w:color w:val="000000"/>
                <w:spacing w:val="0"/>
                <w:w w:val="100"/>
                <w:position w:val="0"/>
              </w:rPr>
              <w:t>盈余公积弥 补亏损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7" w:lineRule="exact"/>
              <w:ind w:left="0" w:right="0" w:firstLine="0"/>
              <w:jc w:val="left"/>
            </w:pPr>
            <w:r>
              <w:rPr>
                <w:rFonts w:ascii="Times New Roman" w:eastAsia="Times New Roman" w:hAnsi="Times New Roman" w:cs="Times New Roman"/>
                <w:color w:val="000000"/>
                <w:spacing w:val="0"/>
                <w:w w:val="100"/>
                <w:position w:val="0"/>
              </w:rPr>
              <w:t>4</w:t>
            </w:r>
            <w:r>
              <w:rPr>
                <w:color w:val="000000"/>
                <w:spacing w:val="0"/>
                <w:w w:val="100"/>
                <w:position w:val="0"/>
              </w:rPr>
              <w:t>.</w:t>
            </w:r>
            <w:r>
              <w:rPr>
                <w:color w:val="000000"/>
                <w:spacing w:val="0"/>
                <w:w w:val="100"/>
                <w:position w:val="0"/>
              </w:rPr>
              <w:t>设定受益计 划变动额结转 留存收益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2"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0" w:lineRule="exact"/>
              <w:ind w:left="0" w:right="0" w:firstLine="0"/>
              <w:jc w:val="left"/>
            </w:pPr>
            <w:r>
              <w:rPr>
                <w:rFonts w:ascii="Times New Roman" w:eastAsia="Times New Roman" w:hAnsi="Times New Roman" w:cs="Times New Roman"/>
                <w:color w:val="000000"/>
                <w:spacing w:val="0"/>
                <w:w w:val="100"/>
                <w:position w:val="0"/>
              </w:rPr>
              <w:t>5</w:t>
            </w:r>
            <w:r>
              <w:rPr>
                <w:color w:val="000000"/>
                <w:spacing w:val="0"/>
                <w:w w:val="100"/>
                <w:position w:val="0"/>
              </w:rPr>
              <w:t>.</w:t>
            </w:r>
            <w:r>
              <w:rPr>
                <w:color w:val="000000"/>
                <w:spacing w:val="0"/>
                <w:w w:val="100"/>
                <w:position w:val="0"/>
              </w:rPr>
              <w:t>其他综合收 益结转留存收 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-17,56</w:t>
            </w:r>
          </w:p>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9,458.</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02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1,756,</w:t>
            </w:r>
          </w:p>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945.80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ind w:left="0" w:right="0" w:firstLine="0"/>
              <w:jc w:val="right"/>
            </w:pPr>
            <w:r>
              <w:rPr>
                <w:rFonts w:ascii="Times New Roman" w:eastAsia="Times New Roman" w:hAnsi="Times New Roman" w:cs="Times New Roman"/>
                <w:color w:val="000000"/>
                <w:spacing w:val="0"/>
                <w:w w:val="100"/>
                <w:position w:val="0"/>
              </w:rPr>
              <w:t xml:space="preserve">15,812 </w:t>
            </w:r>
            <w:r>
              <w:rPr>
                <w:rFonts w:ascii="Times New Roman" w:eastAsia="Times New Roman" w:hAnsi="Times New Roman" w:cs="Times New Roman"/>
                <w:color w:val="000000"/>
                <w:spacing w:val="0"/>
                <w:w w:val="100"/>
                <w:position w:val="0"/>
              </w:rPr>
              <w:t xml:space="preserve">,512.2 </w:t>
            </w:r>
            <w:r>
              <w:rPr>
                <w:rFonts w:ascii="Times New Roman" w:eastAsia="Times New Roman" w:hAnsi="Times New Roman" w:cs="Times New Roman"/>
                <w:color w:val="000000"/>
                <w:spacing w:val="0"/>
                <w:w w:val="100"/>
                <w:position w:val="0"/>
              </w:rPr>
              <w:t>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6</w:t>
            </w: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7" w:lineRule="exact"/>
              <w:ind w:left="0" w:right="0" w:firstLine="0"/>
              <w:jc w:val="left"/>
            </w:pPr>
            <w:r>
              <w:rPr>
                <w:color w:val="000000"/>
                <w:spacing w:val="0"/>
                <w:w w:val="100"/>
                <w:position w:val="0"/>
              </w:rPr>
              <w:t>（五）专项储 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w:t>
            </w:r>
            <w:r>
              <w:rPr>
                <w:color w:val="000000"/>
                <w:spacing w:val="0"/>
                <w:w w:val="100"/>
                <w:position w:val="0"/>
              </w:rPr>
              <w:t>.本期提取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w:t>
            </w:r>
            <w:r>
              <w:rPr>
                <w:color w:val="000000"/>
                <w:spacing w:val="0"/>
                <w:w w:val="100"/>
                <w:position w:val="0"/>
              </w:rPr>
              <w:t>.本期使用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（六）其他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-90,61</w:t>
            </w:r>
          </w:p>
          <w:p>
            <w:pPr>
              <w:pStyle w:val="Style9"/>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2.25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8,167,</w:t>
            </w:r>
          </w:p>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192.87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73,504</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,735.9</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ind w:left="0" w:right="0" w:firstLine="0"/>
              <w:jc w:val="right"/>
            </w:pPr>
            <w:r>
              <w:rPr>
                <w:rFonts w:ascii="Times New Roman" w:eastAsia="Times New Roman" w:hAnsi="Times New Roman" w:cs="Times New Roman"/>
                <w:color w:val="000000"/>
                <w:spacing w:val="0"/>
                <w:w w:val="100"/>
                <w:position w:val="0"/>
              </w:rPr>
              <w:t xml:space="preserve">81,581 </w:t>
            </w:r>
            <w:r>
              <w:rPr>
                <w:rFonts w:ascii="Times New Roman" w:eastAsia="Times New Roman" w:hAnsi="Times New Roman" w:cs="Times New Roman"/>
                <w:color w:val="000000"/>
                <w:spacing w:val="0"/>
                <w:w w:val="100"/>
                <w:position w:val="0"/>
              </w:rPr>
              <w:t xml:space="preserve">,316.5 </w:t>
            </w:r>
            <w:r>
              <w:rPr>
                <w:rFonts w:ascii="Times New Roman" w:eastAsia="Times New Roman" w:hAnsi="Times New Roman" w:cs="Times New Roman"/>
                <w:color w:val="000000"/>
                <w:spacing w:val="0"/>
                <w:w w:val="100"/>
                <w:position w:val="0"/>
              </w:rPr>
              <w:t>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81,581,</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316.56</w:t>
            </w:r>
          </w:p>
        </w:tc>
      </w:tr>
      <w:tr>
        <w:trPr>
          <w:trHeight w:val="1349"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四、本期期末 余额</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ind w:left="0" w:right="0" w:firstLine="0"/>
              <w:jc w:val="right"/>
            </w:pPr>
            <w:r>
              <w:rPr>
                <w:rFonts w:ascii="Times New Roman" w:eastAsia="Times New Roman" w:hAnsi="Times New Roman" w:cs="Times New Roman"/>
                <w:color w:val="000000"/>
                <w:spacing w:val="0"/>
                <w:w w:val="100"/>
                <w:position w:val="0"/>
              </w:rPr>
              <w:t xml:space="preserve">2,408 ,993, </w:t>
            </w:r>
            <w:r>
              <w:rPr>
                <w:rFonts w:ascii="Times New Roman" w:eastAsia="Times New Roman" w:hAnsi="Times New Roman" w:cs="Times New Roman"/>
                <w:color w:val="000000"/>
                <w:spacing w:val="0"/>
                <w:w w:val="100"/>
                <w:position w:val="0"/>
              </w:rPr>
              <w:t xml:space="preserve">951.0 </w:t>
            </w:r>
            <w:r>
              <w:rPr>
                <w:rFonts w:ascii="Times New Roman" w:eastAsia="Times New Roman" w:hAnsi="Times New Roman" w:cs="Times New Roman"/>
                <w:color w:val="000000"/>
                <w:spacing w:val="0"/>
                <w:w w:val="100"/>
                <w:position w:val="0"/>
              </w:rPr>
              <w:t>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2,023,</w:t>
            </w:r>
          </w:p>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287,70</w:t>
            </w:r>
          </w:p>
          <w:p>
            <w:pPr>
              <w:pStyle w:val="Style9"/>
              <w:keepNext w:val="0"/>
              <w:keepLines w:val="0"/>
              <w:widowControl w:val="0"/>
              <w:shd w:val="clear" w:color="auto" w:fill="auto"/>
              <w:bidi w:val="0"/>
              <w:spacing w:before="0" w:after="100" w:line="240" w:lineRule="auto"/>
              <w:ind w:left="0" w:right="0" w:firstLine="220"/>
              <w:jc w:val="left"/>
            </w:pPr>
            <w:r>
              <w:rPr>
                <w:rFonts w:ascii="Times New Roman" w:eastAsia="Times New Roman" w:hAnsi="Times New Roman" w:cs="Times New Roman"/>
                <w:color w:val="000000"/>
                <w:spacing w:val="0"/>
                <w:w w:val="100"/>
                <w:position w:val="0"/>
              </w:rPr>
              <w:t>1.78</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115,87</w:t>
            </w:r>
          </w:p>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2,961.</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05</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709,88</w:t>
            </w:r>
          </w:p>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1,535.</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03</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4,699,</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125,39</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4.38</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9,957,</w:t>
            </w:r>
          </w:p>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161,54</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3.24</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988,126</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,856.29</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10,945,</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288,399</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.53</w:t>
            </w:r>
          </w:p>
        </w:tc>
      </w:tr>
    </w:tbl>
    <w:p>
      <w:pPr>
        <w:widowControl w:val="0"/>
        <w:spacing w:after="319" w:line="1" w:lineRule="exact"/>
      </w:pPr>
    </w:p>
    <w:p>
      <w:pPr>
        <w:pStyle w:val="Style31"/>
        <w:keepNext/>
        <w:keepLines/>
        <w:widowControl w:val="0"/>
        <w:shd w:val="clear" w:color="auto" w:fill="auto"/>
        <w:bidi w:val="0"/>
        <w:spacing w:before="0" w:after="380" w:line="240" w:lineRule="auto"/>
        <w:ind w:left="0" w:right="0" w:firstLine="0"/>
        <w:jc w:val="left"/>
      </w:pPr>
      <w:bookmarkStart w:id="750" w:name="bookmark750"/>
      <w:bookmarkStart w:id="751" w:name="bookmark751"/>
      <w:bookmarkStart w:id="752" w:name="bookmark752"/>
      <w:bookmarkStart w:id="753" w:name="bookmark753"/>
      <w:r>
        <w:rPr>
          <w:rFonts w:ascii="Times New Roman" w:eastAsia="Times New Roman" w:hAnsi="Times New Roman" w:cs="Times New Roman"/>
          <w:color w:val="000000"/>
          <w:spacing w:val="0"/>
          <w:w w:val="100"/>
          <w:position w:val="0"/>
        </w:rPr>
        <w:t>8</w:t>
      </w:r>
      <w:bookmarkEnd w:id="752"/>
      <w:r>
        <w:rPr>
          <w:color w:val="000000"/>
          <w:spacing w:val="0"/>
          <w:w w:val="100"/>
          <w:position w:val="0"/>
        </w:rPr>
        <w:t>、母公司所有者权益变动表</w:t>
      </w:r>
      <w:bookmarkEnd w:id="750"/>
      <w:bookmarkEnd w:id="751"/>
      <w:bookmarkEnd w:id="753"/>
    </w:p>
    <w:p>
      <w:pPr>
        <w:pStyle w:val="Style16"/>
        <w:keepNext w:val="0"/>
        <w:keepLines w:val="0"/>
        <w:widowControl w:val="0"/>
        <w:shd w:val="clear" w:color="auto" w:fill="auto"/>
        <w:bidi w:val="0"/>
        <w:spacing w:before="0" w:after="140" w:line="240" w:lineRule="auto"/>
        <w:ind w:left="0" w:right="0" w:firstLine="0"/>
        <w:jc w:val="left"/>
      </w:pPr>
      <w:r>
        <w:rPr>
          <w:color w:val="000000"/>
          <w:spacing w:val="0"/>
          <w:w w:val="100"/>
          <w:position w:val="0"/>
        </w:rPr>
        <w:t>本期金额</w:t>
      </w:r>
    </w:p>
    <w:p>
      <w:pPr>
        <w:pStyle w:val="Style16"/>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1315"/>
        <w:gridCol w:w="629"/>
        <w:gridCol w:w="605"/>
        <w:gridCol w:w="600"/>
        <w:gridCol w:w="605"/>
        <w:gridCol w:w="730"/>
        <w:gridCol w:w="725"/>
        <w:gridCol w:w="725"/>
        <w:gridCol w:w="730"/>
        <w:gridCol w:w="725"/>
        <w:gridCol w:w="614"/>
        <w:gridCol w:w="710"/>
        <w:gridCol w:w="874"/>
      </w:tblGrid>
      <w:tr>
        <w:trPr>
          <w:trHeight w:val="408" w:hRule="exact"/>
        </w:trPr>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gridSpan w:val="12"/>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2021</w:t>
            </w:r>
            <w:r>
              <w:rPr>
                <w:color w:val="000000"/>
                <w:spacing w:val="0"/>
                <w:w w:val="100"/>
                <w:position w:val="0"/>
              </w:rPr>
              <w:t>年度</w:t>
            </w:r>
          </w:p>
        </w:tc>
      </w:tr>
      <w:tr>
        <w:trPr>
          <w:trHeight w:val="398" w:hRule="exact"/>
        </w:trPr>
        <w:tc>
          <w:tcPr>
            <w:vMerge/>
            <w:tcBorders>
              <w:left w:val="single" w:sz="4"/>
            </w:tcBorders>
            <w:shd w:val="clear" w:color="auto" w:fill="D3D3D3"/>
            <w:vAlign w:val="center"/>
          </w:tcPr>
          <w:p>
            <w:pPr/>
          </w:p>
        </w:tc>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股本</w:t>
            </w:r>
          </w:p>
        </w:tc>
        <w:tc>
          <w:tcPr>
            <w:gridSpan w:val="3"/>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其他权益工具</w:t>
            </w:r>
          </w:p>
        </w:tc>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center"/>
            </w:pPr>
            <w:r>
              <w:rPr>
                <w:color w:val="000000"/>
                <w:spacing w:val="0"/>
                <w:w w:val="100"/>
                <w:position w:val="0"/>
              </w:rPr>
              <w:t>资本公 积</w:t>
            </w:r>
          </w:p>
        </w:tc>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减：库存 股</w:t>
            </w:r>
          </w:p>
        </w:tc>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right"/>
            </w:pPr>
            <w:r>
              <w:rPr>
                <w:color w:val="000000"/>
                <w:spacing w:val="0"/>
                <w:w w:val="100"/>
                <w:position w:val="0"/>
              </w:rPr>
              <w:t>其他综</w:t>
            </w:r>
          </w:p>
          <w:p>
            <w:pPr>
              <w:pStyle w:val="Style9"/>
              <w:keepNext w:val="0"/>
              <w:keepLines w:val="0"/>
              <w:widowControl w:val="0"/>
              <w:shd w:val="clear" w:color="auto" w:fill="auto"/>
              <w:bidi w:val="0"/>
              <w:spacing w:before="0" w:after="0" w:line="240" w:lineRule="auto"/>
              <w:ind w:left="0" w:right="0" w:firstLine="0"/>
              <w:jc w:val="right"/>
            </w:pPr>
            <w:r>
              <w:rPr>
                <w:color w:val="000000"/>
                <w:spacing w:val="0"/>
                <w:w w:val="100"/>
                <w:position w:val="0"/>
              </w:rPr>
              <w:t>合收益</w:t>
            </w:r>
          </w:p>
        </w:tc>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7" w:lineRule="exact"/>
              <w:ind w:left="0" w:right="0" w:firstLine="0"/>
              <w:jc w:val="center"/>
            </w:pPr>
            <w:r>
              <w:rPr>
                <w:color w:val="000000"/>
                <w:spacing w:val="0"/>
                <w:w w:val="100"/>
                <w:position w:val="0"/>
              </w:rPr>
              <w:t>专项储 备</w:t>
            </w:r>
          </w:p>
        </w:tc>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7" w:lineRule="exact"/>
              <w:ind w:left="0" w:right="0" w:firstLine="0"/>
              <w:jc w:val="center"/>
            </w:pPr>
            <w:r>
              <w:rPr>
                <w:color w:val="000000"/>
                <w:spacing w:val="0"/>
                <w:w w:val="100"/>
                <w:position w:val="0"/>
              </w:rPr>
              <w:t>盈余公 积</w:t>
            </w:r>
          </w:p>
        </w:tc>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未分配 利润</w:t>
            </w:r>
          </w:p>
        </w:tc>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w:t>
            </w:r>
          </w:p>
        </w:tc>
        <w:tc>
          <w:tcPr>
            <w:vMerge w:val="restart"/>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322" w:lineRule="exact"/>
              <w:ind w:left="0" w:right="0" w:firstLine="0"/>
              <w:jc w:val="center"/>
            </w:pPr>
            <w:r>
              <w:rPr>
                <w:color w:val="000000"/>
                <w:spacing w:val="0"/>
                <w:w w:val="100"/>
                <w:position w:val="0"/>
              </w:rPr>
              <w:t>所有者权 益合计</w:t>
            </w:r>
          </w:p>
        </w:tc>
      </w:tr>
      <w:tr>
        <w:trPr>
          <w:trHeight w:val="403"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优先股</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永续债</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right w:val="single" w:sz="4"/>
            </w:tcBorders>
            <w:shd w:val="clear" w:color="auto" w:fill="D3D3D3"/>
            <w:vAlign w:val="center"/>
          </w:tcPr>
          <w:p>
            <w:pPr/>
          </w:p>
        </w:tc>
      </w:tr>
      <w:tr>
        <w:trPr>
          <w:trHeight w:val="1027"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7" w:lineRule="exact"/>
              <w:ind w:left="0" w:right="0" w:firstLine="0"/>
              <w:jc w:val="left"/>
            </w:pPr>
            <w:r>
              <w:rPr>
                <w:color w:val="000000"/>
                <w:spacing w:val="0"/>
                <w:w w:val="100"/>
                <w:position w:val="0"/>
              </w:rPr>
              <w:t>一、上年期末余 额</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2,408,9</w:t>
            </w:r>
          </w:p>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93,951.</w:t>
            </w:r>
          </w:p>
          <w:p>
            <w:pPr>
              <w:pStyle w:val="Style9"/>
              <w:keepNext w:val="0"/>
              <w:keepLines w:val="0"/>
              <w:widowControl w:val="0"/>
              <w:shd w:val="clear" w:color="auto" w:fill="auto"/>
              <w:bidi w:val="0"/>
              <w:spacing w:before="0" w:after="100" w:line="240" w:lineRule="auto"/>
              <w:ind w:left="0" w:right="0" w:firstLine="420"/>
              <w:jc w:val="left"/>
            </w:pPr>
            <w:r>
              <w:rPr>
                <w:rFonts w:ascii="Times New Roman" w:eastAsia="Times New Roman" w:hAnsi="Times New Roman" w:cs="Times New Roman"/>
                <w:color w:val="000000"/>
                <w:spacing w:val="0"/>
                <w:w w:val="100"/>
                <w:position w:val="0"/>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2,129,93</w:t>
            </w:r>
          </w:p>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6,886.71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107,621,</w:t>
            </w:r>
          </w:p>
          <w:p>
            <w:pPr>
              <w:pStyle w:val="Style9"/>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772.35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709,881,</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535.03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2,769,9</w:t>
            </w:r>
          </w:p>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85,399.</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49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8,126,419,</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544.58</w:t>
            </w:r>
          </w:p>
        </w:tc>
      </w:tr>
      <w:tr>
        <w:trPr>
          <w:trHeight w:val="715"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7" w:lineRule="exact"/>
              <w:ind w:left="0" w:right="0"/>
              <w:jc w:val="both"/>
            </w:pPr>
            <w:r>
              <w:rPr>
                <w:color w:val="000000"/>
                <w:spacing w:val="0"/>
                <w:w w:val="100"/>
                <w:position w:val="0"/>
              </w:rPr>
              <w:t>加：会计政 策变更</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740"/>
              <w:jc w:val="left"/>
            </w:pPr>
            <w:r>
              <w:rPr>
                <w:color w:val="000000"/>
                <w:spacing w:val="0"/>
                <w:w w:val="100"/>
                <w:position w:val="0"/>
              </w:rPr>
              <w:t>前期 差错更正</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740"/>
              <w:jc w:val="left"/>
            </w:pP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25"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317" w:lineRule="exact"/>
              <w:ind w:left="0" w:right="0" w:firstLine="0"/>
              <w:jc w:val="left"/>
            </w:pPr>
            <w:r>
              <w:rPr>
                <w:color w:val="000000"/>
                <w:spacing w:val="0"/>
                <w:w w:val="100"/>
                <w:position w:val="0"/>
              </w:rPr>
              <w:t>二、本年期初余 额</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2,408,9</w:t>
            </w:r>
          </w:p>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93,951.</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2,129,93</w:t>
            </w:r>
          </w:p>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6,886.71</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107,621,</w:t>
            </w:r>
          </w:p>
          <w:p>
            <w:pPr>
              <w:pStyle w:val="Style9"/>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772.35</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709,881,</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535.03</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2,769,9</w:t>
            </w:r>
          </w:p>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85,399.</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8,126,419,</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544.58</w:t>
            </w:r>
          </w:p>
        </w:tc>
      </w:tr>
    </w:tbl>
    <w:p>
      <w:pPr>
        <w:widowControl w:val="0"/>
        <w:spacing w:line="1" w:lineRule="exact"/>
      </w:pPr>
      <w:r>
        <w:br w:type="page"/>
      </w:r>
    </w:p>
    <w:tbl>
      <w:tblPr>
        <w:tblOverlap w:val="never"/>
        <w:jc w:val="center"/>
        <w:tblLayout w:type="fixed"/>
      </w:tblPr>
      <w:tblGrid>
        <w:gridCol w:w="1315"/>
        <w:gridCol w:w="629"/>
        <w:gridCol w:w="605"/>
        <w:gridCol w:w="600"/>
        <w:gridCol w:w="605"/>
        <w:gridCol w:w="730"/>
        <w:gridCol w:w="725"/>
        <w:gridCol w:w="725"/>
        <w:gridCol w:w="730"/>
        <w:gridCol w:w="725"/>
        <w:gridCol w:w="614"/>
        <w:gridCol w:w="710"/>
        <w:gridCol w:w="874"/>
      </w:tblGrid>
      <w:tr>
        <w:trPr>
          <w:trHeight w:val="365"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22" w:lineRule="exact"/>
              <w:ind w:left="0" w:right="0" w:firstLine="0"/>
              <w:jc w:val="left"/>
            </w:pPr>
            <w:r>
              <w:rPr>
                <w:color w:val="000000"/>
                <w:spacing w:val="0"/>
                <w:w w:val="100"/>
                <w:position w:val="0"/>
              </w:rPr>
              <w:t xml:space="preserve">三、本期增减变 动金额（减少以 </w:t>
            </w:r>
            <w:r>
              <w:rPr>
                <w:rFonts w:ascii="Times New Roman" w:eastAsia="Times New Roman" w:hAnsi="Times New Roman" w:cs="Times New Roman"/>
                <w:color w:val="000000"/>
                <w:spacing w:val="0"/>
                <w:w w:val="100"/>
                <w:position w:val="0"/>
              </w:rPr>
              <w:t>"</w:t>
            </w:r>
            <w:r>
              <w:rPr>
                <w:color w:val="000000"/>
                <w:spacing w:val="0"/>
                <w:w w:val="100"/>
                <w:position w:val="0"/>
              </w:rPr>
              <w:t>―</w:t>
            </w:r>
            <w:r>
              <w:rPr>
                <w:rFonts w:ascii="Times New Roman" w:eastAsia="Times New Roman" w:hAnsi="Times New Roman" w:cs="Times New Roman"/>
                <w:color w:val="000000"/>
                <w:spacing w:val="0"/>
                <w:w w:val="100"/>
                <w:position w:val="0"/>
              </w:rPr>
              <w:t>”</w:t>
            </w:r>
            <w:r>
              <w:rPr>
                <w:color w:val="000000"/>
                <w:spacing w:val="0"/>
                <w:w w:val="100"/>
                <w:position w:val="0"/>
              </w:rPr>
              <w:t>号填列）</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ind w:left="0" w:right="0" w:firstLine="0"/>
              <w:jc w:val="right"/>
            </w:pPr>
            <w:r>
              <w:rPr>
                <w:rFonts w:ascii="Times New Roman" w:eastAsia="Times New Roman" w:hAnsi="Times New Roman" w:cs="Times New Roman"/>
                <w:color w:val="000000"/>
                <w:spacing w:val="0"/>
                <w:w w:val="100"/>
                <w:position w:val="0"/>
              </w:rPr>
              <w:t xml:space="preserve">74,388, </w:t>
            </w:r>
            <w:r>
              <w:rPr>
                <w:rFonts w:ascii="Times New Roman" w:eastAsia="Times New Roman" w:hAnsi="Times New Roman" w:cs="Times New Roman"/>
                <w:color w:val="000000"/>
                <w:spacing w:val="0"/>
                <w:w w:val="100"/>
                <w:position w:val="0"/>
              </w:rPr>
              <w:t>947.00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710,474,</w:t>
            </w:r>
          </w:p>
          <w:p>
            <w:pPr>
              <w:pStyle w:val="Style9"/>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212.69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-195,628</w:t>
            </w:r>
          </w:p>
          <w:p>
            <w:pPr>
              <w:pStyle w:val="Style9"/>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rPr>
              <w:t>,580.58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21,358,6</w:t>
            </w:r>
          </w:p>
          <w:p>
            <w:pPr>
              <w:pStyle w:val="Style9"/>
              <w:keepNext w:val="0"/>
              <w:keepLines w:val="0"/>
              <w:widowControl w:val="0"/>
              <w:shd w:val="clear" w:color="auto" w:fill="auto"/>
              <w:bidi w:val="0"/>
              <w:spacing w:before="0" w:after="0" w:line="240" w:lineRule="auto"/>
              <w:ind w:left="0" w:right="0" w:firstLine="280"/>
              <w:jc w:val="both"/>
            </w:pPr>
            <w:r>
              <w:rPr>
                <w:rFonts w:ascii="Times New Roman" w:eastAsia="Times New Roman" w:hAnsi="Times New Roman" w:cs="Times New Roman"/>
                <w:color w:val="000000"/>
                <w:spacing w:val="0"/>
                <w:w w:val="100"/>
                <w:position w:val="0"/>
              </w:rPr>
              <w:t>36.88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-180,27</w:t>
            </w:r>
          </w:p>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9,702.8</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430,313,5</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13.19</w:t>
            </w:r>
          </w:p>
        </w:tc>
      </w:tr>
      <w:tr>
        <w:trPr>
          <w:trHeight w:val="1027"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（一）综合收益 总额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-181,892</w:t>
            </w:r>
          </w:p>
          <w:p>
            <w:pPr>
              <w:pStyle w:val="Style9"/>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rPr>
              <w:t>,338.98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206,47</w:t>
            </w:r>
          </w:p>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0,431.4</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24,578,09</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2.47</w:t>
            </w:r>
          </w:p>
        </w:tc>
      </w:tr>
      <w:tr>
        <w:trPr>
          <w:trHeight w:val="710"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07" w:lineRule="exact"/>
              <w:ind w:left="0" w:right="0" w:firstLine="0"/>
              <w:jc w:val="left"/>
            </w:pPr>
            <w:r>
              <w:rPr>
                <w:color w:val="000000"/>
                <w:spacing w:val="0"/>
                <w:w w:val="100"/>
                <w:position w:val="0"/>
              </w:rPr>
              <w:t>（二）所有者投 入和减少资本</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ind w:left="0" w:right="0" w:firstLine="0"/>
              <w:jc w:val="right"/>
            </w:pPr>
            <w:r>
              <w:rPr>
                <w:rFonts w:ascii="Times New Roman" w:eastAsia="Times New Roman" w:hAnsi="Times New Roman" w:cs="Times New Roman"/>
                <w:color w:val="000000"/>
                <w:spacing w:val="0"/>
                <w:w w:val="100"/>
                <w:position w:val="0"/>
              </w:rPr>
              <w:t xml:space="preserve">74,388, </w:t>
            </w:r>
            <w:r>
              <w:rPr>
                <w:rFonts w:ascii="Times New Roman" w:eastAsia="Times New Roman" w:hAnsi="Times New Roman" w:cs="Times New Roman"/>
                <w:color w:val="000000"/>
                <w:spacing w:val="0"/>
                <w:w w:val="100"/>
                <w:position w:val="0"/>
              </w:rPr>
              <w:t>947.00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620,194,</w:t>
            </w:r>
          </w:p>
          <w:p>
            <w:pPr>
              <w:pStyle w:val="Style9"/>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500.46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694,583,4</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47.46</w:t>
            </w:r>
          </w:p>
        </w:tc>
      </w:tr>
      <w:tr>
        <w:trPr>
          <w:trHeight w:val="715"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left"/>
            </w:pPr>
            <w:r>
              <w:rPr>
                <w:rFonts w:ascii="Times New Roman" w:eastAsia="Times New Roman" w:hAnsi="Times New Roman" w:cs="Times New Roman"/>
                <w:color w:val="000000"/>
                <w:spacing w:val="0"/>
                <w:w w:val="100"/>
                <w:position w:val="0"/>
              </w:rPr>
              <w:t>1</w:t>
            </w:r>
            <w:r>
              <w:rPr>
                <w:color w:val="000000"/>
                <w:spacing w:val="0"/>
                <w:w w:val="100"/>
                <w:position w:val="0"/>
              </w:rPr>
              <w:t>.所有者投入 的普通股</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ind w:left="0" w:right="0" w:firstLine="0"/>
              <w:jc w:val="right"/>
            </w:pPr>
            <w:r>
              <w:rPr>
                <w:rFonts w:ascii="Times New Roman" w:eastAsia="Times New Roman" w:hAnsi="Times New Roman" w:cs="Times New Roman"/>
                <w:color w:val="000000"/>
                <w:spacing w:val="0"/>
                <w:w w:val="100"/>
                <w:position w:val="0"/>
              </w:rPr>
              <w:t xml:space="preserve">74,388, </w:t>
            </w:r>
            <w:r>
              <w:rPr>
                <w:rFonts w:ascii="Times New Roman" w:eastAsia="Times New Roman" w:hAnsi="Times New Roman" w:cs="Times New Roman"/>
                <w:color w:val="000000"/>
                <w:spacing w:val="0"/>
                <w:w w:val="100"/>
                <w:position w:val="0"/>
              </w:rPr>
              <w:t>947.00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620,194,</w:t>
            </w:r>
          </w:p>
          <w:p>
            <w:pPr>
              <w:pStyle w:val="Style9"/>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500.46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694,583,4</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47.46</w:t>
            </w:r>
          </w:p>
        </w:tc>
      </w:tr>
      <w:tr>
        <w:trPr>
          <w:trHeight w:val="1027"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7" w:lineRule="exact"/>
              <w:ind w:left="0" w:right="0" w:firstLine="0"/>
              <w:jc w:val="left"/>
            </w:pPr>
            <w:r>
              <w:rPr>
                <w:rFonts w:ascii="Times New Roman" w:eastAsia="Times New Roman" w:hAnsi="Times New Roman" w:cs="Times New Roman"/>
                <w:color w:val="000000"/>
                <w:spacing w:val="0"/>
                <w:w w:val="100"/>
                <w:position w:val="0"/>
              </w:rPr>
              <w:t>2</w:t>
            </w:r>
            <w:r>
              <w:rPr>
                <w:color w:val="000000"/>
                <w:spacing w:val="0"/>
                <w:w w:val="100"/>
                <w:position w:val="0"/>
              </w:rPr>
              <w:t>.</w:t>
            </w:r>
            <w:r>
              <w:rPr>
                <w:color w:val="000000"/>
                <w:spacing w:val="0"/>
                <w:w w:val="100"/>
                <w:position w:val="0"/>
              </w:rPr>
              <w:t>其他权益工 具持有者投入 资本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7" w:lineRule="exact"/>
              <w:ind w:left="0" w:right="0" w:firstLine="0"/>
              <w:jc w:val="left"/>
            </w:pPr>
            <w:r>
              <w:rPr>
                <w:rFonts w:ascii="Times New Roman" w:eastAsia="Times New Roman" w:hAnsi="Times New Roman" w:cs="Times New Roman"/>
                <w:color w:val="000000"/>
                <w:spacing w:val="0"/>
                <w:w w:val="100"/>
                <w:position w:val="0"/>
              </w:rPr>
              <w:t>3</w:t>
            </w:r>
            <w:r>
              <w:rPr>
                <w:color w:val="000000"/>
                <w:spacing w:val="0"/>
                <w:w w:val="100"/>
                <w:position w:val="0"/>
              </w:rPr>
              <w:t>.股份支付计 入所有者权益 的金额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4</w:t>
            </w: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（三）利润分配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20,647,0</w:t>
            </w:r>
          </w:p>
          <w:p>
            <w:pPr>
              <w:pStyle w:val="Style9"/>
              <w:keepNext w:val="0"/>
              <w:keepLines w:val="0"/>
              <w:widowControl w:val="0"/>
              <w:shd w:val="clear" w:color="auto" w:fill="auto"/>
              <w:bidi w:val="0"/>
              <w:spacing w:before="0" w:after="0" w:line="240" w:lineRule="auto"/>
              <w:ind w:left="0" w:right="0" w:firstLine="280"/>
              <w:jc w:val="both"/>
            </w:pPr>
            <w:r>
              <w:rPr>
                <w:rFonts w:ascii="Times New Roman" w:eastAsia="Times New Roman" w:hAnsi="Times New Roman" w:cs="Times New Roman"/>
                <w:color w:val="000000"/>
                <w:spacing w:val="0"/>
                <w:w w:val="100"/>
                <w:position w:val="0"/>
              </w:rPr>
              <w:t>43.15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-393,15</w:t>
            </w:r>
          </w:p>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4,477.8</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-372,507,4</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34.70</w:t>
            </w:r>
          </w:p>
        </w:tc>
      </w:tr>
      <w:tr>
        <w:trPr>
          <w:trHeight w:val="715"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7" w:lineRule="exact"/>
              <w:ind w:left="0" w:right="0" w:firstLine="0"/>
              <w:jc w:val="left"/>
            </w:pPr>
            <w:r>
              <w:rPr>
                <w:rFonts w:ascii="Times New Roman" w:eastAsia="Times New Roman" w:hAnsi="Times New Roman" w:cs="Times New Roman"/>
                <w:color w:val="000000"/>
                <w:spacing w:val="0"/>
                <w:w w:val="100"/>
                <w:position w:val="0"/>
              </w:rPr>
              <w:t>1</w:t>
            </w:r>
            <w:r>
              <w:rPr>
                <w:color w:val="000000"/>
                <w:spacing w:val="0"/>
                <w:w w:val="100"/>
                <w:position w:val="0"/>
              </w:rPr>
              <w:t>.提取盈余公 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20,647,0</w:t>
            </w:r>
          </w:p>
          <w:p>
            <w:pPr>
              <w:pStyle w:val="Style9"/>
              <w:keepNext w:val="0"/>
              <w:keepLines w:val="0"/>
              <w:widowControl w:val="0"/>
              <w:shd w:val="clear" w:color="auto" w:fill="auto"/>
              <w:bidi w:val="0"/>
              <w:spacing w:before="0" w:after="0" w:line="240" w:lineRule="auto"/>
              <w:ind w:left="0" w:right="0" w:firstLine="280"/>
              <w:jc w:val="both"/>
            </w:pPr>
            <w:r>
              <w:rPr>
                <w:rFonts w:ascii="Times New Roman" w:eastAsia="Times New Roman" w:hAnsi="Times New Roman" w:cs="Times New Roman"/>
                <w:color w:val="000000"/>
                <w:spacing w:val="0"/>
                <w:w w:val="100"/>
                <w:position w:val="0"/>
              </w:rPr>
              <w:t>43.15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-20,647</w:t>
            </w:r>
          </w:p>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,043.15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7" w:lineRule="exact"/>
              <w:ind w:left="0" w:right="0" w:firstLine="0"/>
              <w:jc w:val="left"/>
            </w:pPr>
            <w:r>
              <w:rPr>
                <w:rFonts w:ascii="Times New Roman" w:eastAsia="Times New Roman" w:hAnsi="Times New Roman" w:cs="Times New Roman"/>
                <w:color w:val="000000"/>
                <w:spacing w:val="0"/>
                <w:w w:val="100"/>
                <w:position w:val="0"/>
              </w:rPr>
              <w:t>2</w:t>
            </w:r>
            <w:r>
              <w:rPr>
                <w:color w:val="000000"/>
                <w:spacing w:val="0"/>
                <w:w w:val="100"/>
                <w:position w:val="0"/>
              </w:rPr>
              <w:t>.</w:t>
            </w:r>
            <w:r>
              <w:rPr>
                <w:color w:val="000000"/>
                <w:spacing w:val="0"/>
                <w:w w:val="100"/>
                <w:position w:val="0"/>
              </w:rPr>
              <w:t>对所有者（或 股东）的分配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-372,50</w:t>
            </w:r>
          </w:p>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7,434.7</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-372,507,4</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34.70</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w:t>
            </w: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（四）所有者权 益内部结转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-13,736,</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241.60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1,373,62</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4.16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12,362,</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617.44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07" w:lineRule="exact"/>
              <w:ind w:left="0" w:right="0" w:firstLine="0"/>
              <w:jc w:val="left"/>
            </w:pPr>
            <w:r>
              <w:rPr>
                <w:rFonts w:ascii="Times New Roman" w:eastAsia="Times New Roman" w:hAnsi="Times New Roman" w:cs="Times New Roman"/>
                <w:color w:val="000000"/>
                <w:spacing w:val="0"/>
                <w:w w:val="100"/>
                <w:position w:val="0"/>
              </w:rPr>
              <w:t>1</w:t>
            </w:r>
            <w:r>
              <w:rPr>
                <w:color w:val="000000"/>
                <w:spacing w:val="0"/>
                <w:w w:val="100"/>
                <w:position w:val="0"/>
              </w:rPr>
              <w:t>.资本公积转 增资本（或股 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left"/>
            </w:pPr>
            <w:r>
              <w:rPr>
                <w:rFonts w:ascii="Times New Roman" w:eastAsia="Times New Roman" w:hAnsi="Times New Roman" w:cs="Times New Roman"/>
                <w:color w:val="000000"/>
                <w:spacing w:val="0"/>
                <w:w w:val="100"/>
                <w:position w:val="0"/>
              </w:rPr>
              <w:t>2</w:t>
            </w:r>
            <w:r>
              <w:rPr>
                <w:color w:val="000000"/>
                <w:spacing w:val="0"/>
                <w:w w:val="100"/>
                <w:position w:val="0"/>
              </w:rPr>
              <w:t>.</w:t>
            </w:r>
            <w:r>
              <w:rPr>
                <w:color w:val="000000"/>
                <w:spacing w:val="0"/>
                <w:w w:val="100"/>
                <w:position w:val="0"/>
              </w:rPr>
              <w:t>盈余公积转 增资本（或股 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26" w:lineRule="exact"/>
              <w:ind w:left="0" w:right="0" w:firstLine="0"/>
              <w:jc w:val="left"/>
            </w:pPr>
            <w:r>
              <w:rPr>
                <w:rFonts w:ascii="Times New Roman" w:eastAsia="Times New Roman" w:hAnsi="Times New Roman" w:cs="Times New Roman"/>
                <w:color w:val="000000"/>
                <w:spacing w:val="0"/>
                <w:w w:val="100"/>
                <w:position w:val="0"/>
              </w:rPr>
              <w:t>3</w:t>
            </w:r>
            <w:r>
              <w:rPr>
                <w:color w:val="000000"/>
                <w:spacing w:val="0"/>
                <w:w w:val="100"/>
                <w:position w:val="0"/>
              </w:rPr>
              <w:t>.盈余公积弥 补亏损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86"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326" w:lineRule="exact"/>
              <w:ind w:left="0" w:right="0" w:firstLine="0"/>
              <w:jc w:val="left"/>
            </w:pPr>
            <w:r>
              <w:rPr>
                <w:rFonts w:ascii="Times New Roman" w:eastAsia="Times New Roman" w:hAnsi="Times New Roman" w:cs="Times New Roman"/>
                <w:color w:val="000000"/>
                <w:spacing w:val="0"/>
                <w:w w:val="100"/>
                <w:position w:val="0"/>
              </w:rPr>
              <w:t>4</w:t>
            </w:r>
            <w:r>
              <w:rPr>
                <w:color w:val="000000"/>
                <w:spacing w:val="0"/>
                <w:w w:val="100"/>
                <w:position w:val="0"/>
              </w:rPr>
              <w:t>.</w:t>
            </w:r>
            <w:r>
              <w:rPr>
                <w:color w:val="000000"/>
                <w:spacing w:val="0"/>
                <w:w w:val="100"/>
                <w:position w:val="0"/>
              </w:rPr>
              <w:t>设定受益计 划变动额结转</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pPr>
      <w:r>
        <w:br w:type="page"/>
      </w:r>
    </w:p>
    <w:tbl>
      <w:tblPr>
        <w:tblOverlap w:val="never"/>
        <w:jc w:val="center"/>
        <w:tblLayout w:type="fixed"/>
      </w:tblPr>
      <w:tblGrid>
        <w:gridCol w:w="1315"/>
        <w:gridCol w:w="629"/>
        <w:gridCol w:w="605"/>
        <w:gridCol w:w="600"/>
        <w:gridCol w:w="605"/>
        <w:gridCol w:w="730"/>
        <w:gridCol w:w="725"/>
        <w:gridCol w:w="725"/>
        <w:gridCol w:w="730"/>
        <w:gridCol w:w="725"/>
        <w:gridCol w:w="614"/>
        <w:gridCol w:w="710"/>
        <w:gridCol w:w="874"/>
      </w:tblGrid>
      <w:tr>
        <w:trPr>
          <w:trHeight w:val="365"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留存收益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0" w:lineRule="exact"/>
              <w:ind w:left="0" w:right="0" w:firstLine="0"/>
              <w:jc w:val="left"/>
            </w:pPr>
            <w:r>
              <w:rPr>
                <w:rFonts w:ascii="Times New Roman" w:eastAsia="Times New Roman" w:hAnsi="Times New Roman" w:cs="Times New Roman"/>
                <w:color w:val="000000"/>
                <w:spacing w:val="0"/>
                <w:w w:val="100"/>
                <w:position w:val="0"/>
              </w:rPr>
              <w:t>5</w:t>
            </w:r>
            <w:r>
              <w:rPr>
                <w:color w:val="000000"/>
                <w:spacing w:val="0"/>
                <w:w w:val="100"/>
                <w:position w:val="0"/>
              </w:rPr>
              <w:t>.其他综合收 益结转留存收 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-13,736,</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241.60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1,373,62</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4.16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12,362,</w:t>
            </w:r>
          </w:p>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617.44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6</w:t>
            </w: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（五）专项储备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w:t>
            </w:r>
            <w:r>
              <w:rPr>
                <w:color w:val="000000"/>
                <w:spacing w:val="0"/>
                <w:w w:val="100"/>
                <w:position w:val="0"/>
              </w:rPr>
              <w:t>.本期提取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w:t>
            </w:r>
            <w:r>
              <w:rPr>
                <w:color w:val="000000"/>
                <w:spacing w:val="0"/>
                <w:w w:val="100"/>
                <w:position w:val="0"/>
              </w:rPr>
              <w:t>.本期使用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（六）其他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90,279,7</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12.23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-662,030</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-5,958,</w:t>
            </w:r>
          </w:p>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273.84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83,659,40</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7.96</w:t>
            </w:r>
          </w:p>
        </w:tc>
      </w:tr>
      <w:tr>
        <w:trPr>
          <w:trHeight w:val="1032"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四、本期期末余 额</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2,483,3</w:t>
            </w:r>
          </w:p>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82,898.</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2,840,41</w:t>
            </w:r>
          </w:p>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1,099.40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-88,006,</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808.23</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731,240,</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171.91</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2,589,7</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05,696.</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69</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8,556,733,</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057.77</w:t>
            </w:r>
          </w:p>
        </w:tc>
      </w:tr>
    </w:tbl>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上期金额</w:t>
      </w:r>
    </w:p>
    <w:p>
      <w:pPr>
        <w:widowControl w:val="0"/>
        <w:spacing w:after="99" w:line="1" w:lineRule="exact"/>
      </w:pPr>
    </w:p>
    <w:p>
      <w:pPr>
        <w:pStyle w:val="Style16"/>
        <w:keepNext w:val="0"/>
        <w:keepLines w:val="0"/>
        <w:widowControl w:val="0"/>
        <w:shd w:val="clear" w:color="auto" w:fill="auto"/>
        <w:bidi w:val="0"/>
        <w:spacing w:before="0" w:after="100" w:line="240" w:lineRule="auto"/>
        <w:ind w:left="0" w:right="0" w:firstLine="0"/>
        <w:jc w:val="right"/>
      </w:pPr>
      <w:r>
        <w:rPr>
          <w:color w:val="000000"/>
          <w:spacing w:val="0"/>
          <w:w w:val="100"/>
          <w:position w:val="0"/>
        </w:rPr>
        <w:t>单位：元</w:t>
      </w:r>
    </w:p>
    <w:tbl>
      <w:tblPr>
        <w:tblOverlap w:val="never"/>
        <w:jc w:val="center"/>
        <w:tblLayout w:type="fixed"/>
      </w:tblPr>
      <w:tblGrid>
        <w:gridCol w:w="1238"/>
        <w:gridCol w:w="595"/>
        <w:gridCol w:w="571"/>
        <w:gridCol w:w="571"/>
        <w:gridCol w:w="571"/>
        <w:gridCol w:w="686"/>
        <w:gridCol w:w="686"/>
        <w:gridCol w:w="686"/>
        <w:gridCol w:w="782"/>
        <w:gridCol w:w="662"/>
        <w:gridCol w:w="797"/>
        <w:gridCol w:w="797"/>
        <w:gridCol w:w="941"/>
      </w:tblGrid>
      <w:tr>
        <w:trPr>
          <w:trHeight w:val="408" w:hRule="exact"/>
        </w:trPr>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gridSpan w:val="12"/>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2020</w:t>
            </w:r>
            <w:r>
              <w:rPr>
                <w:color w:val="000000"/>
                <w:spacing w:val="0"/>
                <w:w w:val="100"/>
                <w:position w:val="0"/>
              </w:rPr>
              <w:t>年年度</w:t>
            </w:r>
          </w:p>
        </w:tc>
      </w:tr>
      <w:tr>
        <w:trPr>
          <w:trHeight w:val="403" w:hRule="exact"/>
        </w:trPr>
        <w:tc>
          <w:tcPr>
            <w:vMerge/>
            <w:tcBorders>
              <w:left w:val="single" w:sz="4"/>
            </w:tcBorders>
            <w:shd w:val="clear" w:color="auto" w:fill="D3D3D3"/>
            <w:vAlign w:val="center"/>
          </w:tcPr>
          <w:p>
            <w:pPr/>
          </w:p>
        </w:tc>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股本</w:t>
            </w:r>
          </w:p>
        </w:tc>
        <w:tc>
          <w:tcPr>
            <w:gridSpan w:val="3"/>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其他权益工具</w:t>
            </w:r>
          </w:p>
        </w:tc>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center"/>
            </w:pPr>
            <w:r>
              <w:rPr>
                <w:color w:val="000000"/>
                <w:spacing w:val="0"/>
                <w:w w:val="100"/>
                <w:position w:val="0"/>
              </w:rPr>
              <w:t>资本公 积</w:t>
            </w:r>
          </w:p>
        </w:tc>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减:库存 股</w:t>
            </w:r>
          </w:p>
        </w:tc>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right"/>
            </w:pPr>
            <w:r>
              <w:rPr>
                <w:color w:val="000000"/>
                <w:spacing w:val="0"/>
                <w:w w:val="100"/>
                <w:position w:val="0"/>
              </w:rPr>
              <w:t>其他综</w:t>
            </w:r>
          </w:p>
          <w:p>
            <w:pPr>
              <w:pStyle w:val="Style9"/>
              <w:keepNext w:val="0"/>
              <w:keepLines w:val="0"/>
              <w:widowControl w:val="0"/>
              <w:shd w:val="clear" w:color="auto" w:fill="auto"/>
              <w:bidi w:val="0"/>
              <w:spacing w:before="0" w:after="0" w:line="240" w:lineRule="auto"/>
              <w:ind w:left="0" w:right="0" w:firstLine="0"/>
              <w:jc w:val="right"/>
            </w:pPr>
            <w:r>
              <w:rPr>
                <w:color w:val="000000"/>
                <w:spacing w:val="0"/>
                <w:w w:val="100"/>
                <w:position w:val="0"/>
              </w:rPr>
              <w:t>合收益</w:t>
            </w:r>
          </w:p>
        </w:tc>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right"/>
            </w:pPr>
            <w:r>
              <w:rPr>
                <w:color w:val="000000"/>
                <w:spacing w:val="0"/>
                <w:w w:val="100"/>
                <w:position w:val="0"/>
              </w:rPr>
              <w:t>专项储备</w:t>
            </w:r>
          </w:p>
        </w:tc>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7" w:lineRule="exact"/>
              <w:ind w:left="0" w:right="0" w:firstLine="0"/>
              <w:jc w:val="center"/>
            </w:pPr>
            <w:r>
              <w:rPr>
                <w:color w:val="000000"/>
                <w:spacing w:val="0"/>
                <w:w w:val="100"/>
                <w:position w:val="0"/>
              </w:rPr>
              <w:t>盈余公 积</w:t>
            </w:r>
          </w:p>
        </w:tc>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7" w:lineRule="exact"/>
              <w:ind w:left="0" w:right="0" w:firstLine="0"/>
              <w:jc w:val="center"/>
            </w:pPr>
            <w:r>
              <w:rPr>
                <w:color w:val="000000"/>
                <w:spacing w:val="0"/>
                <w:w w:val="100"/>
                <w:position w:val="0"/>
              </w:rPr>
              <w:t>未分配利 润</w:t>
            </w:r>
          </w:p>
        </w:tc>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w:t>
            </w:r>
          </w:p>
        </w:tc>
        <w:tc>
          <w:tcPr>
            <w:vMerge w:val="restart"/>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322" w:lineRule="exact"/>
              <w:ind w:left="0" w:right="0" w:firstLine="0"/>
              <w:jc w:val="center"/>
            </w:pPr>
            <w:r>
              <w:rPr>
                <w:color w:val="000000"/>
                <w:spacing w:val="0"/>
                <w:w w:val="100"/>
                <w:position w:val="0"/>
              </w:rPr>
              <w:t>所有者权 益合计</w:t>
            </w:r>
          </w:p>
        </w:tc>
      </w:tr>
      <w:tr>
        <w:trPr>
          <w:trHeight w:val="715"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center"/>
            </w:pPr>
            <w:r>
              <w:rPr>
                <w:color w:val="000000"/>
                <w:spacing w:val="0"/>
                <w:w w:val="100"/>
                <w:position w:val="0"/>
              </w:rPr>
              <w:t>优先 股</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7" w:lineRule="exact"/>
              <w:ind w:left="0" w:right="0" w:firstLine="0"/>
              <w:jc w:val="center"/>
            </w:pPr>
            <w:r>
              <w:rPr>
                <w:color w:val="000000"/>
                <w:spacing w:val="0"/>
                <w:w w:val="100"/>
                <w:position w:val="0"/>
              </w:rPr>
              <w:t>永续 债</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right w:val="single" w:sz="4"/>
            </w:tcBorders>
            <w:shd w:val="clear" w:color="auto" w:fill="D3D3D3"/>
            <w:vAlign w:val="center"/>
          </w:tcPr>
          <w:p>
            <w:pPr/>
          </w:p>
        </w:tc>
      </w:tr>
      <w:tr>
        <w:trPr>
          <w:trHeight w:val="1022"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7" w:lineRule="exact"/>
              <w:ind w:left="0" w:right="0" w:firstLine="0"/>
              <w:jc w:val="both"/>
            </w:pPr>
            <w:r>
              <w:rPr>
                <w:color w:val="000000"/>
                <w:spacing w:val="0"/>
                <w:w w:val="100"/>
                <w:position w:val="0"/>
              </w:rPr>
              <w:t>一、上年期末余 额</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2,408,</w:t>
            </w:r>
          </w:p>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993,95</w:t>
            </w:r>
          </w:p>
          <w:p>
            <w:pPr>
              <w:pStyle w:val="Style9"/>
              <w:keepNext w:val="0"/>
              <w:keepLines w:val="0"/>
              <w:widowControl w:val="0"/>
              <w:shd w:val="clear" w:color="auto" w:fill="auto"/>
              <w:bidi w:val="0"/>
              <w:spacing w:before="0" w:after="100" w:line="240" w:lineRule="auto"/>
              <w:ind w:left="0" w:right="0" w:firstLine="240"/>
              <w:jc w:val="left"/>
            </w:pPr>
            <w:r>
              <w:rPr>
                <w:rFonts w:ascii="Times New Roman" w:eastAsia="Times New Roman" w:hAnsi="Times New Roman" w:cs="Times New Roman"/>
                <w:color w:val="000000"/>
                <w:spacing w:val="0"/>
                <w:w w:val="100"/>
                <w:position w:val="0"/>
              </w:rPr>
              <w:t>1.00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2,130,0</w:t>
            </w:r>
          </w:p>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27,498.</w:t>
            </w:r>
          </w:p>
          <w:p>
            <w:pPr>
              <w:pStyle w:val="Style9"/>
              <w:keepNext w:val="0"/>
              <w:keepLines w:val="0"/>
              <w:widowControl w:val="0"/>
              <w:shd w:val="clear" w:color="auto" w:fill="auto"/>
              <w:bidi w:val="0"/>
              <w:spacing w:before="0" w:after="100" w:line="240" w:lineRule="auto"/>
              <w:ind w:left="0" w:right="0" w:firstLine="480"/>
              <w:jc w:val="both"/>
            </w:pPr>
            <w:r>
              <w:rPr>
                <w:rFonts w:ascii="Times New Roman" w:eastAsia="Times New Roman" w:hAnsi="Times New Roman" w:cs="Times New Roman"/>
                <w:color w:val="000000"/>
                <w:spacing w:val="0"/>
                <w:w w:val="100"/>
                <w:position w:val="0"/>
              </w:rPr>
              <w:t>96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-273,07</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5,455.5</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682,259</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,502.34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2,810,466</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,379.31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7,758,671,8</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76.11</w:t>
            </w:r>
          </w:p>
        </w:tc>
      </w:tr>
      <w:tr>
        <w:trPr>
          <w:trHeight w:val="715"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07" w:lineRule="exact"/>
              <w:ind w:left="0" w:right="0" w:firstLine="420"/>
              <w:jc w:val="both"/>
            </w:pPr>
            <w:r>
              <w:rPr>
                <w:color w:val="000000"/>
                <w:spacing w:val="0"/>
                <w:w w:val="100"/>
                <w:position w:val="0"/>
              </w:rPr>
              <w:t>加:会计政 策变更</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-1,119,1</w:t>
            </w:r>
          </w:p>
          <w:p>
            <w:pPr>
              <w:pStyle w:val="Style9"/>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rPr>
              <w:t>62.50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-10,072,4</w:t>
            </w:r>
          </w:p>
          <w:p>
            <w:pPr>
              <w:pStyle w:val="Style9"/>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rPr>
              <w:t>62.50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-11,191,625</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.00</w:t>
            </w:r>
          </w:p>
        </w:tc>
      </w:tr>
      <w:tr>
        <w:trPr>
          <w:trHeight w:val="715"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740"/>
              <w:jc w:val="both"/>
            </w:pPr>
            <w:r>
              <w:rPr>
                <w:color w:val="000000"/>
                <w:spacing w:val="0"/>
                <w:w w:val="100"/>
                <w:position w:val="0"/>
              </w:rPr>
              <w:t>前期 差错更正</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740"/>
              <w:jc w:val="both"/>
            </w:pP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2"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both"/>
            </w:pPr>
            <w:r>
              <w:rPr>
                <w:color w:val="000000"/>
                <w:spacing w:val="0"/>
                <w:w w:val="100"/>
                <w:position w:val="0"/>
              </w:rPr>
              <w:t>二、本年期初余 额</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2,408,</w:t>
            </w:r>
          </w:p>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993,95</w:t>
            </w:r>
          </w:p>
          <w:p>
            <w:pPr>
              <w:pStyle w:val="Style9"/>
              <w:keepNext w:val="0"/>
              <w:keepLines w:val="0"/>
              <w:widowControl w:val="0"/>
              <w:shd w:val="clear" w:color="auto" w:fill="auto"/>
              <w:bidi w:val="0"/>
              <w:spacing w:before="0" w:after="100" w:line="240" w:lineRule="auto"/>
              <w:ind w:left="0" w:right="0" w:firstLine="240"/>
              <w:jc w:val="left"/>
            </w:pPr>
            <w:r>
              <w:rPr>
                <w:rFonts w:ascii="Times New Roman" w:eastAsia="Times New Roman" w:hAnsi="Times New Roman" w:cs="Times New Roman"/>
                <w:color w:val="000000"/>
                <w:spacing w:val="0"/>
                <w:w w:val="100"/>
                <w:position w:val="0"/>
              </w:rPr>
              <w:t>1.00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2,130,0</w:t>
            </w:r>
          </w:p>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27,498.</w:t>
            </w:r>
          </w:p>
          <w:p>
            <w:pPr>
              <w:pStyle w:val="Style9"/>
              <w:keepNext w:val="0"/>
              <w:keepLines w:val="0"/>
              <w:widowControl w:val="0"/>
              <w:shd w:val="clear" w:color="auto" w:fill="auto"/>
              <w:bidi w:val="0"/>
              <w:spacing w:before="0" w:after="100" w:line="240" w:lineRule="auto"/>
              <w:ind w:left="0" w:right="0" w:firstLine="480"/>
              <w:jc w:val="both"/>
            </w:pPr>
            <w:r>
              <w:rPr>
                <w:rFonts w:ascii="Times New Roman" w:eastAsia="Times New Roman" w:hAnsi="Times New Roman" w:cs="Times New Roman"/>
                <w:color w:val="000000"/>
                <w:spacing w:val="0"/>
                <w:w w:val="100"/>
                <w:position w:val="0"/>
              </w:rPr>
              <w:t>96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-273,07</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5,455.5</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681,140</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,339.84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2,800,393</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,916.81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7,747,480,2</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51.11</w:t>
            </w:r>
          </w:p>
        </w:tc>
      </w:tr>
      <w:tr>
        <w:trPr>
          <w:trHeight w:val="1027"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22" w:lineRule="exact"/>
              <w:ind w:left="0" w:right="0" w:firstLine="0"/>
              <w:jc w:val="both"/>
            </w:pPr>
            <w:r>
              <w:rPr>
                <w:color w:val="000000"/>
                <w:spacing w:val="0"/>
                <w:w w:val="100"/>
                <w:position w:val="0"/>
              </w:rPr>
              <w:t xml:space="preserve">三、本期增减变 动金额（减少以 </w:t>
            </w:r>
            <w:r>
              <w:rPr>
                <w:rFonts w:ascii="Times New Roman" w:eastAsia="Times New Roman" w:hAnsi="Times New Roman" w:cs="Times New Roman"/>
                <w:color w:val="000000"/>
                <w:spacing w:val="0"/>
                <w:w w:val="100"/>
                <w:position w:val="0"/>
              </w:rPr>
              <w:t>"</w:t>
            </w:r>
            <w:r>
              <w:rPr>
                <w:color w:val="000000"/>
                <w:spacing w:val="0"/>
                <w:w w:val="100"/>
                <w:position w:val="0"/>
              </w:rPr>
              <w:t>―</w:t>
            </w:r>
            <w:r>
              <w:rPr>
                <w:rFonts w:ascii="Times New Roman" w:eastAsia="Times New Roman" w:hAnsi="Times New Roman" w:cs="Times New Roman"/>
                <w:color w:val="000000"/>
                <w:spacing w:val="0"/>
                <w:w w:val="100"/>
                <w:position w:val="0"/>
              </w:rPr>
              <w:t>”</w:t>
            </w:r>
            <w:r>
              <w:rPr>
                <w:color w:val="000000"/>
                <w:spacing w:val="0"/>
                <w:w w:val="100"/>
                <w:position w:val="0"/>
              </w:rPr>
              <w:t>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-90,612.</w:t>
            </w:r>
          </w:p>
          <w:p>
            <w:pPr>
              <w:pStyle w:val="Style9"/>
              <w:keepNext w:val="0"/>
              <w:keepLines w:val="0"/>
              <w:widowControl w:val="0"/>
              <w:shd w:val="clear" w:color="auto" w:fill="auto"/>
              <w:bidi w:val="0"/>
              <w:spacing w:before="0" w:after="0" w:line="240" w:lineRule="auto"/>
              <w:ind w:left="0" w:right="0" w:firstLine="480"/>
              <w:jc w:val="both"/>
            </w:pPr>
            <w:r>
              <w:rPr>
                <w:rFonts w:ascii="Times New Roman" w:eastAsia="Times New Roman" w:hAnsi="Times New Roman" w:cs="Times New Roman"/>
                <w:color w:val="000000"/>
                <w:spacing w:val="0"/>
                <w:w w:val="100"/>
                <w:position w:val="0"/>
              </w:rPr>
              <w:t>25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380,697</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,227.85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28,741,</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195.19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-30,408,5</w:t>
            </w:r>
          </w:p>
          <w:p>
            <w:pPr>
              <w:pStyle w:val="Style9"/>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rPr>
              <w:t>17.32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378,939,29</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3.47</w:t>
            </w:r>
          </w:p>
        </w:tc>
      </w:tr>
      <w:tr>
        <w:trPr>
          <w:trHeight w:val="715"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both"/>
            </w:pPr>
            <w:r>
              <w:rPr>
                <w:color w:val="000000"/>
                <w:spacing w:val="0"/>
                <w:w w:val="100"/>
                <w:position w:val="0"/>
              </w:rPr>
              <w:t>（一）综合收益 总额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398,266</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,685.87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188,170,5</w:t>
            </w:r>
          </w:p>
          <w:p>
            <w:pPr>
              <w:pStyle w:val="Style9"/>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rPr>
              <w:t>65.16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586,437,25</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1.03</w:t>
            </w:r>
          </w:p>
        </w:tc>
      </w:tr>
      <w:tr>
        <w:trPr>
          <w:trHeight w:val="715"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07" w:lineRule="exact"/>
              <w:ind w:left="0" w:right="0" w:firstLine="0"/>
              <w:jc w:val="both"/>
            </w:pPr>
            <w:r>
              <w:rPr>
                <w:color w:val="000000"/>
                <w:spacing w:val="0"/>
                <w:w w:val="100"/>
                <w:position w:val="0"/>
              </w:rPr>
              <w:t>（二）所有者投 入和减少资本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1</w:t>
            </w:r>
            <w:r>
              <w:rPr>
                <w:color w:val="000000"/>
                <w:spacing w:val="0"/>
                <w:w w:val="100"/>
                <w:position w:val="0"/>
              </w:rPr>
              <w:t>.所有者投入</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pPr>
      <w:r>
        <w:br w:type="page"/>
      </w:r>
    </w:p>
    <w:tbl>
      <w:tblPr>
        <w:tblOverlap w:val="never"/>
        <w:jc w:val="center"/>
        <w:tblLayout w:type="fixed"/>
      </w:tblPr>
      <w:tblGrid>
        <w:gridCol w:w="1238"/>
        <w:gridCol w:w="595"/>
        <w:gridCol w:w="571"/>
        <w:gridCol w:w="571"/>
        <w:gridCol w:w="571"/>
        <w:gridCol w:w="686"/>
        <w:gridCol w:w="686"/>
        <w:gridCol w:w="686"/>
        <w:gridCol w:w="782"/>
        <w:gridCol w:w="662"/>
        <w:gridCol w:w="797"/>
        <w:gridCol w:w="797"/>
        <w:gridCol w:w="941"/>
      </w:tblGrid>
      <w:tr>
        <w:trPr>
          <w:trHeight w:val="365"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的普通股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7" w:lineRule="exact"/>
              <w:ind w:left="0" w:right="0" w:firstLine="0"/>
              <w:jc w:val="left"/>
            </w:pPr>
            <w:r>
              <w:rPr>
                <w:rFonts w:ascii="Times New Roman" w:eastAsia="Times New Roman" w:hAnsi="Times New Roman" w:cs="Times New Roman"/>
                <w:color w:val="000000"/>
                <w:spacing w:val="0"/>
                <w:w w:val="100"/>
                <w:position w:val="0"/>
              </w:rPr>
              <w:t>2</w:t>
            </w:r>
            <w:r>
              <w:rPr>
                <w:color w:val="000000"/>
                <w:spacing w:val="0"/>
                <w:w w:val="100"/>
                <w:position w:val="0"/>
              </w:rPr>
              <w:t>.</w:t>
            </w:r>
            <w:r>
              <w:rPr>
                <w:color w:val="000000"/>
                <w:spacing w:val="0"/>
                <w:w w:val="100"/>
                <w:position w:val="0"/>
              </w:rPr>
              <w:t>其他权益工 具持有者投入 资本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7" w:lineRule="exact"/>
              <w:ind w:left="0" w:right="0" w:firstLine="0"/>
              <w:jc w:val="left"/>
            </w:pPr>
            <w:r>
              <w:rPr>
                <w:rFonts w:ascii="Times New Roman" w:eastAsia="Times New Roman" w:hAnsi="Times New Roman" w:cs="Times New Roman"/>
                <w:color w:val="000000"/>
                <w:spacing w:val="0"/>
                <w:w w:val="100"/>
                <w:position w:val="0"/>
              </w:rPr>
              <w:t>3</w:t>
            </w:r>
            <w:r>
              <w:rPr>
                <w:color w:val="000000"/>
                <w:spacing w:val="0"/>
                <w:w w:val="100"/>
                <w:position w:val="0"/>
              </w:rPr>
              <w:t>.股份支付计 入所有者权益 的金额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4</w:t>
            </w: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（三）利润分配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ind w:left="0" w:right="0" w:firstLine="0"/>
              <w:jc w:val="right"/>
            </w:pPr>
            <w:r>
              <w:rPr>
                <w:rFonts w:ascii="Times New Roman" w:eastAsia="Times New Roman" w:hAnsi="Times New Roman" w:cs="Times New Roman"/>
                <w:color w:val="000000"/>
                <w:spacing w:val="0"/>
                <w:w w:val="100"/>
                <w:position w:val="0"/>
              </w:rPr>
              <w:t xml:space="preserve">18,817, </w:t>
            </w:r>
            <w:r>
              <w:rPr>
                <w:rFonts w:ascii="Times New Roman" w:eastAsia="Times New Roman" w:hAnsi="Times New Roman" w:cs="Times New Roman"/>
                <w:color w:val="000000"/>
                <w:spacing w:val="0"/>
                <w:w w:val="100"/>
                <w:position w:val="0"/>
              </w:rPr>
              <w:t>056.52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-307,896,</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330.64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-289,079,27</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4.12</w:t>
            </w:r>
          </w:p>
        </w:tc>
      </w:tr>
      <w:tr>
        <w:trPr>
          <w:trHeight w:val="715"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7" w:lineRule="exact"/>
              <w:ind w:left="0" w:right="0" w:firstLine="0"/>
              <w:jc w:val="left"/>
            </w:pPr>
            <w:r>
              <w:rPr>
                <w:rFonts w:ascii="Times New Roman" w:eastAsia="Times New Roman" w:hAnsi="Times New Roman" w:cs="Times New Roman"/>
                <w:color w:val="000000"/>
                <w:spacing w:val="0"/>
                <w:w w:val="100"/>
                <w:position w:val="0"/>
              </w:rPr>
              <w:t>1</w:t>
            </w:r>
            <w:r>
              <w:rPr>
                <w:color w:val="000000"/>
                <w:spacing w:val="0"/>
                <w:w w:val="100"/>
                <w:position w:val="0"/>
              </w:rPr>
              <w:t>.提取盈余公 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ind w:left="0" w:right="0" w:firstLine="0"/>
              <w:jc w:val="right"/>
            </w:pPr>
            <w:r>
              <w:rPr>
                <w:rFonts w:ascii="Times New Roman" w:eastAsia="Times New Roman" w:hAnsi="Times New Roman" w:cs="Times New Roman"/>
                <w:color w:val="000000"/>
                <w:spacing w:val="0"/>
                <w:w w:val="100"/>
                <w:position w:val="0"/>
              </w:rPr>
              <w:t xml:space="preserve">18,817, </w:t>
            </w:r>
            <w:r>
              <w:rPr>
                <w:rFonts w:ascii="Times New Roman" w:eastAsia="Times New Roman" w:hAnsi="Times New Roman" w:cs="Times New Roman"/>
                <w:color w:val="000000"/>
                <w:spacing w:val="0"/>
                <w:w w:val="100"/>
                <w:position w:val="0"/>
              </w:rPr>
              <w:t>056.52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-18,817,0</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56.52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7" w:lineRule="exact"/>
              <w:ind w:left="0" w:right="0" w:firstLine="0"/>
              <w:jc w:val="left"/>
            </w:pPr>
            <w:r>
              <w:rPr>
                <w:rFonts w:ascii="Times New Roman" w:eastAsia="Times New Roman" w:hAnsi="Times New Roman" w:cs="Times New Roman"/>
                <w:color w:val="000000"/>
                <w:spacing w:val="0"/>
                <w:w w:val="100"/>
                <w:position w:val="0"/>
              </w:rPr>
              <w:t>2</w:t>
            </w:r>
            <w:r>
              <w:rPr>
                <w:color w:val="000000"/>
                <w:spacing w:val="0"/>
                <w:w w:val="100"/>
                <w:position w:val="0"/>
              </w:rPr>
              <w:t>.</w:t>
            </w:r>
            <w:r>
              <w:rPr>
                <w:color w:val="000000"/>
                <w:spacing w:val="0"/>
                <w:w w:val="100"/>
                <w:position w:val="0"/>
              </w:rPr>
              <w:t>对所有者（或 股东）的分配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-289,079,</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274.12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-289,079,27</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4.12</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w:t>
            </w: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（四）所有者权 益内部结转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-17,569,</w:t>
            </w:r>
          </w:p>
          <w:p>
            <w:pPr>
              <w:pStyle w:val="Style9"/>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rPr>
              <w:t>458.02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1,756,9</w:t>
            </w:r>
          </w:p>
          <w:p>
            <w:pPr>
              <w:pStyle w:val="Style9"/>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rPr>
              <w:t>45.80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15,812,51</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2.22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07" w:lineRule="exact"/>
              <w:ind w:left="0" w:right="0" w:firstLine="0"/>
              <w:jc w:val="left"/>
            </w:pPr>
            <w:r>
              <w:rPr>
                <w:rFonts w:ascii="Times New Roman" w:eastAsia="Times New Roman" w:hAnsi="Times New Roman" w:cs="Times New Roman"/>
                <w:color w:val="000000"/>
                <w:spacing w:val="0"/>
                <w:w w:val="100"/>
                <w:position w:val="0"/>
              </w:rPr>
              <w:t>1</w:t>
            </w:r>
            <w:r>
              <w:rPr>
                <w:color w:val="000000"/>
                <w:spacing w:val="0"/>
                <w:w w:val="100"/>
                <w:position w:val="0"/>
              </w:rPr>
              <w:t>.资本公积转 增资本（或股 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left"/>
            </w:pPr>
            <w:r>
              <w:rPr>
                <w:rFonts w:ascii="Times New Roman" w:eastAsia="Times New Roman" w:hAnsi="Times New Roman" w:cs="Times New Roman"/>
                <w:color w:val="000000"/>
                <w:spacing w:val="0"/>
                <w:w w:val="100"/>
                <w:position w:val="0"/>
              </w:rPr>
              <w:t>2</w:t>
            </w:r>
            <w:r>
              <w:rPr>
                <w:color w:val="000000"/>
                <w:spacing w:val="0"/>
                <w:w w:val="100"/>
                <w:position w:val="0"/>
              </w:rPr>
              <w:t>.</w:t>
            </w:r>
            <w:r>
              <w:rPr>
                <w:color w:val="000000"/>
                <w:spacing w:val="0"/>
                <w:w w:val="100"/>
                <w:position w:val="0"/>
              </w:rPr>
              <w:t>盈余公积转 增资本（或股 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26" w:lineRule="exact"/>
              <w:ind w:left="0" w:right="0" w:firstLine="0"/>
              <w:jc w:val="left"/>
            </w:pPr>
            <w:r>
              <w:rPr>
                <w:rFonts w:ascii="Times New Roman" w:eastAsia="Times New Roman" w:hAnsi="Times New Roman" w:cs="Times New Roman"/>
                <w:color w:val="000000"/>
                <w:spacing w:val="0"/>
                <w:w w:val="100"/>
                <w:position w:val="0"/>
              </w:rPr>
              <w:t>3</w:t>
            </w:r>
            <w:r>
              <w:rPr>
                <w:color w:val="000000"/>
                <w:spacing w:val="0"/>
                <w:w w:val="100"/>
                <w:position w:val="0"/>
              </w:rPr>
              <w:t>.盈余公积弥 补亏损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7" w:lineRule="exact"/>
              <w:ind w:left="0" w:right="0" w:firstLine="0"/>
              <w:jc w:val="left"/>
            </w:pPr>
            <w:r>
              <w:rPr>
                <w:rFonts w:ascii="Times New Roman" w:eastAsia="Times New Roman" w:hAnsi="Times New Roman" w:cs="Times New Roman"/>
                <w:color w:val="000000"/>
                <w:spacing w:val="0"/>
                <w:w w:val="100"/>
                <w:position w:val="0"/>
              </w:rPr>
              <w:t>4</w:t>
            </w:r>
            <w:r>
              <w:rPr>
                <w:color w:val="000000"/>
                <w:spacing w:val="0"/>
                <w:w w:val="100"/>
                <w:position w:val="0"/>
              </w:rPr>
              <w:t>.</w:t>
            </w:r>
            <w:r>
              <w:rPr>
                <w:color w:val="000000"/>
                <w:spacing w:val="0"/>
                <w:w w:val="100"/>
                <w:position w:val="0"/>
              </w:rPr>
              <w:t>设定受益计 划变动额结转 留存收益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0" w:lineRule="exact"/>
              <w:ind w:left="0" w:right="0" w:firstLine="0"/>
              <w:jc w:val="left"/>
            </w:pPr>
            <w:r>
              <w:rPr>
                <w:rFonts w:ascii="Times New Roman" w:eastAsia="Times New Roman" w:hAnsi="Times New Roman" w:cs="Times New Roman"/>
                <w:color w:val="000000"/>
                <w:spacing w:val="0"/>
                <w:w w:val="100"/>
                <w:position w:val="0"/>
              </w:rPr>
              <w:t>5</w:t>
            </w:r>
            <w:r>
              <w:rPr>
                <w:color w:val="000000"/>
                <w:spacing w:val="0"/>
                <w:w w:val="100"/>
                <w:position w:val="0"/>
              </w:rPr>
              <w:t>.其他综合收 益结转留存收 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-17,569,</w:t>
            </w:r>
          </w:p>
          <w:p>
            <w:pPr>
              <w:pStyle w:val="Style9"/>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rPr>
              <w:t>458.02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1,756,9</w:t>
            </w:r>
          </w:p>
          <w:p>
            <w:pPr>
              <w:pStyle w:val="Style9"/>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rPr>
              <w:t>45.80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15,812,51</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2.22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6</w:t>
            </w: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（五）专项储备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w:t>
            </w:r>
            <w:r>
              <w:rPr>
                <w:color w:val="000000"/>
                <w:spacing w:val="0"/>
                <w:w w:val="100"/>
                <w:position w:val="0"/>
              </w:rPr>
              <w:t>.本期提取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w:t>
            </w:r>
            <w:r>
              <w:rPr>
                <w:color w:val="000000"/>
                <w:spacing w:val="0"/>
                <w:w w:val="100"/>
                <w:position w:val="0"/>
              </w:rPr>
              <w:t>.本期使用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（六）其他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-90,612.</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8,167,1</w:t>
            </w:r>
          </w:p>
          <w:p>
            <w:pPr>
              <w:pStyle w:val="Style9"/>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rPr>
              <w:t>92.87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73,504,73</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5.94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81,581,316.</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56</w:t>
            </w:r>
          </w:p>
        </w:tc>
      </w:tr>
      <w:tr>
        <w:trPr>
          <w:trHeight w:val="720"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四、本期期末余 额</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2,408,</w:t>
            </w:r>
          </w:p>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993,95</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2,129,9</w:t>
            </w:r>
          </w:p>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36,886.</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ind w:left="0" w:right="0" w:firstLine="0"/>
              <w:jc w:val="right"/>
            </w:pPr>
            <w:r>
              <w:rPr>
                <w:rFonts w:ascii="Times New Roman" w:eastAsia="Times New Roman" w:hAnsi="Times New Roman" w:cs="Times New Roman"/>
                <w:color w:val="000000"/>
                <w:spacing w:val="0"/>
                <w:w w:val="100"/>
                <w:position w:val="0"/>
              </w:rPr>
              <w:t xml:space="preserve">107,621 </w:t>
            </w:r>
            <w:r>
              <w:rPr>
                <w:rFonts w:ascii="Times New Roman" w:eastAsia="Times New Roman" w:hAnsi="Times New Roman" w:cs="Times New Roman"/>
                <w:color w:val="000000"/>
                <w:spacing w:val="0"/>
                <w:w w:val="100"/>
                <w:position w:val="0"/>
              </w:rPr>
              <w:t>,772.35</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709,881</w:t>
            </w:r>
          </w:p>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,535.03</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2,769,985</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,399.49</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8,126,419,5</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44.58</w:t>
            </w:r>
          </w:p>
        </w:tc>
      </w:tr>
    </w:tbl>
    <w:p>
      <w:pPr>
        <w:widowControl w:val="0"/>
        <w:spacing w:line="1" w:lineRule="exact"/>
      </w:pPr>
    </w:p>
    <w:tbl>
      <w:tblPr>
        <w:tblOverlap w:val="never"/>
        <w:jc w:val="center"/>
        <w:tblLayout w:type="fixed"/>
      </w:tblPr>
      <w:tblGrid>
        <w:gridCol w:w="1238"/>
        <w:gridCol w:w="595"/>
        <w:gridCol w:w="571"/>
        <w:gridCol w:w="571"/>
        <w:gridCol w:w="571"/>
        <w:gridCol w:w="686"/>
        <w:gridCol w:w="686"/>
        <w:gridCol w:w="686"/>
        <w:gridCol w:w="782"/>
        <w:gridCol w:w="662"/>
        <w:gridCol w:w="797"/>
        <w:gridCol w:w="797"/>
        <w:gridCol w:w="941"/>
      </w:tblGrid>
      <w:tr>
        <w:trPr>
          <w:trHeight w:val="374" w:hRule="exact"/>
        </w:trPr>
        <w:tc>
          <w:tcPr>
            <w:tcBorders>
              <w:top w:val="single" w:sz="4"/>
              <w:left w:val="single" w:sz="4"/>
              <w:bottom w:val="single" w:sz="4"/>
            </w:tcBorders>
            <w:shd w:val="clear" w:color="auto" w:fill="D3D3D3"/>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rPr>
              <w:t>1.00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71</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299" w:line="1" w:lineRule="exact"/>
      </w:pPr>
    </w:p>
    <w:p>
      <w:pPr>
        <w:pStyle w:val="Style25"/>
        <w:keepNext/>
        <w:keepLines/>
        <w:widowControl w:val="0"/>
        <w:shd w:val="clear" w:color="auto" w:fill="auto"/>
        <w:bidi w:val="0"/>
        <w:spacing w:before="0" w:after="420" w:line="240" w:lineRule="auto"/>
        <w:ind w:left="0" w:right="0" w:firstLine="0"/>
        <w:jc w:val="left"/>
      </w:pPr>
      <w:bookmarkStart w:id="754" w:name="bookmark754"/>
      <w:bookmarkStart w:id="755" w:name="bookmark755"/>
      <w:bookmarkStart w:id="756" w:name="bookmark756"/>
      <w:r>
        <w:rPr>
          <w:color w:val="000000"/>
          <w:spacing w:val="0"/>
          <w:w w:val="100"/>
          <w:position w:val="0"/>
          <w:sz w:val="24"/>
          <w:szCs w:val="24"/>
        </w:rPr>
        <w:t>三、公司基本情况</w:t>
      </w:r>
      <w:bookmarkEnd w:id="754"/>
      <w:bookmarkEnd w:id="755"/>
      <w:bookmarkEnd w:id="756"/>
    </w:p>
    <w:p>
      <w:pPr>
        <w:pStyle w:val="Style25"/>
        <w:keepNext/>
        <w:keepLines/>
        <w:widowControl w:val="0"/>
        <w:shd w:val="clear" w:color="auto" w:fill="auto"/>
        <w:bidi w:val="0"/>
        <w:spacing w:before="0" w:after="0" w:line="240" w:lineRule="auto"/>
        <w:ind w:left="0" w:right="0" w:firstLine="500"/>
        <w:jc w:val="left"/>
      </w:pPr>
      <w:bookmarkStart w:id="754" w:name="bookmark754"/>
      <w:bookmarkStart w:id="755" w:name="bookmark755"/>
      <w:bookmarkStart w:id="757" w:name="bookmark757"/>
      <w:r>
        <w:rPr>
          <w:rFonts w:ascii="Times New Roman" w:eastAsia="Times New Roman" w:hAnsi="Times New Roman" w:cs="Times New Roman"/>
          <w:color w:val="000000"/>
          <w:spacing w:val="0"/>
          <w:w w:val="100"/>
          <w:position w:val="0"/>
          <w:sz w:val="24"/>
          <w:szCs w:val="24"/>
        </w:rPr>
        <w:t>1</w:t>
      </w:r>
      <w:r>
        <w:rPr>
          <w:color w:val="000000"/>
          <w:spacing w:val="0"/>
          <w:w w:val="100"/>
          <w:position w:val="0"/>
          <w:sz w:val="24"/>
          <w:szCs w:val="24"/>
        </w:rPr>
        <w:t>、公司概况</w:t>
      </w:r>
      <w:bookmarkEnd w:id="754"/>
      <w:bookmarkEnd w:id="755"/>
      <w:bookmarkEnd w:id="757"/>
    </w:p>
    <w:p>
      <w:pPr>
        <w:pStyle w:val="Style16"/>
        <w:keepNext w:val="0"/>
        <w:keepLines w:val="0"/>
        <w:widowControl w:val="0"/>
        <w:shd w:val="clear" w:color="auto" w:fill="auto"/>
        <w:bidi w:val="0"/>
        <w:spacing w:before="0" w:after="0" w:line="469" w:lineRule="exact"/>
        <w:ind w:left="0" w:right="0" w:firstLine="360"/>
        <w:jc w:val="left"/>
      </w:pPr>
      <w:r>
        <w:rPr>
          <w:color w:val="000000"/>
          <w:spacing w:val="0"/>
          <w:w w:val="100"/>
          <w:position w:val="0"/>
        </w:rPr>
        <w:t>广州广电运通金融电子股份有限公司</w:t>
      </w:r>
      <w:r>
        <w:rPr>
          <w:rFonts w:ascii="Times New Roman" w:eastAsia="Times New Roman" w:hAnsi="Times New Roman" w:cs="Times New Roman"/>
          <w:color w:val="000000"/>
          <w:spacing w:val="0"/>
          <w:w w:val="100"/>
          <w:position w:val="0"/>
        </w:rPr>
        <w:t>（</w:t>
      </w:r>
      <w:r>
        <w:rPr>
          <w:color w:val="000000"/>
          <w:spacing w:val="0"/>
          <w:w w:val="100"/>
          <w:position w:val="0"/>
        </w:rPr>
        <w:t>以下简称“本公司或公司”</w:t>
      </w:r>
      <w:r>
        <w:rPr>
          <w:color w:val="000000"/>
          <w:spacing w:val="0"/>
          <w:w w:val="100"/>
          <w:position w:val="0"/>
        </w:rPr>
        <w:t>）</w:t>
      </w:r>
      <w:r>
        <w:rPr>
          <w:color w:val="000000"/>
          <w:spacing w:val="0"/>
          <w:w w:val="100"/>
          <w:position w:val="0"/>
        </w:rPr>
        <w:t>前身系广州广电运通金融电子有限公司，成立于</w:t>
      </w:r>
      <w:r>
        <w:rPr>
          <w:rFonts w:ascii="Times New Roman" w:eastAsia="Times New Roman" w:hAnsi="Times New Roman" w:cs="Times New Roman"/>
          <w:color w:val="000000"/>
          <w:spacing w:val="0"/>
          <w:w w:val="100"/>
          <w:position w:val="0"/>
        </w:rPr>
        <w:t xml:space="preserve">1999 </w:t>
      </w:r>
      <w:r>
        <w:rPr>
          <w:color w:val="000000"/>
          <w:spacing w:val="0"/>
          <w:w w:val="100"/>
          <w:position w:val="0"/>
        </w:rPr>
        <w:t>年</w:t>
      </w:r>
      <w:r>
        <w:rPr>
          <w:rFonts w:ascii="Times New Roman" w:eastAsia="Times New Roman" w:hAnsi="Times New Roman" w:cs="Times New Roman"/>
          <w:color w:val="000000"/>
          <w:spacing w:val="0"/>
          <w:w w:val="100"/>
          <w:position w:val="0"/>
        </w:rPr>
        <w:t>7</w:t>
      </w:r>
      <w:r>
        <w:rPr>
          <w:color w:val="000000"/>
          <w:spacing w:val="0"/>
          <w:w w:val="100"/>
          <w:position w:val="0"/>
        </w:rPr>
        <w:t>月</w:t>
      </w:r>
      <w:r>
        <w:rPr>
          <w:rFonts w:ascii="Times New Roman" w:eastAsia="Times New Roman" w:hAnsi="Times New Roman" w:cs="Times New Roman"/>
          <w:color w:val="000000"/>
          <w:spacing w:val="0"/>
          <w:w w:val="100"/>
          <w:position w:val="0"/>
        </w:rPr>
        <w:t>8</w:t>
      </w:r>
      <w:r>
        <w:rPr>
          <w:color w:val="000000"/>
          <w:spacing w:val="0"/>
          <w:w w:val="100"/>
          <w:position w:val="0"/>
        </w:rPr>
        <w:t>日，</w:t>
      </w:r>
      <w:r>
        <w:rPr>
          <w:rFonts w:ascii="Times New Roman" w:eastAsia="Times New Roman" w:hAnsi="Times New Roman" w:cs="Times New Roman"/>
          <w:color w:val="000000"/>
          <w:spacing w:val="0"/>
          <w:w w:val="100"/>
          <w:position w:val="0"/>
        </w:rPr>
        <w:t>2005</w:t>
      </w:r>
      <w:r>
        <w:rPr>
          <w:color w:val="000000"/>
          <w:spacing w:val="0"/>
          <w:w w:val="100"/>
          <w:position w:val="0"/>
        </w:rPr>
        <w:t>年</w:t>
      </w:r>
      <w:r>
        <w:rPr>
          <w:rFonts w:ascii="Times New Roman" w:eastAsia="Times New Roman" w:hAnsi="Times New Roman" w:cs="Times New Roman"/>
          <w:color w:val="000000"/>
          <w:spacing w:val="0"/>
          <w:w w:val="100"/>
          <w:position w:val="0"/>
        </w:rPr>
        <w:t>10</w:t>
      </w:r>
      <w:r>
        <w:rPr>
          <w:color w:val="000000"/>
          <w:spacing w:val="0"/>
          <w:w w:val="100"/>
          <w:position w:val="0"/>
        </w:rPr>
        <w:t>月经广州市人民政府办公厅穗府办函</w:t>
      </w:r>
      <w:r>
        <w:rPr>
          <w:rFonts w:ascii="Times New Roman" w:eastAsia="Times New Roman" w:hAnsi="Times New Roman" w:cs="Times New Roman"/>
          <w:color w:val="000000"/>
          <w:spacing w:val="0"/>
          <w:w w:val="100"/>
          <w:position w:val="0"/>
        </w:rPr>
        <w:t>[2005]161</w:t>
      </w:r>
      <w:r>
        <w:rPr>
          <w:color w:val="000000"/>
          <w:spacing w:val="0"/>
          <w:w w:val="100"/>
          <w:position w:val="0"/>
        </w:rPr>
        <w:t>号文批准，广州市经济贸易委员会穗经贸函</w:t>
      </w:r>
      <w:r>
        <w:rPr>
          <w:rFonts w:ascii="Times New Roman" w:eastAsia="Times New Roman" w:hAnsi="Times New Roman" w:cs="Times New Roman"/>
          <w:color w:val="000000"/>
          <w:spacing w:val="0"/>
          <w:w w:val="100"/>
          <w:position w:val="0"/>
        </w:rPr>
        <w:t>[2005]492</w:t>
      </w:r>
      <w:r>
        <w:rPr>
          <w:color w:val="000000"/>
          <w:spacing w:val="0"/>
          <w:w w:val="100"/>
          <w:position w:val="0"/>
        </w:rPr>
        <w:t>号 文批复，由广州无线电集团有限公司、深圳市德通投资有限公司、盈富泰克创业投资有限公司、梅州敬基金属制品有限公司、 广州藤川科技有限公司作为发起人，以发起设立方式将广州广电运通金融电子有限公司整体变更为广州广电运通金融电子股 份有限公司。注册资本为</w:t>
      </w:r>
      <w:r>
        <w:rPr>
          <w:rFonts w:ascii="Times New Roman" w:eastAsia="Times New Roman" w:hAnsi="Times New Roman" w:cs="Times New Roman"/>
          <w:color w:val="000000"/>
          <w:spacing w:val="0"/>
          <w:w w:val="100"/>
          <w:position w:val="0"/>
        </w:rPr>
        <w:t>106,559,010.00</w:t>
      </w:r>
      <w:r>
        <w:rPr>
          <w:color w:val="000000"/>
          <w:spacing w:val="0"/>
          <w:w w:val="100"/>
          <w:position w:val="0"/>
        </w:rPr>
        <w:t>元，于</w:t>
      </w:r>
      <w:r>
        <w:rPr>
          <w:rFonts w:ascii="Times New Roman" w:eastAsia="Times New Roman" w:hAnsi="Times New Roman" w:cs="Times New Roman"/>
          <w:color w:val="000000"/>
          <w:spacing w:val="0"/>
          <w:w w:val="100"/>
          <w:position w:val="0"/>
        </w:rPr>
        <w:t>2005</w:t>
      </w:r>
      <w:r>
        <w:rPr>
          <w:color w:val="000000"/>
          <w:spacing w:val="0"/>
          <w:w w:val="100"/>
          <w:position w:val="0"/>
        </w:rPr>
        <w:t>年</w:t>
      </w:r>
      <w:r>
        <w:rPr>
          <w:rFonts w:ascii="Times New Roman" w:eastAsia="Times New Roman" w:hAnsi="Times New Roman" w:cs="Times New Roman"/>
          <w:color w:val="000000"/>
          <w:spacing w:val="0"/>
          <w:w w:val="100"/>
          <w:position w:val="0"/>
        </w:rPr>
        <w:t>10</w:t>
      </w:r>
      <w:r>
        <w:rPr>
          <w:color w:val="000000"/>
          <w:spacing w:val="0"/>
          <w:w w:val="100"/>
          <w:position w:val="0"/>
        </w:rPr>
        <w:t>月</w:t>
      </w:r>
      <w:r>
        <w:rPr>
          <w:rFonts w:ascii="Times New Roman" w:eastAsia="Times New Roman" w:hAnsi="Times New Roman" w:cs="Times New Roman"/>
          <w:color w:val="000000"/>
          <w:spacing w:val="0"/>
          <w:w w:val="100"/>
          <w:position w:val="0"/>
        </w:rPr>
        <w:t>18</w:t>
      </w:r>
      <w:r>
        <w:rPr>
          <w:color w:val="000000"/>
          <w:spacing w:val="0"/>
          <w:w w:val="100"/>
          <w:position w:val="0"/>
        </w:rPr>
        <w:t>日取得广州市工商行政管理局核发的变更后的企业法人营业执 照，注册号为：</w:t>
      </w:r>
      <w:r>
        <w:rPr>
          <w:rFonts w:ascii="Times New Roman" w:eastAsia="Times New Roman" w:hAnsi="Times New Roman" w:cs="Times New Roman"/>
          <w:color w:val="000000"/>
          <w:spacing w:val="0"/>
          <w:w w:val="100"/>
          <w:position w:val="0"/>
        </w:rPr>
        <w:t>4401011103795</w:t>
      </w:r>
      <w:r>
        <w:rPr>
          <w:color w:val="000000"/>
          <w:spacing w:val="0"/>
          <w:w w:val="100"/>
          <w:position w:val="0"/>
        </w:rPr>
        <w:t>。</w:t>
      </w:r>
    </w:p>
    <w:p>
      <w:pPr>
        <w:pStyle w:val="Style16"/>
        <w:keepNext w:val="0"/>
        <w:keepLines w:val="0"/>
        <w:widowControl w:val="0"/>
        <w:shd w:val="clear" w:color="auto" w:fill="auto"/>
        <w:bidi w:val="0"/>
        <w:spacing w:before="0" w:after="0" w:line="469" w:lineRule="exact"/>
        <w:ind w:left="0" w:right="0" w:firstLine="360"/>
        <w:jc w:val="left"/>
      </w:pPr>
      <w:r>
        <w:rPr>
          <w:rFonts w:ascii="Times New Roman" w:eastAsia="Times New Roman" w:hAnsi="Times New Roman" w:cs="Times New Roman"/>
          <w:color w:val="000000"/>
          <w:spacing w:val="0"/>
          <w:w w:val="100"/>
          <w:position w:val="0"/>
        </w:rPr>
        <w:t>2006</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月，经本公司股东大会审议通过，股东盈富泰克创业投资有限公司将持有本公司</w:t>
      </w:r>
      <w:r>
        <w:rPr>
          <w:rFonts w:ascii="Times New Roman" w:eastAsia="Times New Roman" w:hAnsi="Times New Roman" w:cs="Times New Roman"/>
          <w:color w:val="000000"/>
          <w:spacing w:val="0"/>
          <w:w w:val="100"/>
          <w:position w:val="0"/>
        </w:rPr>
        <w:t>10.657%</w:t>
      </w:r>
      <w:r>
        <w:rPr>
          <w:color w:val="000000"/>
          <w:spacing w:val="0"/>
          <w:w w:val="100"/>
          <w:position w:val="0"/>
        </w:rPr>
        <w:t>股权中的</w:t>
      </w:r>
      <w:r>
        <w:rPr>
          <w:rFonts w:ascii="Times New Roman" w:eastAsia="Times New Roman" w:hAnsi="Times New Roman" w:cs="Times New Roman"/>
          <w:color w:val="000000"/>
          <w:spacing w:val="0"/>
          <w:w w:val="100"/>
          <w:position w:val="0"/>
        </w:rPr>
        <w:t>5.026%</w:t>
      </w:r>
      <w:r>
        <w:rPr>
          <w:color w:val="000000"/>
          <w:spacing w:val="0"/>
          <w:w w:val="100"/>
          <w:position w:val="0"/>
        </w:rPr>
        <w:t>转让 给股东广州无线电集团有限公司，股东深圳市德通投资有限公司将持有本公司</w:t>
      </w:r>
      <w:r>
        <w:rPr>
          <w:rFonts w:ascii="Times New Roman" w:eastAsia="Times New Roman" w:hAnsi="Times New Roman" w:cs="Times New Roman"/>
          <w:color w:val="000000"/>
          <w:spacing w:val="0"/>
          <w:w w:val="100"/>
          <w:position w:val="0"/>
        </w:rPr>
        <w:t>17.762%</w:t>
      </w:r>
      <w:r>
        <w:rPr>
          <w:color w:val="000000"/>
          <w:spacing w:val="0"/>
          <w:w w:val="100"/>
          <w:position w:val="0"/>
        </w:rPr>
        <w:t>的股权全部转让给自然人股东叶子瑜 等</w:t>
      </w:r>
      <w:r>
        <w:rPr>
          <w:rFonts w:ascii="Times New Roman" w:eastAsia="Times New Roman" w:hAnsi="Times New Roman" w:cs="Times New Roman"/>
          <w:color w:val="000000"/>
          <w:spacing w:val="0"/>
          <w:w w:val="100"/>
          <w:position w:val="0"/>
        </w:rPr>
        <w:t>48</w:t>
      </w:r>
      <w:r>
        <w:rPr>
          <w:color w:val="000000"/>
          <w:spacing w:val="0"/>
          <w:w w:val="100"/>
          <w:position w:val="0"/>
        </w:rPr>
        <w:t>人。</w:t>
      </w:r>
    </w:p>
    <w:p>
      <w:pPr>
        <w:pStyle w:val="Style16"/>
        <w:keepNext w:val="0"/>
        <w:keepLines w:val="0"/>
        <w:widowControl w:val="0"/>
        <w:shd w:val="clear" w:color="auto" w:fill="auto"/>
        <w:bidi w:val="0"/>
        <w:spacing w:before="0" w:after="0" w:line="469" w:lineRule="exact"/>
        <w:ind w:left="0" w:right="0" w:firstLine="360"/>
        <w:jc w:val="left"/>
      </w:pPr>
      <w:r>
        <w:rPr>
          <w:color w:val="000000"/>
          <w:spacing w:val="0"/>
          <w:w w:val="100"/>
          <w:position w:val="0"/>
        </w:rPr>
        <w:t>经中国证券监督管理委员会证监发行字</w:t>
      </w:r>
      <w:r>
        <w:rPr>
          <w:rFonts w:ascii="Times New Roman" w:eastAsia="Times New Roman" w:hAnsi="Times New Roman" w:cs="Times New Roman"/>
          <w:color w:val="000000"/>
          <w:spacing w:val="0"/>
          <w:w w:val="100"/>
          <w:position w:val="0"/>
        </w:rPr>
        <w:t>[2007]188</w:t>
      </w:r>
      <w:r>
        <w:rPr>
          <w:color w:val="000000"/>
          <w:spacing w:val="0"/>
          <w:w w:val="100"/>
          <w:position w:val="0"/>
        </w:rPr>
        <w:t>号《关于核准广州广电运通金融电子股份有限公司首次公开发行股票 的通知》核准，本公司获准向社会公开发行人民币普通股</w:t>
      </w:r>
      <w:r>
        <w:rPr>
          <w:color w:val="000000"/>
          <w:spacing w:val="0"/>
          <w:w w:val="100"/>
          <w:position w:val="0"/>
        </w:rPr>
        <w:t>（</w:t>
      </w:r>
      <w:r>
        <w:rPr>
          <w:rFonts w:ascii="Times New Roman" w:eastAsia="Times New Roman" w:hAnsi="Times New Roman" w:cs="Times New Roman"/>
          <w:color w:val="000000"/>
          <w:spacing w:val="0"/>
          <w:w w:val="100"/>
          <w:position w:val="0"/>
        </w:rPr>
        <w:t>A</w:t>
      </w:r>
      <w:r>
        <w:rPr>
          <w:color w:val="000000"/>
          <w:spacing w:val="0"/>
          <w:w w:val="100"/>
          <w:position w:val="0"/>
        </w:rPr>
        <w:t>股）</w:t>
      </w:r>
      <w:r>
        <w:rPr>
          <w:rFonts w:ascii="Times New Roman" w:eastAsia="Times New Roman" w:hAnsi="Times New Roman" w:cs="Times New Roman"/>
          <w:color w:val="000000"/>
          <w:spacing w:val="0"/>
          <w:w w:val="100"/>
          <w:position w:val="0"/>
        </w:rPr>
        <w:t>3600</w:t>
      </w:r>
      <w:r>
        <w:rPr>
          <w:color w:val="000000"/>
          <w:spacing w:val="0"/>
          <w:w w:val="100"/>
          <w:position w:val="0"/>
        </w:rPr>
        <w:t>万股。并于</w:t>
      </w:r>
      <w:r>
        <w:rPr>
          <w:rFonts w:ascii="Times New Roman" w:eastAsia="Times New Roman" w:hAnsi="Times New Roman" w:cs="Times New Roman"/>
          <w:color w:val="000000"/>
          <w:spacing w:val="0"/>
          <w:w w:val="100"/>
          <w:position w:val="0"/>
        </w:rPr>
        <w:t>2007</w:t>
      </w:r>
      <w:r>
        <w:rPr>
          <w:color w:val="000000"/>
          <w:spacing w:val="0"/>
          <w:w w:val="100"/>
          <w:position w:val="0"/>
        </w:rPr>
        <w:t>年</w:t>
      </w:r>
      <w:r>
        <w:rPr>
          <w:rFonts w:ascii="Times New Roman" w:eastAsia="Times New Roman" w:hAnsi="Times New Roman" w:cs="Times New Roman"/>
          <w:color w:val="000000"/>
          <w:spacing w:val="0"/>
          <w:w w:val="100"/>
          <w:position w:val="0"/>
        </w:rPr>
        <w:t>8</w:t>
      </w:r>
      <w:r>
        <w:rPr>
          <w:color w:val="000000"/>
          <w:spacing w:val="0"/>
          <w:w w:val="100"/>
          <w:position w:val="0"/>
        </w:rPr>
        <w:t>月</w:t>
      </w:r>
      <w:r>
        <w:rPr>
          <w:rFonts w:ascii="Times New Roman" w:eastAsia="Times New Roman" w:hAnsi="Times New Roman" w:cs="Times New Roman"/>
          <w:color w:val="000000"/>
          <w:spacing w:val="0"/>
          <w:w w:val="100"/>
          <w:position w:val="0"/>
        </w:rPr>
        <w:t>13</w:t>
      </w:r>
      <w:r>
        <w:rPr>
          <w:color w:val="000000"/>
          <w:spacing w:val="0"/>
          <w:w w:val="100"/>
          <w:position w:val="0"/>
        </w:rPr>
        <w:t>日在深圳证券交易所挂牌交 易，发行上市后注册资本由人民币</w:t>
      </w:r>
      <w:r>
        <w:rPr>
          <w:rFonts w:ascii="Times New Roman" w:eastAsia="Times New Roman" w:hAnsi="Times New Roman" w:cs="Times New Roman"/>
          <w:color w:val="000000"/>
          <w:spacing w:val="0"/>
          <w:w w:val="100"/>
          <w:position w:val="0"/>
        </w:rPr>
        <w:t>106,559,010.00</w:t>
      </w:r>
      <w:r>
        <w:rPr>
          <w:color w:val="000000"/>
          <w:spacing w:val="0"/>
          <w:w w:val="100"/>
          <w:position w:val="0"/>
        </w:rPr>
        <w:t>元增加至</w:t>
      </w:r>
      <w:r>
        <w:rPr>
          <w:rFonts w:ascii="Times New Roman" w:eastAsia="Times New Roman" w:hAnsi="Times New Roman" w:cs="Times New Roman"/>
          <w:color w:val="000000"/>
          <w:spacing w:val="0"/>
          <w:w w:val="100"/>
          <w:position w:val="0"/>
        </w:rPr>
        <w:t>142,559,010.00</w:t>
      </w:r>
      <w:r>
        <w:rPr>
          <w:color w:val="000000"/>
          <w:spacing w:val="0"/>
          <w:w w:val="100"/>
          <w:position w:val="0"/>
        </w:rPr>
        <w:t>元。证券简称为“广电运通”，证券代码为 “</w:t>
      </w:r>
      <w:r>
        <w:rPr>
          <w:rFonts w:ascii="Times New Roman" w:eastAsia="Times New Roman" w:hAnsi="Times New Roman" w:cs="Times New Roman"/>
          <w:color w:val="000000"/>
          <w:spacing w:val="0"/>
          <w:w w:val="100"/>
          <w:position w:val="0"/>
        </w:rPr>
        <w:t>002152</w:t>
      </w:r>
      <w:r>
        <w:rPr>
          <w:color w:val="000000"/>
          <w:spacing w:val="0"/>
          <w:w w:val="100"/>
          <w:position w:val="0"/>
        </w:rPr>
        <w:t>”，所属行业为通用设备制造业。</w:t>
      </w:r>
    </w:p>
    <w:p>
      <w:pPr>
        <w:pStyle w:val="Style16"/>
        <w:keepNext w:val="0"/>
        <w:keepLines w:val="0"/>
        <w:widowControl w:val="0"/>
        <w:shd w:val="clear" w:color="auto" w:fill="auto"/>
        <w:bidi w:val="0"/>
        <w:spacing w:before="0" w:after="0" w:line="469" w:lineRule="exact"/>
        <w:ind w:left="0" w:right="0" w:firstLine="360"/>
        <w:jc w:val="left"/>
      </w:pPr>
      <w:r>
        <w:rPr>
          <w:color w:val="000000"/>
          <w:spacing w:val="0"/>
          <w:w w:val="100"/>
          <w:position w:val="0"/>
        </w:rPr>
        <w:t>经本公司第一届董事会第十五次会议、</w:t>
      </w:r>
      <w:r>
        <w:rPr>
          <w:rFonts w:ascii="Times New Roman" w:eastAsia="Times New Roman" w:hAnsi="Times New Roman" w:cs="Times New Roman"/>
          <w:color w:val="000000"/>
          <w:spacing w:val="0"/>
          <w:w w:val="100"/>
          <w:position w:val="0"/>
        </w:rPr>
        <w:t>2008</w:t>
      </w:r>
      <w:r>
        <w:rPr>
          <w:color w:val="000000"/>
          <w:spacing w:val="0"/>
          <w:w w:val="100"/>
          <w:position w:val="0"/>
        </w:rPr>
        <w:t>年</w:t>
      </w:r>
      <w:r>
        <w:rPr>
          <w:rFonts w:ascii="Times New Roman" w:eastAsia="Times New Roman" w:hAnsi="Times New Roman" w:cs="Times New Roman"/>
          <w:color w:val="000000"/>
          <w:spacing w:val="0"/>
          <w:w w:val="100"/>
          <w:position w:val="0"/>
        </w:rPr>
        <w:t>4</w:t>
      </w:r>
      <w:r>
        <w:rPr>
          <w:color w:val="000000"/>
          <w:spacing w:val="0"/>
          <w:w w:val="100"/>
          <w:position w:val="0"/>
        </w:rPr>
        <w:t>月</w:t>
      </w:r>
      <w:r>
        <w:rPr>
          <w:rFonts w:ascii="Times New Roman" w:eastAsia="Times New Roman" w:hAnsi="Times New Roman" w:cs="Times New Roman"/>
          <w:color w:val="000000"/>
          <w:spacing w:val="0"/>
          <w:w w:val="100"/>
          <w:position w:val="0"/>
        </w:rPr>
        <w:t>18</w:t>
      </w:r>
      <w:r>
        <w:rPr>
          <w:color w:val="000000"/>
          <w:spacing w:val="0"/>
          <w:w w:val="100"/>
          <w:position w:val="0"/>
        </w:rPr>
        <w:t>日股东大会决议通过，本公司以</w:t>
      </w:r>
      <w:r>
        <w:rPr>
          <w:rFonts w:ascii="Times New Roman" w:eastAsia="Times New Roman" w:hAnsi="Times New Roman" w:cs="Times New Roman"/>
          <w:color w:val="000000"/>
          <w:spacing w:val="0"/>
          <w:w w:val="100"/>
          <w:position w:val="0"/>
        </w:rPr>
        <w:t>2007</w:t>
      </w:r>
      <w:r>
        <w:rPr>
          <w:color w:val="000000"/>
          <w:spacing w:val="0"/>
          <w:w w:val="100"/>
          <w:position w:val="0"/>
        </w:rPr>
        <w:t>年末总股本为基数，以资本公 积向全体股东每</w:t>
      </w:r>
      <w:r>
        <w:rPr>
          <w:rFonts w:ascii="Times New Roman" w:eastAsia="Times New Roman" w:hAnsi="Times New Roman" w:cs="Times New Roman"/>
          <w:color w:val="000000"/>
          <w:spacing w:val="0"/>
          <w:w w:val="100"/>
          <w:position w:val="0"/>
        </w:rPr>
        <w:t>10</w:t>
      </w:r>
      <w:r>
        <w:rPr>
          <w:color w:val="000000"/>
          <w:spacing w:val="0"/>
          <w:w w:val="100"/>
          <w:position w:val="0"/>
        </w:rPr>
        <w:t>股转增</w:t>
      </w:r>
      <w:r>
        <w:rPr>
          <w:rFonts w:ascii="Times New Roman" w:eastAsia="Times New Roman" w:hAnsi="Times New Roman" w:cs="Times New Roman"/>
          <w:color w:val="000000"/>
          <w:spacing w:val="0"/>
          <w:w w:val="100"/>
          <w:position w:val="0"/>
        </w:rPr>
        <w:t>10</w:t>
      </w:r>
      <w:r>
        <w:rPr>
          <w:color w:val="000000"/>
          <w:spacing w:val="0"/>
          <w:w w:val="100"/>
          <w:position w:val="0"/>
        </w:rPr>
        <w:t>股股本。</w:t>
      </w:r>
    </w:p>
    <w:p>
      <w:pPr>
        <w:pStyle w:val="Style16"/>
        <w:keepNext w:val="0"/>
        <w:keepLines w:val="0"/>
        <w:widowControl w:val="0"/>
        <w:shd w:val="clear" w:color="auto" w:fill="auto"/>
        <w:bidi w:val="0"/>
        <w:spacing w:before="0" w:after="0" w:line="469" w:lineRule="exact"/>
        <w:ind w:left="0" w:right="0" w:firstLine="360"/>
        <w:jc w:val="left"/>
      </w:pPr>
      <w:r>
        <w:rPr>
          <w:color w:val="000000"/>
          <w:spacing w:val="0"/>
          <w:w w:val="100"/>
          <w:position w:val="0"/>
        </w:rPr>
        <w:t>经本公司第二届董事会第二次会议、</w:t>
      </w:r>
      <w:r>
        <w:rPr>
          <w:rFonts w:ascii="Times New Roman" w:eastAsia="Times New Roman" w:hAnsi="Times New Roman" w:cs="Times New Roman"/>
          <w:color w:val="000000"/>
          <w:spacing w:val="0"/>
          <w:w w:val="100"/>
          <w:position w:val="0"/>
        </w:rPr>
        <w:t>2009</w:t>
      </w:r>
      <w:r>
        <w:rPr>
          <w:color w:val="000000"/>
          <w:spacing w:val="0"/>
          <w:w w:val="100"/>
          <w:position w:val="0"/>
        </w:rPr>
        <w:t>年</w:t>
      </w:r>
      <w:r>
        <w:rPr>
          <w:rFonts w:ascii="Times New Roman" w:eastAsia="Times New Roman" w:hAnsi="Times New Roman" w:cs="Times New Roman"/>
          <w:color w:val="000000"/>
          <w:spacing w:val="0"/>
          <w:w w:val="100"/>
          <w:position w:val="0"/>
        </w:rPr>
        <w:t>4</w:t>
      </w:r>
      <w:r>
        <w:rPr>
          <w:color w:val="000000"/>
          <w:spacing w:val="0"/>
          <w:w w:val="100"/>
          <w:position w:val="0"/>
        </w:rPr>
        <w:t>月</w:t>
      </w:r>
      <w:r>
        <w:rPr>
          <w:rFonts w:ascii="Times New Roman" w:eastAsia="Times New Roman" w:hAnsi="Times New Roman" w:cs="Times New Roman"/>
          <w:color w:val="000000"/>
          <w:spacing w:val="0"/>
          <w:w w:val="100"/>
          <w:position w:val="0"/>
        </w:rPr>
        <w:t>28</w:t>
      </w:r>
      <w:r>
        <w:rPr>
          <w:color w:val="000000"/>
          <w:spacing w:val="0"/>
          <w:w w:val="100"/>
          <w:position w:val="0"/>
        </w:rPr>
        <w:t>日股东大会决议通过，本公司以</w:t>
      </w:r>
      <w:r>
        <w:rPr>
          <w:rFonts w:ascii="Times New Roman" w:eastAsia="Times New Roman" w:hAnsi="Times New Roman" w:cs="Times New Roman"/>
          <w:color w:val="000000"/>
          <w:spacing w:val="0"/>
          <w:w w:val="100"/>
          <w:position w:val="0"/>
        </w:rPr>
        <w:t>2008</w:t>
      </w:r>
      <w:r>
        <w:rPr>
          <w:color w:val="000000"/>
          <w:spacing w:val="0"/>
          <w:w w:val="100"/>
          <w:position w:val="0"/>
        </w:rPr>
        <w:t>年末总股本为基数，以资本公积 向全体股东每</w:t>
      </w:r>
      <w:r>
        <w:rPr>
          <w:rFonts w:ascii="Times New Roman" w:eastAsia="Times New Roman" w:hAnsi="Times New Roman" w:cs="Times New Roman"/>
          <w:color w:val="000000"/>
          <w:spacing w:val="0"/>
          <w:w w:val="100"/>
          <w:position w:val="0"/>
        </w:rPr>
        <w:t>10</w:t>
      </w:r>
      <w:r>
        <w:rPr>
          <w:color w:val="000000"/>
          <w:spacing w:val="0"/>
          <w:w w:val="100"/>
          <w:position w:val="0"/>
        </w:rPr>
        <w:t>股转增</w:t>
      </w:r>
      <w:r>
        <w:rPr>
          <w:rFonts w:ascii="Times New Roman" w:eastAsia="Times New Roman" w:hAnsi="Times New Roman" w:cs="Times New Roman"/>
          <w:color w:val="000000"/>
          <w:spacing w:val="0"/>
          <w:w w:val="100"/>
          <w:position w:val="0"/>
        </w:rPr>
        <w:t>2</w:t>
      </w:r>
      <w:r>
        <w:rPr>
          <w:color w:val="000000"/>
          <w:spacing w:val="0"/>
          <w:w w:val="100"/>
          <w:position w:val="0"/>
        </w:rPr>
        <w:t>股股本。</w:t>
      </w:r>
    </w:p>
    <w:p>
      <w:pPr>
        <w:pStyle w:val="Style16"/>
        <w:keepNext w:val="0"/>
        <w:keepLines w:val="0"/>
        <w:widowControl w:val="0"/>
        <w:shd w:val="clear" w:color="auto" w:fill="auto"/>
        <w:bidi w:val="0"/>
        <w:spacing w:before="0" w:after="0" w:line="469" w:lineRule="exact"/>
        <w:ind w:left="0" w:right="0" w:firstLine="360"/>
        <w:jc w:val="left"/>
      </w:pPr>
      <w:r>
        <w:rPr>
          <w:color w:val="000000"/>
          <w:spacing w:val="0"/>
          <w:w w:val="100"/>
          <w:position w:val="0"/>
        </w:rPr>
        <w:t>经本公司第二届董事会第十二次会议、</w:t>
      </w:r>
      <w:r>
        <w:rPr>
          <w:rFonts w:ascii="Times New Roman" w:eastAsia="Times New Roman" w:hAnsi="Times New Roman" w:cs="Times New Roman"/>
          <w:color w:val="000000"/>
          <w:spacing w:val="0"/>
          <w:w w:val="100"/>
          <w:position w:val="0"/>
        </w:rPr>
        <w:t>2011</w:t>
      </w:r>
      <w:r>
        <w:rPr>
          <w:color w:val="000000"/>
          <w:spacing w:val="0"/>
          <w:w w:val="100"/>
          <w:position w:val="0"/>
        </w:rPr>
        <w:t>年</w:t>
      </w:r>
      <w:r>
        <w:rPr>
          <w:rFonts w:ascii="Times New Roman" w:eastAsia="Times New Roman" w:hAnsi="Times New Roman" w:cs="Times New Roman"/>
          <w:color w:val="000000"/>
          <w:spacing w:val="0"/>
          <w:w w:val="100"/>
          <w:position w:val="0"/>
        </w:rPr>
        <w:t>4</w:t>
      </w:r>
      <w:r>
        <w:rPr>
          <w:color w:val="000000"/>
          <w:spacing w:val="0"/>
          <w:w w:val="100"/>
          <w:position w:val="0"/>
        </w:rPr>
        <w:t>月</w:t>
      </w:r>
      <w:r>
        <w:rPr>
          <w:rFonts w:ascii="Times New Roman" w:eastAsia="Times New Roman" w:hAnsi="Times New Roman" w:cs="Times New Roman"/>
          <w:color w:val="000000"/>
          <w:spacing w:val="0"/>
          <w:w w:val="100"/>
          <w:position w:val="0"/>
        </w:rPr>
        <w:t>15</w:t>
      </w:r>
      <w:r>
        <w:rPr>
          <w:color w:val="000000"/>
          <w:spacing w:val="0"/>
          <w:w w:val="100"/>
          <w:position w:val="0"/>
        </w:rPr>
        <w:t>日股东大会决议通过，本公司以</w:t>
      </w:r>
      <w:r>
        <w:rPr>
          <w:rFonts w:ascii="Times New Roman" w:eastAsia="Times New Roman" w:hAnsi="Times New Roman" w:cs="Times New Roman"/>
          <w:color w:val="000000"/>
          <w:spacing w:val="0"/>
          <w:w w:val="100"/>
          <w:position w:val="0"/>
        </w:rPr>
        <w:t>2010</w:t>
      </w:r>
      <w:r>
        <w:rPr>
          <w:color w:val="000000"/>
          <w:spacing w:val="0"/>
          <w:w w:val="100"/>
          <w:position w:val="0"/>
        </w:rPr>
        <w:t>年末总股本为基数，以未分配 利润向全体股东每</w:t>
      </w:r>
      <w:r>
        <w:rPr>
          <w:rFonts w:ascii="Times New Roman" w:eastAsia="Times New Roman" w:hAnsi="Times New Roman" w:cs="Times New Roman"/>
          <w:color w:val="000000"/>
          <w:spacing w:val="0"/>
          <w:w w:val="100"/>
          <w:position w:val="0"/>
        </w:rPr>
        <w:t>10</w:t>
      </w:r>
      <w:r>
        <w:rPr>
          <w:color w:val="000000"/>
          <w:spacing w:val="0"/>
          <w:w w:val="100"/>
          <w:position w:val="0"/>
        </w:rPr>
        <w:t>股送</w:t>
      </w:r>
      <w:r>
        <w:rPr>
          <w:rFonts w:ascii="Times New Roman" w:eastAsia="Times New Roman" w:hAnsi="Times New Roman" w:cs="Times New Roman"/>
          <w:color w:val="000000"/>
          <w:spacing w:val="0"/>
          <w:w w:val="100"/>
          <w:position w:val="0"/>
        </w:rPr>
        <w:t>3</w:t>
      </w:r>
      <w:r>
        <w:rPr>
          <w:color w:val="000000"/>
          <w:spacing w:val="0"/>
          <w:w w:val="100"/>
          <w:position w:val="0"/>
        </w:rPr>
        <w:t>股红股。</w:t>
      </w:r>
    </w:p>
    <w:p>
      <w:pPr>
        <w:pStyle w:val="Style16"/>
        <w:keepNext w:val="0"/>
        <w:keepLines w:val="0"/>
        <w:widowControl w:val="0"/>
        <w:shd w:val="clear" w:color="auto" w:fill="auto"/>
        <w:bidi w:val="0"/>
        <w:spacing w:before="0" w:after="0" w:line="469" w:lineRule="exact"/>
        <w:ind w:left="0" w:right="0" w:firstLine="360"/>
        <w:jc w:val="left"/>
      </w:pPr>
      <w:r>
        <w:rPr>
          <w:color w:val="000000"/>
          <w:spacing w:val="0"/>
          <w:w w:val="100"/>
          <w:position w:val="0"/>
        </w:rPr>
        <w:t>经本公司第三届董事会第二次会议、</w:t>
      </w:r>
      <w:r>
        <w:rPr>
          <w:rFonts w:ascii="Times New Roman" w:eastAsia="Times New Roman" w:hAnsi="Times New Roman" w:cs="Times New Roman"/>
          <w:color w:val="000000"/>
          <w:spacing w:val="0"/>
          <w:w w:val="100"/>
          <w:position w:val="0"/>
        </w:rPr>
        <w:t>2012</w:t>
      </w:r>
      <w:r>
        <w:rPr>
          <w:color w:val="000000"/>
          <w:spacing w:val="0"/>
          <w:w w:val="100"/>
          <w:position w:val="0"/>
        </w:rPr>
        <w:t>年</w:t>
      </w:r>
      <w:r>
        <w:rPr>
          <w:rFonts w:ascii="Times New Roman" w:eastAsia="Times New Roman" w:hAnsi="Times New Roman" w:cs="Times New Roman"/>
          <w:color w:val="000000"/>
          <w:spacing w:val="0"/>
          <w:w w:val="100"/>
          <w:position w:val="0"/>
        </w:rPr>
        <w:t>4</w:t>
      </w:r>
      <w:r>
        <w:rPr>
          <w:color w:val="000000"/>
          <w:spacing w:val="0"/>
          <w:w w:val="100"/>
          <w:position w:val="0"/>
        </w:rPr>
        <w:t>月</w:t>
      </w:r>
      <w:r>
        <w:rPr>
          <w:rFonts w:ascii="Times New Roman" w:eastAsia="Times New Roman" w:hAnsi="Times New Roman" w:cs="Times New Roman"/>
          <w:color w:val="000000"/>
          <w:spacing w:val="0"/>
          <w:w w:val="100"/>
          <w:position w:val="0"/>
        </w:rPr>
        <w:t>19</w:t>
      </w:r>
      <w:r>
        <w:rPr>
          <w:color w:val="000000"/>
          <w:spacing w:val="0"/>
          <w:w w:val="100"/>
          <w:position w:val="0"/>
        </w:rPr>
        <w:t>日股东大会决议通过，本公司以</w:t>
      </w:r>
      <w:r>
        <w:rPr>
          <w:rFonts w:ascii="Times New Roman" w:eastAsia="Times New Roman" w:hAnsi="Times New Roman" w:cs="Times New Roman"/>
          <w:color w:val="000000"/>
          <w:spacing w:val="0"/>
          <w:w w:val="100"/>
          <w:position w:val="0"/>
        </w:rPr>
        <w:t>2011</w:t>
      </w:r>
      <w:r>
        <w:rPr>
          <w:color w:val="000000"/>
          <w:spacing w:val="0"/>
          <w:w w:val="100"/>
          <w:position w:val="0"/>
        </w:rPr>
        <w:t>年末总股本为基数，以资本公积 向全体股东每</w:t>
      </w:r>
      <w:r>
        <w:rPr>
          <w:rFonts w:ascii="Times New Roman" w:eastAsia="Times New Roman" w:hAnsi="Times New Roman" w:cs="Times New Roman"/>
          <w:color w:val="000000"/>
          <w:spacing w:val="0"/>
          <w:w w:val="100"/>
          <w:position w:val="0"/>
        </w:rPr>
        <w:t>10</w:t>
      </w:r>
      <w:r>
        <w:rPr>
          <w:color w:val="000000"/>
          <w:spacing w:val="0"/>
          <w:w w:val="100"/>
          <w:position w:val="0"/>
        </w:rPr>
        <w:t>股转增</w:t>
      </w:r>
      <w:r>
        <w:rPr>
          <w:rFonts w:ascii="Times New Roman" w:eastAsia="Times New Roman" w:hAnsi="Times New Roman" w:cs="Times New Roman"/>
          <w:color w:val="000000"/>
          <w:spacing w:val="0"/>
          <w:w w:val="100"/>
          <w:position w:val="0"/>
        </w:rPr>
        <w:t>4</w:t>
      </w:r>
      <w:r>
        <w:rPr>
          <w:color w:val="000000"/>
          <w:spacing w:val="0"/>
          <w:w w:val="100"/>
          <w:position w:val="0"/>
        </w:rPr>
        <w:t>股股本。</w:t>
      </w:r>
    </w:p>
    <w:p>
      <w:pPr>
        <w:pStyle w:val="Style16"/>
        <w:keepNext w:val="0"/>
        <w:keepLines w:val="0"/>
        <w:widowControl w:val="0"/>
        <w:shd w:val="clear" w:color="auto" w:fill="auto"/>
        <w:bidi w:val="0"/>
        <w:spacing w:before="0" w:after="0" w:line="469" w:lineRule="exact"/>
        <w:ind w:left="0" w:right="0" w:firstLine="360"/>
        <w:jc w:val="left"/>
      </w:pPr>
      <w:r>
        <w:rPr>
          <w:color w:val="000000"/>
          <w:spacing w:val="0"/>
          <w:w w:val="100"/>
          <w:position w:val="0"/>
        </w:rPr>
        <w:t>经本公司第三届董事会第十次会议、</w:t>
      </w:r>
      <w:r>
        <w:rPr>
          <w:rFonts w:ascii="Times New Roman" w:eastAsia="Times New Roman" w:hAnsi="Times New Roman" w:cs="Times New Roman"/>
          <w:color w:val="000000"/>
          <w:spacing w:val="0"/>
          <w:w w:val="100"/>
          <w:position w:val="0"/>
        </w:rPr>
        <w:t>2013</w:t>
      </w:r>
      <w:r>
        <w:rPr>
          <w:color w:val="000000"/>
          <w:spacing w:val="0"/>
          <w:w w:val="100"/>
          <w:position w:val="0"/>
        </w:rPr>
        <w:t>年</w:t>
      </w:r>
      <w:r>
        <w:rPr>
          <w:rFonts w:ascii="Times New Roman" w:eastAsia="Times New Roman" w:hAnsi="Times New Roman" w:cs="Times New Roman"/>
          <w:color w:val="000000"/>
          <w:spacing w:val="0"/>
          <w:w w:val="100"/>
          <w:position w:val="0"/>
        </w:rPr>
        <w:t>4</w:t>
      </w:r>
      <w:r>
        <w:rPr>
          <w:color w:val="000000"/>
          <w:spacing w:val="0"/>
          <w:w w:val="100"/>
          <w:position w:val="0"/>
        </w:rPr>
        <w:t>月</w:t>
      </w:r>
      <w:r>
        <w:rPr>
          <w:rFonts w:ascii="Times New Roman" w:eastAsia="Times New Roman" w:hAnsi="Times New Roman" w:cs="Times New Roman"/>
          <w:color w:val="000000"/>
          <w:spacing w:val="0"/>
          <w:w w:val="100"/>
          <w:position w:val="0"/>
        </w:rPr>
        <w:t>23</w:t>
      </w:r>
      <w:r>
        <w:rPr>
          <w:color w:val="000000"/>
          <w:spacing w:val="0"/>
          <w:w w:val="100"/>
          <w:position w:val="0"/>
        </w:rPr>
        <w:t>日股东大会决议通过，本公司以</w:t>
      </w:r>
      <w:r>
        <w:rPr>
          <w:rFonts w:ascii="Times New Roman" w:eastAsia="Times New Roman" w:hAnsi="Times New Roman" w:cs="Times New Roman"/>
          <w:color w:val="000000"/>
          <w:spacing w:val="0"/>
          <w:w w:val="100"/>
          <w:position w:val="0"/>
        </w:rPr>
        <w:t>2012</w:t>
      </w:r>
      <w:r>
        <w:rPr>
          <w:color w:val="000000"/>
          <w:spacing w:val="0"/>
          <w:w w:val="100"/>
          <w:position w:val="0"/>
        </w:rPr>
        <w:t>年末总股本为基数，以未分配利 润向全体股东每</w:t>
      </w:r>
      <w:r>
        <w:rPr>
          <w:rFonts w:ascii="Times New Roman" w:eastAsia="Times New Roman" w:hAnsi="Times New Roman" w:cs="Times New Roman"/>
          <w:color w:val="000000"/>
          <w:spacing w:val="0"/>
          <w:w w:val="100"/>
          <w:position w:val="0"/>
        </w:rPr>
        <w:t>10</w:t>
      </w:r>
      <w:r>
        <w:rPr>
          <w:color w:val="000000"/>
          <w:spacing w:val="0"/>
          <w:w w:val="100"/>
          <w:position w:val="0"/>
        </w:rPr>
        <w:t>股送</w:t>
      </w:r>
      <w:r>
        <w:rPr>
          <w:rFonts w:ascii="Times New Roman" w:eastAsia="Times New Roman" w:hAnsi="Times New Roman" w:cs="Times New Roman"/>
          <w:color w:val="000000"/>
          <w:spacing w:val="0"/>
          <w:w w:val="100"/>
          <w:position w:val="0"/>
        </w:rPr>
        <w:t>2</w:t>
      </w:r>
      <w:r>
        <w:rPr>
          <w:color w:val="000000"/>
          <w:spacing w:val="0"/>
          <w:w w:val="100"/>
          <w:position w:val="0"/>
        </w:rPr>
        <w:t>股红股。</w:t>
      </w:r>
    </w:p>
    <w:p>
      <w:pPr>
        <w:pStyle w:val="Style16"/>
        <w:keepNext w:val="0"/>
        <w:keepLines w:val="0"/>
        <w:widowControl w:val="0"/>
        <w:shd w:val="clear" w:color="auto" w:fill="auto"/>
        <w:bidi w:val="0"/>
        <w:spacing w:before="0" w:after="0" w:line="469" w:lineRule="exact"/>
        <w:ind w:left="0" w:right="0" w:firstLine="360"/>
        <w:jc w:val="left"/>
      </w:pPr>
      <w:r>
        <w:rPr>
          <w:color w:val="000000"/>
          <w:spacing w:val="0"/>
          <w:w w:val="100"/>
          <w:position w:val="0"/>
        </w:rPr>
        <w:t>经本公司第三届董事会第十八次会议、</w:t>
      </w:r>
      <w:r>
        <w:rPr>
          <w:rFonts w:ascii="Times New Roman" w:eastAsia="Times New Roman" w:hAnsi="Times New Roman" w:cs="Times New Roman"/>
          <w:color w:val="000000"/>
          <w:spacing w:val="0"/>
          <w:w w:val="100"/>
          <w:position w:val="0"/>
        </w:rPr>
        <w:t>2014</w:t>
      </w:r>
      <w:r>
        <w:rPr>
          <w:color w:val="000000"/>
          <w:spacing w:val="0"/>
          <w:w w:val="100"/>
          <w:position w:val="0"/>
        </w:rPr>
        <w:t>年</w:t>
      </w:r>
      <w:r>
        <w:rPr>
          <w:rFonts w:ascii="Times New Roman" w:eastAsia="Times New Roman" w:hAnsi="Times New Roman" w:cs="Times New Roman"/>
          <w:color w:val="000000"/>
          <w:spacing w:val="0"/>
          <w:w w:val="100"/>
          <w:position w:val="0"/>
        </w:rPr>
        <w:t>4</w:t>
      </w:r>
      <w:r>
        <w:rPr>
          <w:color w:val="000000"/>
          <w:spacing w:val="0"/>
          <w:w w:val="100"/>
          <w:position w:val="0"/>
        </w:rPr>
        <w:t>月</w:t>
      </w:r>
      <w:r>
        <w:rPr>
          <w:rFonts w:ascii="Times New Roman" w:eastAsia="Times New Roman" w:hAnsi="Times New Roman" w:cs="Times New Roman"/>
          <w:color w:val="000000"/>
          <w:spacing w:val="0"/>
          <w:w w:val="100"/>
          <w:position w:val="0"/>
        </w:rPr>
        <w:t>22</w:t>
      </w:r>
      <w:r>
        <w:rPr>
          <w:color w:val="000000"/>
          <w:spacing w:val="0"/>
          <w:w w:val="100"/>
          <w:position w:val="0"/>
        </w:rPr>
        <w:t>日股东大会决议通过，本公司以</w:t>
      </w:r>
      <w:r>
        <w:rPr>
          <w:rFonts w:ascii="Times New Roman" w:eastAsia="Times New Roman" w:hAnsi="Times New Roman" w:cs="Times New Roman"/>
          <w:color w:val="000000"/>
          <w:spacing w:val="0"/>
          <w:w w:val="100"/>
          <w:position w:val="0"/>
        </w:rPr>
        <w:t>2013</w:t>
      </w:r>
      <w:r>
        <w:rPr>
          <w:color w:val="000000"/>
          <w:spacing w:val="0"/>
          <w:w w:val="100"/>
          <w:position w:val="0"/>
        </w:rPr>
        <w:t>年末总股本为基数，以未分配 利润向全体股东每</w:t>
      </w:r>
      <w:r>
        <w:rPr>
          <w:rFonts w:ascii="Times New Roman" w:eastAsia="Times New Roman" w:hAnsi="Times New Roman" w:cs="Times New Roman"/>
          <w:color w:val="000000"/>
          <w:spacing w:val="0"/>
          <w:w w:val="100"/>
          <w:position w:val="0"/>
        </w:rPr>
        <w:t>10</w:t>
      </w:r>
      <w:r>
        <w:rPr>
          <w:color w:val="000000"/>
          <w:spacing w:val="0"/>
          <w:w w:val="100"/>
          <w:position w:val="0"/>
        </w:rPr>
        <w:t>股送</w:t>
      </w:r>
      <w:r>
        <w:rPr>
          <w:rFonts w:ascii="Times New Roman" w:eastAsia="Times New Roman" w:hAnsi="Times New Roman" w:cs="Times New Roman"/>
          <w:color w:val="000000"/>
          <w:spacing w:val="0"/>
          <w:w w:val="100"/>
          <w:position w:val="0"/>
        </w:rPr>
        <w:t>2</w:t>
      </w:r>
      <w:r>
        <w:rPr>
          <w:color w:val="000000"/>
          <w:spacing w:val="0"/>
          <w:w w:val="100"/>
          <w:position w:val="0"/>
        </w:rPr>
        <w:t>股红股。</w:t>
      </w:r>
    </w:p>
    <w:p>
      <w:pPr>
        <w:pStyle w:val="Style16"/>
        <w:keepNext w:val="0"/>
        <w:keepLines w:val="0"/>
        <w:widowControl w:val="0"/>
        <w:shd w:val="clear" w:color="auto" w:fill="auto"/>
        <w:bidi w:val="0"/>
        <w:spacing w:before="0" w:after="0" w:line="469" w:lineRule="exact"/>
        <w:ind w:left="0" w:right="0" w:firstLine="360"/>
        <w:jc w:val="left"/>
      </w:pPr>
      <w:r>
        <w:rPr>
          <w:color w:val="000000"/>
          <w:spacing w:val="0"/>
          <w:w w:val="100"/>
          <w:position w:val="0"/>
        </w:rPr>
        <w:t>经中国证券监督管理委员会《关于核准广州广电运通金融电子股份有限公司非公开发行股票的批复》（证监许可【</w:t>
      </w:r>
      <w:r>
        <w:rPr>
          <w:rFonts w:ascii="Times New Roman" w:eastAsia="Times New Roman" w:hAnsi="Times New Roman" w:cs="Times New Roman"/>
          <w:color w:val="000000"/>
          <w:spacing w:val="0"/>
          <w:w w:val="100"/>
          <w:position w:val="0"/>
        </w:rPr>
        <w:t>2015</w:t>
      </w:r>
      <w:r>
        <w:rPr>
          <w:color w:val="000000"/>
          <w:spacing w:val="0"/>
          <w:w w:val="100"/>
          <w:position w:val="0"/>
        </w:rPr>
        <w:t xml:space="preserve">】 </w:t>
      </w:r>
      <w:r>
        <w:rPr>
          <w:rFonts w:ascii="Times New Roman" w:eastAsia="Times New Roman" w:hAnsi="Times New Roman" w:cs="Times New Roman"/>
          <w:color w:val="000000"/>
          <w:spacing w:val="0"/>
          <w:w w:val="100"/>
          <w:position w:val="0"/>
        </w:rPr>
        <w:t>3135</w:t>
      </w:r>
      <w:r>
        <w:rPr>
          <w:color w:val="000000"/>
          <w:spacing w:val="0"/>
          <w:w w:val="100"/>
          <w:position w:val="0"/>
        </w:rPr>
        <w:t>号）核准，公司非公开发行</w:t>
      </w:r>
      <w:r>
        <w:rPr>
          <w:rFonts w:ascii="Times New Roman" w:eastAsia="Times New Roman" w:hAnsi="Times New Roman" w:cs="Times New Roman"/>
          <w:color w:val="000000"/>
          <w:spacing w:val="0"/>
          <w:w w:val="100"/>
          <w:position w:val="0"/>
        </w:rPr>
        <w:t>182,820,000</w:t>
      </w:r>
      <w:r>
        <w:rPr>
          <w:color w:val="000000"/>
          <w:spacing w:val="0"/>
          <w:w w:val="100"/>
          <w:position w:val="0"/>
        </w:rPr>
        <w:t>股人民币普通股</w:t>
      </w:r>
      <w:r>
        <w:rPr>
          <w:color w:val="000000"/>
          <w:spacing w:val="0"/>
          <w:w w:val="100"/>
          <w:position w:val="0"/>
        </w:rPr>
        <w:t>（</w:t>
      </w:r>
      <w:r>
        <w:rPr>
          <w:rFonts w:ascii="Times New Roman" w:eastAsia="Times New Roman" w:hAnsi="Times New Roman" w:cs="Times New Roman"/>
          <w:color w:val="000000"/>
          <w:spacing w:val="0"/>
          <w:w w:val="100"/>
          <w:position w:val="0"/>
        </w:rPr>
        <w:t>A</w:t>
      </w:r>
      <w:r>
        <w:rPr>
          <w:color w:val="000000"/>
          <w:spacing w:val="0"/>
          <w:w w:val="100"/>
          <w:position w:val="0"/>
        </w:rPr>
        <w:t>股）股票，发行价格为</w:t>
      </w:r>
      <w:r>
        <w:rPr>
          <w:rFonts w:ascii="Times New Roman" w:eastAsia="Times New Roman" w:hAnsi="Times New Roman" w:cs="Times New Roman"/>
          <w:color w:val="000000"/>
          <w:spacing w:val="0"/>
          <w:w w:val="100"/>
          <w:position w:val="0"/>
        </w:rPr>
        <w:t>17.16</w:t>
      </w:r>
      <w:r>
        <w:rPr>
          <w:color w:val="000000"/>
          <w:spacing w:val="0"/>
          <w:w w:val="100"/>
          <w:position w:val="0"/>
        </w:rPr>
        <w:t>元</w:t>
      </w:r>
      <w:r>
        <w:rPr>
          <w:rFonts w:ascii="Times New Roman" w:eastAsia="Times New Roman" w:hAnsi="Times New Roman" w:cs="Times New Roman"/>
          <w:color w:val="000000"/>
          <w:spacing w:val="0"/>
          <w:w w:val="100"/>
          <w:position w:val="0"/>
        </w:rPr>
        <w:t>/</w:t>
      </w:r>
      <w:r>
        <w:rPr>
          <w:color w:val="000000"/>
          <w:spacing w:val="0"/>
          <w:w w:val="100"/>
          <w:position w:val="0"/>
        </w:rPr>
        <w:t xml:space="preserve">股，募集资金总额为人民币 </w:t>
      </w:r>
      <w:r>
        <w:rPr>
          <w:rFonts w:ascii="Times New Roman" w:eastAsia="Times New Roman" w:hAnsi="Times New Roman" w:cs="Times New Roman"/>
          <w:color w:val="000000"/>
          <w:spacing w:val="0"/>
          <w:w w:val="100"/>
          <w:position w:val="0"/>
        </w:rPr>
        <w:t>3,137,191,200</w:t>
      </w:r>
      <w:r>
        <w:rPr>
          <w:color w:val="000000"/>
          <w:spacing w:val="0"/>
          <w:w w:val="100"/>
          <w:position w:val="0"/>
        </w:rPr>
        <w:t>元，扣除发行费用后，实际募集资金净额为</w:t>
      </w:r>
      <w:r>
        <w:rPr>
          <w:rFonts w:ascii="Times New Roman" w:eastAsia="Times New Roman" w:hAnsi="Times New Roman" w:cs="Times New Roman"/>
          <w:color w:val="000000"/>
          <w:spacing w:val="0"/>
          <w:w w:val="100"/>
          <w:position w:val="0"/>
        </w:rPr>
        <w:t>3,115,529,764.9</w:t>
      </w:r>
      <w:r>
        <w:rPr>
          <w:rFonts w:ascii="Times New Roman" w:eastAsia="Times New Roman" w:hAnsi="Times New Roman" w:cs="Times New Roman"/>
          <w:color w:val="000000"/>
          <w:spacing w:val="0"/>
          <w:w w:val="100"/>
          <w:position w:val="0"/>
        </w:rPr>
        <w:t>0</w:t>
      </w:r>
      <w:r>
        <w:rPr>
          <w:color w:val="000000"/>
          <w:spacing w:val="0"/>
          <w:w w:val="100"/>
          <w:position w:val="0"/>
        </w:rPr>
        <w:t>元。</w:t>
      </w:r>
      <w:r>
        <w:rPr>
          <w:rFonts w:ascii="Times New Roman" w:eastAsia="Times New Roman" w:hAnsi="Times New Roman" w:cs="Times New Roman"/>
          <w:color w:val="000000"/>
          <w:spacing w:val="0"/>
          <w:w w:val="100"/>
          <w:position w:val="0"/>
        </w:rPr>
        <w:t>2016</w:t>
      </w:r>
      <w:r>
        <w:rPr>
          <w:color w:val="000000"/>
          <w:spacing w:val="0"/>
          <w:w w:val="100"/>
          <w:position w:val="0"/>
        </w:rPr>
        <w:t>年</w:t>
      </w:r>
      <w:r>
        <w:rPr>
          <w:rFonts w:ascii="Times New Roman" w:eastAsia="Times New Roman" w:hAnsi="Times New Roman" w:cs="Times New Roman"/>
          <w:color w:val="000000"/>
          <w:spacing w:val="0"/>
          <w:w w:val="100"/>
          <w:position w:val="0"/>
        </w:rPr>
        <w:t>2</w:t>
      </w:r>
      <w:r>
        <w:rPr>
          <w:color w:val="000000"/>
          <w:spacing w:val="0"/>
          <w:w w:val="100"/>
          <w:position w:val="0"/>
        </w:rPr>
        <w:t>月</w:t>
      </w:r>
      <w:r>
        <w:rPr>
          <w:rFonts w:ascii="Times New Roman" w:eastAsia="Times New Roman" w:hAnsi="Times New Roman" w:cs="Times New Roman"/>
          <w:color w:val="000000"/>
          <w:spacing w:val="0"/>
          <w:w w:val="100"/>
          <w:position w:val="0"/>
        </w:rPr>
        <w:t>29</w:t>
      </w:r>
      <w:r>
        <w:rPr>
          <w:color w:val="000000"/>
          <w:spacing w:val="0"/>
          <w:w w:val="100"/>
          <w:position w:val="0"/>
        </w:rPr>
        <w:t>日，立信会计师事务所（特殊普 通合伙）对本次发行募集资金到账情况进行了审验，并出具了 “信会师报字</w:t>
      </w:r>
      <w:r>
        <w:rPr>
          <w:rFonts w:ascii="Times New Roman" w:eastAsia="Times New Roman" w:hAnsi="Times New Roman" w:cs="Times New Roman"/>
          <w:color w:val="000000"/>
          <w:spacing w:val="0"/>
          <w:w w:val="100"/>
          <w:position w:val="0"/>
        </w:rPr>
        <w:t>［2016</w:t>
      </w:r>
      <w:r>
        <w:rPr>
          <w:rFonts w:ascii="Times New Roman" w:eastAsia="Times New Roman" w:hAnsi="Times New Roman" w:cs="Times New Roman"/>
          <w:color w:val="000000"/>
          <w:spacing w:val="0"/>
          <w:w w:val="100"/>
          <w:position w:val="0"/>
        </w:rPr>
        <w:t>］</w:t>
      </w:r>
      <w:r>
        <w:rPr>
          <w:color w:val="000000"/>
          <w:spacing w:val="0"/>
          <w:w w:val="100"/>
          <w:position w:val="0"/>
        </w:rPr>
        <w:t>第</w:t>
      </w:r>
      <w:r>
        <w:rPr>
          <w:rFonts w:ascii="Times New Roman" w:eastAsia="Times New Roman" w:hAnsi="Times New Roman" w:cs="Times New Roman"/>
          <w:color w:val="000000"/>
          <w:spacing w:val="0"/>
          <w:w w:val="100"/>
          <w:position w:val="0"/>
        </w:rPr>
        <w:t>410100</w:t>
      </w:r>
      <w:r>
        <w:rPr>
          <w:color w:val="000000"/>
          <w:spacing w:val="0"/>
          <w:w w:val="100"/>
          <w:position w:val="0"/>
        </w:rPr>
        <w:t>号”《验资报告》。</w:t>
      </w:r>
    </w:p>
    <w:p>
      <w:pPr>
        <w:pStyle w:val="Style16"/>
        <w:keepNext w:val="0"/>
        <w:keepLines w:val="0"/>
        <w:widowControl w:val="0"/>
        <w:shd w:val="clear" w:color="auto" w:fill="auto"/>
        <w:bidi w:val="0"/>
        <w:spacing w:before="0" w:after="0" w:line="469" w:lineRule="exact"/>
        <w:ind w:left="0" w:right="0"/>
        <w:jc w:val="left"/>
      </w:pPr>
      <w:r>
        <w:rPr>
          <w:color w:val="000000"/>
          <w:spacing w:val="0"/>
          <w:w w:val="100"/>
          <w:position w:val="0"/>
        </w:rPr>
        <w:t>本次发行股票募集资金后，本公司的总股本增至</w:t>
      </w:r>
      <w:r>
        <w:rPr>
          <w:rFonts w:ascii="Times New Roman" w:eastAsia="Times New Roman" w:hAnsi="Times New Roman" w:cs="Times New Roman"/>
          <w:color w:val="000000"/>
          <w:spacing w:val="0"/>
          <w:w w:val="100"/>
          <w:position w:val="0"/>
        </w:rPr>
        <w:t>1,</w:t>
      </w:r>
      <w:r>
        <w:rPr>
          <w:rFonts w:ascii="Times New Roman" w:eastAsia="Times New Roman" w:hAnsi="Times New Roman" w:cs="Times New Roman"/>
          <w:color w:val="000000"/>
          <w:spacing w:val="0"/>
          <w:w w:val="100"/>
          <w:position w:val="0"/>
        </w:rPr>
        <w:t>079,504,767.00</w:t>
      </w:r>
      <w:r>
        <w:rPr>
          <w:color w:val="000000"/>
          <w:spacing w:val="0"/>
          <w:w w:val="100"/>
          <w:position w:val="0"/>
        </w:rPr>
        <w:t>股。</w:t>
      </w:r>
    </w:p>
    <w:p>
      <w:pPr>
        <w:pStyle w:val="Style16"/>
        <w:keepNext w:val="0"/>
        <w:keepLines w:val="0"/>
        <w:widowControl w:val="0"/>
        <w:shd w:val="clear" w:color="auto" w:fill="auto"/>
        <w:bidi w:val="0"/>
        <w:spacing w:before="0" w:after="0" w:line="469" w:lineRule="exact"/>
        <w:ind w:left="0" w:right="0"/>
        <w:jc w:val="left"/>
      </w:pPr>
      <w:r>
        <w:rPr>
          <w:color w:val="000000"/>
          <w:spacing w:val="0"/>
          <w:w w:val="100"/>
          <w:position w:val="0"/>
        </w:rPr>
        <w:t>经本公司第四届董事会第十八次会议、</w:t>
      </w:r>
      <w:r>
        <w:rPr>
          <w:rFonts w:ascii="Times New Roman" w:eastAsia="Times New Roman" w:hAnsi="Times New Roman" w:cs="Times New Roman"/>
          <w:color w:val="000000"/>
          <w:spacing w:val="0"/>
          <w:w w:val="100"/>
          <w:position w:val="0"/>
        </w:rPr>
        <w:t>2016</w:t>
      </w:r>
      <w:r>
        <w:rPr>
          <w:color w:val="000000"/>
          <w:spacing w:val="0"/>
          <w:w w:val="100"/>
          <w:position w:val="0"/>
        </w:rPr>
        <w:t>年</w:t>
      </w:r>
      <w:r>
        <w:rPr>
          <w:rFonts w:ascii="Times New Roman" w:eastAsia="Times New Roman" w:hAnsi="Times New Roman" w:cs="Times New Roman"/>
          <w:color w:val="000000"/>
          <w:spacing w:val="0"/>
          <w:w w:val="100"/>
          <w:position w:val="0"/>
        </w:rPr>
        <w:t>4</w:t>
      </w:r>
      <w:r>
        <w:rPr>
          <w:color w:val="000000"/>
          <w:spacing w:val="0"/>
          <w:w w:val="100"/>
          <w:position w:val="0"/>
        </w:rPr>
        <w:t>月</w:t>
      </w:r>
      <w:r>
        <w:rPr>
          <w:rFonts w:ascii="Times New Roman" w:eastAsia="Times New Roman" w:hAnsi="Times New Roman" w:cs="Times New Roman"/>
          <w:color w:val="000000"/>
          <w:spacing w:val="0"/>
          <w:w w:val="100"/>
          <w:position w:val="0"/>
        </w:rPr>
        <w:t>18</w:t>
      </w:r>
      <w:r>
        <w:rPr>
          <w:color w:val="000000"/>
          <w:spacing w:val="0"/>
          <w:w w:val="100"/>
          <w:position w:val="0"/>
        </w:rPr>
        <w:t>日股东大会决议通过，本公司以总股本</w:t>
      </w:r>
      <w:r>
        <w:rPr>
          <w:rFonts w:ascii="Times New Roman" w:eastAsia="Times New Roman" w:hAnsi="Times New Roman" w:cs="Times New Roman"/>
          <w:color w:val="000000"/>
          <w:spacing w:val="0"/>
          <w:w w:val="100"/>
          <w:position w:val="0"/>
        </w:rPr>
        <w:t>1,079,504,767</w:t>
      </w:r>
      <w:r>
        <w:rPr>
          <w:color w:val="000000"/>
          <w:spacing w:val="0"/>
          <w:w w:val="100"/>
          <w:position w:val="0"/>
        </w:rPr>
        <w:t>股为基数，以 未分配利润向全体股东每</w:t>
      </w:r>
      <w:r>
        <w:rPr>
          <w:rFonts w:ascii="Times New Roman" w:eastAsia="Times New Roman" w:hAnsi="Times New Roman" w:cs="Times New Roman"/>
          <w:color w:val="000000"/>
          <w:spacing w:val="0"/>
          <w:w w:val="100"/>
          <w:position w:val="0"/>
        </w:rPr>
        <w:t>10</w:t>
      </w:r>
      <w:r>
        <w:rPr>
          <w:color w:val="000000"/>
          <w:spacing w:val="0"/>
          <w:w w:val="100"/>
          <w:position w:val="0"/>
        </w:rPr>
        <w:t>股送</w:t>
      </w:r>
      <w:r>
        <w:rPr>
          <w:rFonts w:ascii="Times New Roman" w:eastAsia="Times New Roman" w:hAnsi="Times New Roman" w:cs="Times New Roman"/>
          <w:color w:val="000000"/>
          <w:spacing w:val="0"/>
          <w:w w:val="100"/>
          <w:position w:val="0"/>
        </w:rPr>
        <w:t>5</w:t>
      </w:r>
      <w:r>
        <w:rPr>
          <w:color w:val="000000"/>
          <w:spacing w:val="0"/>
          <w:w w:val="100"/>
          <w:position w:val="0"/>
        </w:rPr>
        <w:t>股红股。</w:t>
      </w:r>
    </w:p>
    <w:p>
      <w:pPr>
        <w:pStyle w:val="Style16"/>
        <w:keepNext w:val="0"/>
        <w:keepLines w:val="0"/>
        <w:widowControl w:val="0"/>
        <w:shd w:val="clear" w:color="auto" w:fill="auto"/>
        <w:bidi w:val="0"/>
        <w:spacing w:before="0" w:after="0" w:line="469" w:lineRule="exact"/>
        <w:ind w:left="0" w:right="0"/>
        <w:jc w:val="left"/>
      </w:pPr>
      <w:r>
        <w:rPr>
          <w:rFonts w:ascii="Times New Roman" w:eastAsia="Times New Roman" w:hAnsi="Times New Roman" w:cs="Times New Roman"/>
          <w:color w:val="000000"/>
          <w:spacing w:val="0"/>
          <w:w w:val="100"/>
          <w:position w:val="0"/>
        </w:rPr>
        <w:t>2016</w:t>
      </w:r>
      <w:r>
        <w:rPr>
          <w:color w:val="000000"/>
          <w:spacing w:val="0"/>
          <w:w w:val="100"/>
          <w:position w:val="0"/>
        </w:rPr>
        <w:t>年</w:t>
      </w:r>
      <w:r>
        <w:rPr>
          <w:rFonts w:ascii="Times New Roman" w:eastAsia="Times New Roman" w:hAnsi="Times New Roman" w:cs="Times New Roman"/>
          <w:color w:val="000000"/>
          <w:spacing w:val="0"/>
          <w:w w:val="100"/>
          <w:position w:val="0"/>
        </w:rPr>
        <w:t>6</w:t>
      </w:r>
      <w:r>
        <w:rPr>
          <w:color w:val="000000"/>
          <w:spacing w:val="0"/>
          <w:w w:val="100"/>
          <w:position w:val="0"/>
        </w:rPr>
        <w:t>月</w:t>
      </w:r>
      <w:r>
        <w:rPr>
          <w:rFonts w:ascii="Times New Roman" w:eastAsia="Times New Roman" w:hAnsi="Times New Roman" w:cs="Times New Roman"/>
          <w:color w:val="000000"/>
          <w:spacing w:val="0"/>
          <w:w w:val="100"/>
          <w:position w:val="0"/>
        </w:rPr>
        <w:t>29</w:t>
      </w:r>
      <w:r>
        <w:rPr>
          <w:color w:val="000000"/>
          <w:spacing w:val="0"/>
          <w:w w:val="100"/>
          <w:position w:val="0"/>
        </w:rPr>
        <w:t>日，本公司取得变更后的营业执照，统一社会信用代码为：</w:t>
      </w:r>
      <w:r>
        <w:rPr>
          <w:rFonts w:ascii="Times New Roman" w:eastAsia="Times New Roman" w:hAnsi="Times New Roman" w:cs="Times New Roman"/>
          <w:color w:val="000000"/>
          <w:spacing w:val="0"/>
          <w:w w:val="100"/>
          <w:position w:val="0"/>
        </w:rPr>
        <w:t>914401017163404737</w:t>
      </w:r>
      <w:r>
        <w:rPr>
          <w:color w:val="000000"/>
          <w:spacing w:val="0"/>
          <w:w w:val="100"/>
          <w:position w:val="0"/>
        </w:rPr>
        <w:t>。住所为广州市高新技术 产业开发区科学城科林路</w:t>
      </w:r>
      <w:r>
        <w:rPr>
          <w:rFonts w:ascii="Times New Roman" w:eastAsia="Times New Roman" w:hAnsi="Times New Roman" w:cs="Times New Roman"/>
          <w:color w:val="000000"/>
          <w:spacing w:val="0"/>
          <w:w w:val="100"/>
          <w:position w:val="0"/>
        </w:rPr>
        <w:t>9</w:t>
      </w:r>
      <w:r>
        <w:rPr>
          <w:color w:val="000000"/>
          <w:spacing w:val="0"/>
          <w:w w:val="100"/>
          <w:position w:val="0"/>
        </w:rPr>
        <w:t>、</w:t>
      </w:r>
      <w:r>
        <w:rPr>
          <w:rFonts w:ascii="Times New Roman" w:eastAsia="Times New Roman" w:hAnsi="Times New Roman" w:cs="Times New Roman"/>
          <w:color w:val="000000"/>
          <w:spacing w:val="0"/>
          <w:w w:val="100"/>
          <w:position w:val="0"/>
        </w:rPr>
        <w:t>11</w:t>
      </w:r>
      <w:r>
        <w:rPr>
          <w:color w:val="000000"/>
          <w:spacing w:val="0"/>
          <w:w w:val="100"/>
          <w:position w:val="0"/>
        </w:rPr>
        <w:t>号。</w:t>
      </w:r>
    </w:p>
    <w:p>
      <w:pPr>
        <w:pStyle w:val="Style16"/>
        <w:keepNext w:val="0"/>
        <w:keepLines w:val="0"/>
        <w:widowControl w:val="0"/>
        <w:shd w:val="clear" w:color="auto" w:fill="auto"/>
        <w:bidi w:val="0"/>
        <w:spacing w:before="0" w:after="0" w:line="469" w:lineRule="exact"/>
        <w:ind w:left="0" w:right="0"/>
        <w:jc w:val="left"/>
      </w:pPr>
      <w:r>
        <w:rPr>
          <w:color w:val="000000"/>
          <w:spacing w:val="0"/>
          <w:w w:val="100"/>
          <w:position w:val="0"/>
        </w:rPr>
        <w:t>经本公司第四届董事会第三十次会议、</w:t>
      </w:r>
      <w:r>
        <w:rPr>
          <w:rFonts w:ascii="Times New Roman" w:eastAsia="Times New Roman" w:hAnsi="Times New Roman" w:cs="Times New Roman"/>
          <w:color w:val="000000"/>
          <w:spacing w:val="0"/>
          <w:w w:val="100"/>
          <w:position w:val="0"/>
        </w:rPr>
        <w:t>2017</w:t>
      </w:r>
      <w:r>
        <w:rPr>
          <w:color w:val="000000"/>
          <w:spacing w:val="0"/>
          <w:w w:val="100"/>
          <w:position w:val="0"/>
        </w:rPr>
        <w:t>年</w:t>
      </w:r>
      <w:r>
        <w:rPr>
          <w:rFonts w:ascii="Times New Roman" w:eastAsia="Times New Roman" w:hAnsi="Times New Roman" w:cs="Times New Roman"/>
          <w:color w:val="000000"/>
          <w:spacing w:val="0"/>
          <w:w w:val="100"/>
          <w:position w:val="0"/>
        </w:rPr>
        <w:t>5</w:t>
      </w:r>
      <w:r>
        <w:rPr>
          <w:color w:val="000000"/>
          <w:spacing w:val="0"/>
          <w:w w:val="100"/>
          <w:position w:val="0"/>
        </w:rPr>
        <w:t>月</w:t>
      </w:r>
      <w:r>
        <w:rPr>
          <w:rFonts w:ascii="Times New Roman" w:eastAsia="Times New Roman" w:hAnsi="Times New Roman" w:cs="Times New Roman"/>
          <w:color w:val="000000"/>
          <w:spacing w:val="0"/>
          <w:w w:val="100"/>
          <w:position w:val="0"/>
        </w:rPr>
        <w:t>5</w:t>
      </w:r>
      <w:r>
        <w:rPr>
          <w:color w:val="000000"/>
          <w:spacing w:val="0"/>
          <w:w w:val="100"/>
          <w:position w:val="0"/>
        </w:rPr>
        <w:t>日股东大会决议通过，本公司以总股本</w:t>
      </w:r>
      <w:r>
        <w:rPr>
          <w:rFonts w:ascii="Times New Roman" w:eastAsia="Times New Roman" w:hAnsi="Times New Roman" w:cs="Times New Roman"/>
          <w:color w:val="000000"/>
          <w:spacing w:val="0"/>
          <w:w w:val="100"/>
          <w:position w:val="0"/>
        </w:rPr>
        <w:t>1,619,257,150</w:t>
      </w:r>
      <w:r>
        <w:rPr>
          <w:color w:val="000000"/>
          <w:spacing w:val="0"/>
          <w:w w:val="100"/>
          <w:position w:val="0"/>
        </w:rPr>
        <w:t>股为基数，以资 本公积转增股本，向全体股东每</w:t>
      </w:r>
      <w:r>
        <w:rPr>
          <w:rFonts w:ascii="Times New Roman" w:eastAsia="Times New Roman" w:hAnsi="Times New Roman" w:cs="Times New Roman"/>
          <w:color w:val="000000"/>
          <w:spacing w:val="0"/>
          <w:w w:val="100"/>
          <w:position w:val="0"/>
        </w:rPr>
        <w:t>10</w:t>
      </w:r>
      <w:r>
        <w:rPr>
          <w:color w:val="000000"/>
          <w:spacing w:val="0"/>
          <w:w w:val="100"/>
          <w:position w:val="0"/>
        </w:rPr>
        <w:t>股转增</w:t>
      </w:r>
      <w:r>
        <w:rPr>
          <w:rFonts w:ascii="Times New Roman" w:eastAsia="Times New Roman" w:hAnsi="Times New Roman" w:cs="Times New Roman"/>
          <w:color w:val="000000"/>
          <w:spacing w:val="0"/>
          <w:w w:val="100"/>
          <w:position w:val="0"/>
        </w:rPr>
        <w:t>5</w:t>
      </w:r>
      <w:r>
        <w:rPr>
          <w:color w:val="000000"/>
          <w:spacing w:val="0"/>
          <w:w w:val="100"/>
          <w:position w:val="0"/>
        </w:rPr>
        <w:t>股，合计转增</w:t>
      </w:r>
      <w:r>
        <w:rPr>
          <w:rFonts w:ascii="Times New Roman" w:eastAsia="Times New Roman" w:hAnsi="Times New Roman" w:cs="Times New Roman"/>
          <w:color w:val="000000"/>
          <w:spacing w:val="0"/>
          <w:w w:val="100"/>
          <w:position w:val="0"/>
        </w:rPr>
        <w:t>809,628,575</w:t>
      </w:r>
      <w:r>
        <w:rPr>
          <w:color w:val="000000"/>
          <w:spacing w:val="0"/>
          <w:w w:val="100"/>
          <w:position w:val="0"/>
        </w:rPr>
        <w:t>股。</w:t>
      </w:r>
    </w:p>
    <w:p>
      <w:pPr>
        <w:pStyle w:val="Style16"/>
        <w:keepNext w:val="0"/>
        <w:keepLines w:val="0"/>
        <w:widowControl w:val="0"/>
        <w:shd w:val="clear" w:color="auto" w:fill="auto"/>
        <w:bidi w:val="0"/>
        <w:spacing w:before="0" w:after="0" w:line="469" w:lineRule="exact"/>
        <w:ind w:left="0" w:right="0"/>
        <w:jc w:val="left"/>
      </w:pPr>
      <w:r>
        <w:rPr>
          <w:rFonts w:ascii="Times New Roman" w:eastAsia="Times New Roman" w:hAnsi="Times New Roman" w:cs="Times New Roman"/>
          <w:color w:val="000000"/>
          <w:spacing w:val="0"/>
          <w:w w:val="100"/>
          <w:position w:val="0"/>
        </w:rPr>
        <w:t>2017</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12</w:t>
      </w:r>
      <w:r>
        <w:rPr>
          <w:color w:val="000000"/>
          <w:spacing w:val="0"/>
          <w:w w:val="100"/>
          <w:position w:val="0"/>
        </w:rPr>
        <w:t>日，本公司取得变更后的营业执照，统一社会信用代码为：</w:t>
      </w:r>
      <w:r>
        <w:rPr>
          <w:rFonts w:ascii="Times New Roman" w:eastAsia="Times New Roman" w:hAnsi="Times New Roman" w:cs="Times New Roman"/>
          <w:color w:val="000000"/>
          <w:spacing w:val="0"/>
          <w:w w:val="100"/>
          <w:position w:val="0"/>
        </w:rPr>
        <w:t>914401017163404737</w:t>
      </w:r>
      <w:r>
        <w:rPr>
          <w:color w:val="000000"/>
          <w:spacing w:val="0"/>
          <w:w w:val="100"/>
          <w:position w:val="0"/>
        </w:rPr>
        <w:t>。住所为广州市高新技术 产业开发区科学城科林路</w:t>
      </w:r>
      <w:r>
        <w:rPr>
          <w:rFonts w:ascii="Times New Roman" w:eastAsia="Times New Roman" w:hAnsi="Times New Roman" w:cs="Times New Roman"/>
          <w:color w:val="000000"/>
          <w:spacing w:val="0"/>
          <w:w w:val="100"/>
          <w:position w:val="0"/>
        </w:rPr>
        <w:t>9</w:t>
      </w:r>
      <w:r>
        <w:rPr>
          <w:color w:val="000000"/>
          <w:spacing w:val="0"/>
          <w:w w:val="100"/>
          <w:position w:val="0"/>
        </w:rPr>
        <w:t>、</w:t>
      </w:r>
      <w:r>
        <w:rPr>
          <w:rFonts w:ascii="Times New Roman" w:eastAsia="Times New Roman" w:hAnsi="Times New Roman" w:cs="Times New Roman"/>
          <w:color w:val="000000"/>
          <w:spacing w:val="0"/>
          <w:w w:val="100"/>
          <w:position w:val="0"/>
        </w:rPr>
        <w:t>11</w:t>
      </w:r>
      <w:r>
        <w:rPr>
          <w:color w:val="000000"/>
          <w:spacing w:val="0"/>
          <w:w w:val="100"/>
          <w:position w:val="0"/>
        </w:rPr>
        <w:t>号。</w:t>
      </w:r>
    </w:p>
    <w:p>
      <w:pPr>
        <w:pStyle w:val="Style16"/>
        <w:keepNext w:val="0"/>
        <w:keepLines w:val="0"/>
        <w:widowControl w:val="0"/>
        <w:shd w:val="clear" w:color="auto" w:fill="auto"/>
        <w:bidi w:val="0"/>
        <w:spacing w:before="0" w:after="0" w:line="469" w:lineRule="exact"/>
        <w:ind w:left="0" w:right="0"/>
        <w:jc w:val="left"/>
      </w:pP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7</w:t>
      </w:r>
      <w:r>
        <w:rPr>
          <w:color w:val="000000"/>
          <w:spacing w:val="0"/>
          <w:w w:val="100"/>
          <w:position w:val="0"/>
        </w:rPr>
        <w:t>月</w:t>
      </w:r>
      <w:r>
        <w:rPr>
          <w:rFonts w:ascii="Times New Roman" w:eastAsia="Times New Roman" w:hAnsi="Times New Roman" w:cs="Times New Roman"/>
          <w:color w:val="000000"/>
          <w:spacing w:val="0"/>
          <w:w w:val="100"/>
          <w:position w:val="0"/>
        </w:rPr>
        <w:t>17</w:t>
      </w:r>
      <w:r>
        <w:rPr>
          <w:color w:val="000000"/>
          <w:spacing w:val="0"/>
          <w:w w:val="100"/>
          <w:position w:val="0"/>
        </w:rPr>
        <w:t>日，本公司取得变更后的营业执照，统一社会信用代码为：</w:t>
      </w:r>
      <w:r>
        <w:rPr>
          <w:rFonts w:ascii="Times New Roman" w:eastAsia="Times New Roman" w:hAnsi="Times New Roman" w:cs="Times New Roman"/>
          <w:color w:val="000000"/>
          <w:spacing w:val="0"/>
          <w:w w:val="100"/>
          <w:position w:val="0"/>
        </w:rPr>
        <w:t>914401017163404737</w:t>
      </w:r>
      <w:r>
        <w:rPr>
          <w:color w:val="000000"/>
          <w:spacing w:val="0"/>
          <w:w w:val="100"/>
          <w:position w:val="0"/>
        </w:rPr>
        <w:t xml:space="preserve">，注册资本为人民币 </w:t>
      </w:r>
      <w:r>
        <w:rPr>
          <w:rFonts w:ascii="Times New Roman" w:eastAsia="Times New Roman" w:hAnsi="Times New Roman" w:cs="Times New Roman"/>
          <w:color w:val="000000"/>
          <w:spacing w:val="0"/>
          <w:w w:val="100"/>
          <w:position w:val="0"/>
        </w:rPr>
        <w:t>2,408,993,951</w:t>
      </w:r>
      <w:r>
        <w:rPr>
          <w:color w:val="000000"/>
          <w:spacing w:val="0"/>
          <w:w w:val="100"/>
          <w:position w:val="0"/>
        </w:rPr>
        <w:t>元，法定代表人为黄跃珍。</w:t>
      </w:r>
    </w:p>
    <w:p>
      <w:pPr>
        <w:pStyle w:val="Style16"/>
        <w:keepNext w:val="0"/>
        <w:keepLines w:val="0"/>
        <w:widowControl w:val="0"/>
        <w:shd w:val="clear" w:color="auto" w:fill="auto"/>
        <w:bidi w:val="0"/>
        <w:spacing w:before="0" w:after="0" w:line="469" w:lineRule="exact"/>
        <w:ind w:left="0" w:right="0"/>
        <w:jc w:val="left"/>
      </w:pPr>
      <w:r>
        <w:rPr>
          <w:color w:val="000000"/>
          <w:spacing w:val="0"/>
          <w:w w:val="100"/>
          <w:position w:val="0"/>
        </w:rPr>
        <w:t>经中国证券监督管理委员会《关于核准广州广电运通金融电子股份有限公司非公开发行股票的批复》（证监许可〔</w:t>
      </w:r>
      <w:r>
        <w:rPr>
          <w:rFonts w:ascii="Times New Roman" w:eastAsia="Times New Roman" w:hAnsi="Times New Roman" w:cs="Times New Roman"/>
          <w:color w:val="000000"/>
          <w:spacing w:val="0"/>
          <w:w w:val="100"/>
          <w:position w:val="0"/>
        </w:rPr>
        <w:t>2021</w:t>
      </w:r>
      <w:r>
        <w:rPr>
          <w:color w:val="000000"/>
          <w:spacing w:val="0"/>
          <w:w w:val="100"/>
          <w:position w:val="0"/>
        </w:rPr>
        <w:t xml:space="preserve">〕 </w:t>
      </w:r>
      <w:r>
        <w:rPr>
          <w:rFonts w:ascii="Times New Roman" w:eastAsia="Times New Roman" w:hAnsi="Times New Roman" w:cs="Times New Roman"/>
          <w:color w:val="000000"/>
          <w:spacing w:val="0"/>
          <w:w w:val="100"/>
          <w:position w:val="0"/>
        </w:rPr>
        <w:t>510</w:t>
      </w:r>
      <w:r>
        <w:rPr>
          <w:color w:val="000000"/>
          <w:spacing w:val="0"/>
          <w:w w:val="100"/>
          <w:position w:val="0"/>
        </w:rPr>
        <w:t>号）核准，公司非公开发行</w:t>
      </w:r>
      <w:r>
        <w:rPr>
          <w:rFonts w:ascii="Times New Roman" w:eastAsia="Times New Roman" w:hAnsi="Times New Roman" w:cs="Times New Roman"/>
          <w:color w:val="000000"/>
          <w:spacing w:val="0"/>
          <w:w w:val="100"/>
          <w:position w:val="0"/>
        </w:rPr>
        <w:t>74,388,947</w:t>
      </w:r>
      <w:r>
        <w:rPr>
          <w:color w:val="000000"/>
          <w:spacing w:val="0"/>
          <w:w w:val="100"/>
          <w:position w:val="0"/>
        </w:rPr>
        <w:t>股人民币普通股</w:t>
      </w:r>
      <w:r>
        <w:rPr>
          <w:color w:val="000000"/>
          <w:spacing w:val="0"/>
          <w:w w:val="100"/>
          <w:position w:val="0"/>
        </w:rPr>
        <w:t>（</w:t>
      </w:r>
      <w:r>
        <w:rPr>
          <w:rFonts w:ascii="Times New Roman" w:eastAsia="Times New Roman" w:hAnsi="Times New Roman" w:cs="Times New Roman"/>
          <w:color w:val="000000"/>
          <w:spacing w:val="0"/>
          <w:w w:val="100"/>
          <w:position w:val="0"/>
        </w:rPr>
        <w:t>A</w:t>
      </w:r>
      <w:r>
        <w:rPr>
          <w:color w:val="000000"/>
          <w:spacing w:val="0"/>
          <w:w w:val="100"/>
          <w:position w:val="0"/>
        </w:rPr>
        <w:t>股）股票，发行价格为</w:t>
      </w:r>
      <w:r>
        <w:rPr>
          <w:rFonts w:ascii="Times New Roman" w:eastAsia="Times New Roman" w:hAnsi="Times New Roman" w:cs="Times New Roman"/>
          <w:color w:val="000000"/>
          <w:spacing w:val="0"/>
          <w:w w:val="100"/>
          <w:position w:val="0"/>
        </w:rPr>
        <w:t>9.4</w:t>
      </w:r>
      <w:r>
        <w:rPr>
          <w:rFonts w:ascii="Times New Roman" w:eastAsia="Times New Roman" w:hAnsi="Times New Roman" w:cs="Times New Roman"/>
          <w:color w:val="000000"/>
          <w:spacing w:val="0"/>
          <w:w w:val="100"/>
          <w:position w:val="0"/>
        </w:rPr>
        <w:t>1</w:t>
      </w:r>
      <w:r>
        <w:rPr>
          <w:color w:val="000000"/>
          <w:spacing w:val="0"/>
          <w:w w:val="100"/>
          <w:position w:val="0"/>
        </w:rPr>
        <w:t>元</w:t>
      </w:r>
      <w:r>
        <w:rPr>
          <w:rFonts w:ascii="Times New Roman" w:eastAsia="Times New Roman" w:hAnsi="Times New Roman" w:cs="Times New Roman"/>
          <w:color w:val="000000"/>
          <w:spacing w:val="0"/>
          <w:w w:val="100"/>
          <w:position w:val="0"/>
        </w:rPr>
        <w:t>/</w:t>
      </w:r>
      <w:r>
        <w:rPr>
          <w:color w:val="000000"/>
          <w:spacing w:val="0"/>
          <w:w w:val="100"/>
          <w:position w:val="0"/>
        </w:rPr>
        <w:t xml:space="preserve">股，募集资金总额为人民币 </w:t>
      </w:r>
      <w:r>
        <w:rPr>
          <w:rFonts w:ascii="Times New Roman" w:eastAsia="Times New Roman" w:hAnsi="Times New Roman" w:cs="Times New Roman"/>
          <w:color w:val="000000"/>
          <w:spacing w:val="0"/>
          <w:w w:val="100"/>
          <w:position w:val="0"/>
        </w:rPr>
        <w:t>699,999,991.</w:t>
      </w:r>
      <w:r>
        <w:rPr>
          <w:rFonts w:ascii="Times New Roman" w:eastAsia="Times New Roman" w:hAnsi="Times New Roman" w:cs="Times New Roman"/>
          <w:color w:val="000000"/>
          <w:spacing w:val="0"/>
          <w:w w:val="100"/>
          <w:position w:val="0"/>
        </w:rPr>
        <w:t>27</w:t>
      </w:r>
      <w:r>
        <w:rPr>
          <w:color w:val="000000"/>
          <w:spacing w:val="0"/>
          <w:w w:val="100"/>
          <w:position w:val="0"/>
        </w:rPr>
        <w:t>元，扣除发行费用后，实际募集资金净额为</w:t>
      </w:r>
      <w:r>
        <w:rPr>
          <w:rFonts w:ascii="Times New Roman" w:eastAsia="Times New Roman" w:hAnsi="Times New Roman" w:cs="Times New Roman"/>
          <w:color w:val="000000"/>
          <w:spacing w:val="0"/>
          <w:w w:val="100"/>
          <w:position w:val="0"/>
        </w:rPr>
        <w:t>694,583,447.45</w:t>
      </w:r>
      <w:r>
        <w:rPr>
          <w:color w:val="000000"/>
          <w:spacing w:val="0"/>
          <w:w w:val="100"/>
          <w:position w:val="0"/>
        </w:rPr>
        <w:t>元。</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3</w:t>
      </w:r>
      <w:r>
        <w:rPr>
          <w:color w:val="000000"/>
          <w:spacing w:val="0"/>
          <w:w w:val="100"/>
          <w:position w:val="0"/>
        </w:rPr>
        <w:t>月</w:t>
      </w:r>
      <w:r>
        <w:rPr>
          <w:rFonts w:ascii="Times New Roman" w:eastAsia="Times New Roman" w:hAnsi="Times New Roman" w:cs="Times New Roman"/>
          <w:color w:val="000000"/>
          <w:spacing w:val="0"/>
          <w:w w:val="100"/>
          <w:position w:val="0"/>
        </w:rPr>
        <w:t>9</w:t>
      </w:r>
      <w:r>
        <w:rPr>
          <w:color w:val="000000"/>
          <w:spacing w:val="0"/>
          <w:w w:val="100"/>
          <w:position w:val="0"/>
        </w:rPr>
        <w:t>日，立信会计师事务所（特殊普通 合伙）对本次发行募集资金到账情况进行了审验，并出具了 “信会师报字</w:t>
      </w:r>
      <w:r>
        <w:rPr>
          <w:rFonts w:ascii="Times New Roman" w:eastAsia="Times New Roman" w:hAnsi="Times New Roman" w:cs="Times New Roman"/>
          <w:color w:val="000000"/>
          <w:spacing w:val="0"/>
          <w:w w:val="100"/>
          <w:position w:val="0"/>
        </w:rPr>
        <w:t>［2021］</w:t>
      </w:r>
      <w:r>
        <w:rPr>
          <w:color w:val="000000"/>
          <w:spacing w:val="0"/>
          <w:w w:val="100"/>
          <w:position w:val="0"/>
        </w:rPr>
        <w:t>第</w:t>
      </w:r>
      <w:r>
        <w:rPr>
          <w:rFonts w:ascii="Times New Roman" w:eastAsia="Times New Roman" w:hAnsi="Times New Roman" w:cs="Times New Roman"/>
          <w:color w:val="000000"/>
          <w:spacing w:val="0"/>
          <w:w w:val="100"/>
          <w:position w:val="0"/>
        </w:rPr>
        <w:t>ZC10060</w:t>
      </w:r>
      <w:r>
        <w:rPr>
          <w:color w:val="000000"/>
          <w:spacing w:val="0"/>
          <w:w w:val="100"/>
          <w:position w:val="0"/>
        </w:rPr>
        <w:t>号”《验资报告》。</w:t>
      </w:r>
    </w:p>
    <w:p>
      <w:pPr>
        <w:pStyle w:val="Style158"/>
        <w:keepNext w:val="0"/>
        <w:keepLines w:val="0"/>
        <w:widowControl w:val="0"/>
        <w:shd w:val="clear" w:color="auto" w:fill="auto"/>
        <w:bidi w:val="0"/>
        <w:spacing w:before="0" w:after="0" w:line="469" w:lineRule="exact"/>
        <w:ind w:left="0" w:right="0" w:firstLine="380"/>
        <w:jc w:val="both"/>
      </w:pPr>
      <w:r>
        <w:rPr>
          <w:rFonts w:ascii="SimSun" w:eastAsia="SimSun" w:hAnsi="SimSun" w:cs="SimSun"/>
          <w:color w:val="000000"/>
          <w:spacing w:val="0"/>
          <w:w w:val="100"/>
          <w:position w:val="0"/>
        </w:rPr>
        <w:t>截至</w:t>
      </w:r>
      <w:r>
        <w:rPr>
          <w:color w:val="000000"/>
          <w:spacing w:val="0"/>
          <w:w w:val="100"/>
          <w:position w:val="0"/>
        </w:rPr>
        <w:t>2021</w:t>
      </w:r>
      <w:r>
        <w:rPr>
          <w:rFonts w:ascii="SimSun" w:eastAsia="SimSun" w:hAnsi="SimSun" w:cs="SimSun"/>
          <w:color w:val="000000"/>
          <w:spacing w:val="0"/>
          <w:w w:val="100"/>
          <w:position w:val="0"/>
        </w:rPr>
        <w:t>年</w:t>
      </w:r>
      <w:r>
        <w:rPr>
          <w:color w:val="000000"/>
          <w:spacing w:val="0"/>
          <w:w w:val="100"/>
          <w:position w:val="0"/>
        </w:rPr>
        <w:t>12</w:t>
      </w:r>
      <w:r>
        <w:rPr>
          <w:rFonts w:ascii="SimSun" w:eastAsia="SimSun" w:hAnsi="SimSun" w:cs="SimSun"/>
          <w:color w:val="000000"/>
          <w:spacing w:val="0"/>
          <w:w w:val="100"/>
          <w:position w:val="0"/>
        </w:rPr>
        <w:t>月</w:t>
      </w:r>
      <w:r>
        <w:rPr>
          <w:color w:val="000000"/>
          <w:spacing w:val="0"/>
          <w:w w:val="100"/>
          <w:position w:val="0"/>
        </w:rPr>
        <w:t>31</w:t>
      </w:r>
      <w:r>
        <w:rPr>
          <w:rFonts w:ascii="SimSun" w:eastAsia="SimSun" w:hAnsi="SimSun" w:cs="SimSun"/>
          <w:color w:val="000000"/>
          <w:spacing w:val="0"/>
          <w:w w:val="100"/>
          <w:position w:val="0"/>
        </w:rPr>
        <w:t>日，本公司注册资本为人民币</w:t>
      </w:r>
      <w:r>
        <w:rPr>
          <w:color w:val="000000"/>
          <w:spacing w:val="0"/>
          <w:w w:val="100"/>
          <w:position w:val="0"/>
        </w:rPr>
        <w:t>2</w:t>
      </w:r>
      <w:r>
        <w:rPr>
          <w:color w:val="000000"/>
          <w:spacing w:val="0"/>
          <w:w w:val="100"/>
          <w:position w:val="0"/>
        </w:rPr>
        <w:t>,483,382,898.00</w:t>
      </w:r>
      <w:r>
        <w:rPr>
          <w:rFonts w:ascii="SimSun" w:eastAsia="SimSun" w:hAnsi="SimSun" w:cs="SimSun"/>
          <w:color w:val="000000"/>
          <w:spacing w:val="0"/>
          <w:w w:val="100"/>
          <w:position w:val="0"/>
        </w:rPr>
        <w:t>元，总股本为</w:t>
      </w:r>
      <w:r>
        <w:rPr>
          <w:color w:val="000000"/>
          <w:spacing w:val="0"/>
          <w:w w:val="100"/>
          <w:position w:val="0"/>
        </w:rPr>
        <w:t>2,483,382,898</w:t>
      </w:r>
      <w:r>
        <w:rPr>
          <w:rFonts w:ascii="SimSun" w:eastAsia="SimSun" w:hAnsi="SimSun" w:cs="SimSun"/>
          <w:color w:val="000000"/>
          <w:spacing w:val="0"/>
          <w:w w:val="100"/>
          <w:position w:val="0"/>
        </w:rPr>
        <w:t>股。</w:t>
      </w:r>
    </w:p>
    <w:p>
      <w:pPr>
        <w:pStyle w:val="Style16"/>
        <w:keepNext w:val="0"/>
        <w:keepLines w:val="0"/>
        <w:widowControl w:val="0"/>
        <w:shd w:val="clear" w:color="auto" w:fill="auto"/>
        <w:bidi w:val="0"/>
        <w:spacing w:before="0" w:after="0" w:line="469" w:lineRule="exact"/>
        <w:ind w:left="0" w:right="0"/>
        <w:jc w:val="both"/>
      </w:pPr>
      <w:r>
        <w:rPr>
          <w:color w:val="000000"/>
          <w:spacing w:val="0"/>
          <w:w w:val="100"/>
          <w:position w:val="0"/>
        </w:rPr>
        <w:t>本公司经营范围：计算机、通信和其他电子设备制造业。广州市商事主体信息公司平台公示的经营范围：计算机软硬件 及外围设备制造；货币专用设备制造；货币专用设备销售；自动售货机销售；计算器设备制造；计算机软硬件及辅助设备批 发；信息系统集成服务；信息技术咨询服务；软件开发；技术服务、技术开发、技术咨询、技术交流、技术转让、技术推广； 计算机及办公设备维修；安全技术防范系统设计施工服务；专业设计服务；物联网技术服务；数据处理和存储支持服务；城 市轨道交通设备制造；工程管理服务；互联网数据服务；信息系统运行维护服务；数字内容制作服务（不含出版发行）；各 类工程建设活动；技术进出口；货物进出口；建设工程勘察；建设工程设计；住宅室内装饰装修；第一类增值电信业务。</w:t>
      </w:r>
    </w:p>
    <w:p>
      <w:pPr>
        <w:pStyle w:val="Style16"/>
        <w:keepNext w:val="0"/>
        <w:keepLines w:val="0"/>
        <w:widowControl w:val="0"/>
        <w:shd w:val="clear" w:color="auto" w:fill="auto"/>
        <w:bidi w:val="0"/>
        <w:spacing w:before="0" w:after="0" w:line="469" w:lineRule="exact"/>
        <w:ind w:left="0" w:right="0"/>
        <w:jc w:val="both"/>
      </w:pPr>
      <w:r>
        <w:rPr>
          <w:color w:val="000000"/>
          <w:spacing w:val="0"/>
          <w:w w:val="100"/>
          <w:position w:val="0"/>
        </w:rPr>
        <w:t>本公司的母公司为广州无线电集团有限公司，本公司的实际控制人为广州市国有资产监督管理委员会。</w:t>
      </w:r>
    </w:p>
    <w:p>
      <w:pPr>
        <w:pStyle w:val="Style16"/>
        <w:keepNext w:val="0"/>
        <w:keepLines w:val="0"/>
        <w:widowControl w:val="0"/>
        <w:shd w:val="clear" w:color="auto" w:fill="auto"/>
        <w:bidi w:val="0"/>
        <w:spacing w:before="0" w:after="200" w:line="469" w:lineRule="exact"/>
        <w:ind w:left="0" w:right="0"/>
        <w:jc w:val="both"/>
      </w:pPr>
      <w:r>
        <w:rPr>
          <w:color w:val="000000"/>
          <w:spacing w:val="0"/>
          <w:w w:val="100"/>
          <w:position w:val="0"/>
        </w:rPr>
        <w:t>本财务报表业经公司董事会于</w:t>
      </w:r>
      <w:r>
        <w:rPr>
          <w:rFonts w:ascii="Times New Roman" w:eastAsia="Times New Roman" w:hAnsi="Times New Roman" w:cs="Times New Roman"/>
          <w:color w:val="000000"/>
          <w:spacing w:val="0"/>
          <w:w w:val="100"/>
          <w:position w:val="0"/>
        </w:rPr>
        <w:t>2022</w:t>
      </w:r>
      <w:r>
        <w:rPr>
          <w:color w:val="000000"/>
          <w:spacing w:val="0"/>
          <w:w w:val="100"/>
          <w:position w:val="0"/>
        </w:rPr>
        <w:t>年</w:t>
      </w:r>
      <w:r>
        <w:rPr>
          <w:rFonts w:ascii="Times New Roman" w:eastAsia="Times New Roman" w:hAnsi="Times New Roman" w:cs="Times New Roman"/>
          <w:color w:val="000000"/>
          <w:spacing w:val="0"/>
          <w:w w:val="100"/>
          <w:position w:val="0"/>
        </w:rPr>
        <w:t>3</w:t>
      </w:r>
      <w:r>
        <w:rPr>
          <w:color w:val="000000"/>
          <w:spacing w:val="0"/>
          <w:w w:val="100"/>
          <w:position w:val="0"/>
        </w:rPr>
        <w:t>月</w:t>
      </w:r>
      <w:r>
        <w:rPr>
          <w:rFonts w:ascii="Times New Roman" w:eastAsia="Times New Roman" w:hAnsi="Times New Roman" w:cs="Times New Roman"/>
          <w:color w:val="000000"/>
          <w:spacing w:val="0"/>
          <w:w w:val="100"/>
          <w:position w:val="0"/>
        </w:rPr>
        <w:t>29</w:t>
      </w:r>
      <w:r>
        <w:rPr>
          <w:color w:val="000000"/>
          <w:spacing w:val="0"/>
          <w:w w:val="100"/>
          <w:position w:val="0"/>
        </w:rPr>
        <w:t>日批准报出。</w:t>
      </w:r>
    </w:p>
    <w:p>
      <w:pPr>
        <w:pStyle w:val="Style25"/>
        <w:keepNext/>
        <w:keepLines/>
        <w:widowControl w:val="0"/>
        <w:shd w:val="clear" w:color="auto" w:fill="auto"/>
        <w:bidi w:val="0"/>
        <w:spacing w:before="0" w:after="0" w:line="240" w:lineRule="auto"/>
        <w:ind w:left="0" w:right="0" w:firstLine="0"/>
        <w:jc w:val="left"/>
      </w:pPr>
      <w:bookmarkStart w:id="758" w:name="bookmark758"/>
      <w:bookmarkStart w:id="759" w:name="bookmark759"/>
      <w:bookmarkStart w:id="760" w:name="bookmark760"/>
      <w:r>
        <w:rPr>
          <w:rFonts w:ascii="Times New Roman" w:eastAsia="Times New Roman" w:hAnsi="Times New Roman" w:cs="Times New Roman"/>
          <w:color w:val="000000"/>
          <w:spacing w:val="0"/>
          <w:w w:val="100"/>
          <w:position w:val="0"/>
          <w:sz w:val="24"/>
          <w:szCs w:val="24"/>
        </w:rPr>
        <w:t>2</w:t>
      </w:r>
      <w:r>
        <w:rPr>
          <w:color w:val="000000"/>
          <w:spacing w:val="0"/>
          <w:w w:val="100"/>
          <w:position w:val="0"/>
          <w:sz w:val="24"/>
          <w:szCs w:val="24"/>
        </w:rPr>
        <w:t>、合并财务报表范围</w:t>
      </w:r>
      <w:bookmarkEnd w:id="758"/>
      <w:bookmarkEnd w:id="759"/>
      <w:bookmarkEnd w:id="760"/>
    </w:p>
    <w:p>
      <w:pPr>
        <w:pStyle w:val="Style16"/>
        <w:keepNext w:val="0"/>
        <w:keepLines w:val="0"/>
        <w:widowControl w:val="0"/>
        <w:shd w:val="clear" w:color="auto" w:fill="auto"/>
        <w:bidi w:val="0"/>
        <w:spacing w:before="0" w:after="260" w:line="469" w:lineRule="exact"/>
        <w:ind w:left="0" w:right="0" w:firstLine="480"/>
        <w:jc w:val="both"/>
      </w:pPr>
      <w:r>
        <w:rPr>
          <w:color w:val="000000"/>
          <w:spacing w:val="0"/>
          <w:w w:val="100"/>
          <w:position w:val="0"/>
        </w:rPr>
        <w:t>本公司子公司的相关信息详见本附注“九、在其他主体中的权益”。</w:t>
      </w:r>
    </w:p>
    <w:p>
      <w:pPr>
        <w:pStyle w:val="Style16"/>
        <w:keepNext w:val="0"/>
        <w:keepLines w:val="0"/>
        <w:widowControl w:val="0"/>
        <w:shd w:val="clear" w:color="auto" w:fill="auto"/>
        <w:bidi w:val="0"/>
        <w:spacing w:before="0" w:after="0" w:line="240" w:lineRule="auto"/>
        <w:ind w:left="0" w:right="0" w:firstLine="480"/>
        <w:jc w:val="both"/>
      </w:pPr>
      <w:r>
        <w:rPr>
          <w:color w:val="000000"/>
          <w:spacing w:val="0"/>
          <w:w w:val="100"/>
          <w:position w:val="0"/>
        </w:rPr>
        <w:t>本报告期合并范围变化情况详见本附注“八、合并范围的变更”。</w:t>
      </w:r>
    </w:p>
    <w:p>
      <w:pPr>
        <w:pStyle w:val="Style25"/>
        <w:keepNext/>
        <w:keepLines/>
        <w:widowControl w:val="0"/>
        <w:shd w:val="clear" w:color="auto" w:fill="auto"/>
        <w:tabs>
          <w:tab w:pos="502" w:val="left"/>
        </w:tabs>
        <w:bidi w:val="0"/>
        <w:spacing w:before="0" w:after="380" w:line="240" w:lineRule="auto"/>
        <w:ind w:left="0" w:right="0" w:firstLine="0"/>
        <w:jc w:val="both"/>
      </w:pPr>
      <w:bookmarkStart w:id="761" w:name="bookmark761"/>
      <w:bookmarkStart w:id="762" w:name="bookmark762"/>
      <w:bookmarkStart w:id="763" w:name="bookmark763"/>
      <w:bookmarkStart w:id="764" w:name="bookmark764"/>
      <w:r>
        <w:rPr>
          <w:color w:val="000000"/>
          <w:spacing w:val="0"/>
          <w:w w:val="100"/>
          <w:position w:val="0"/>
          <w:sz w:val="24"/>
          <w:szCs w:val="24"/>
        </w:rPr>
        <w:t>四</w:t>
      </w:r>
      <w:bookmarkEnd w:id="763"/>
      <w:r>
        <w:rPr>
          <w:color w:val="000000"/>
          <w:spacing w:val="0"/>
          <w:w w:val="100"/>
          <w:position w:val="0"/>
          <w:sz w:val="24"/>
          <w:szCs w:val="24"/>
        </w:rPr>
        <w:t>、</w:t>
        <w:tab/>
        <w:t>财务报表的编制基础</w:t>
      </w:r>
      <w:bookmarkEnd w:id="761"/>
      <w:bookmarkEnd w:id="762"/>
      <w:bookmarkEnd w:id="764"/>
    </w:p>
    <w:p>
      <w:pPr>
        <w:pStyle w:val="Style31"/>
        <w:keepNext/>
        <w:keepLines/>
        <w:widowControl w:val="0"/>
        <w:shd w:val="clear" w:color="auto" w:fill="auto"/>
        <w:tabs>
          <w:tab w:pos="368" w:val="left"/>
        </w:tabs>
        <w:bidi w:val="0"/>
        <w:spacing w:before="0" w:after="180" w:line="240" w:lineRule="auto"/>
        <w:ind w:left="0" w:right="0" w:firstLine="0"/>
        <w:jc w:val="both"/>
      </w:pPr>
      <w:bookmarkStart w:id="765" w:name="bookmark765"/>
      <w:bookmarkStart w:id="766" w:name="bookmark766"/>
      <w:bookmarkStart w:id="767" w:name="bookmark767"/>
      <w:bookmarkStart w:id="768" w:name="bookmark768"/>
      <w:r>
        <w:rPr>
          <w:rFonts w:ascii="Times New Roman" w:eastAsia="Times New Roman" w:hAnsi="Times New Roman" w:cs="Times New Roman"/>
          <w:color w:val="000000"/>
          <w:spacing w:val="0"/>
          <w:w w:val="100"/>
          <w:position w:val="0"/>
        </w:rPr>
        <w:t>1</w:t>
      </w:r>
      <w:bookmarkEnd w:id="767"/>
      <w:r>
        <w:rPr>
          <w:color w:val="000000"/>
          <w:spacing w:val="0"/>
          <w:w w:val="100"/>
          <w:position w:val="0"/>
        </w:rPr>
        <w:t>、</w:t>
        <w:tab/>
        <w:t>编制基础</w:t>
      </w:r>
      <w:bookmarkEnd w:id="765"/>
      <w:bookmarkEnd w:id="766"/>
      <w:bookmarkEnd w:id="768"/>
    </w:p>
    <w:p>
      <w:pPr>
        <w:pStyle w:val="Style16"/>
        <w:keepNext w:val="0"/>
        <w:keepLines w:val="0"/>
        <w:widowControl w:val="0"/>
        <w:shd w:val="clear" w:color="auto" w:fill="auto"/>
        <w:bidi w:val="0"/>
        <w:spacing w:before="0" w:after="480" w:line="466" w:lineRule="exact"/>
        <w:ind w:left="0" w:right="0"/>
        <w:jc w:val="both"/>
      </w:pPr>
      <w:r>
        <w:rPr>
          <w:color w:val="000000"/>
          <w:spacing w:val="0"/>
          <w:w w:val="100"/>
          <w:position w:val="0"/>
        </w:rPr>
        <w:t>本财务报表按照财政部颁布的《企业会计准则</w:t>
      </w:r>
      <w:r>
        <w:rPr>
          <w:color w:val="000000"/>
          <w:spacing w:val="0"/>
          <w:w w:val="100"/>
          <w:position w:val="0"/>
        </w:rPr>
        <w:t>一一</w:t>
      </w:r>
      <w:r>
        <w:rPr>
          <w:color w:val="000000"/>
          <w:spacing w:val="0"/>
          <w:w w:val="100"/>
          <w:position w:val="0"/>
        </w:rPr>
        <w:t>基本准则》和各项具体会计准则、企业会计准则应用指南、企业会计 准则解释及其他相关规定（以下合称“企业会计准则”），以及中国证券监督管理委员会《公开发行证券的公司信息披露编 报规则第</w:t>
      </w:r>
      <w:r>
        <w:rPr>
          <w:rFonts w:ascii="Times New Roman" w:eastAsia="Times New Roman" w:hAnsi="Times New Roman" w:cs="Times New Roman"/>
          <w:color w:val="000000"/>
          <w:spacing w:val="0"/>
          <w:w w:val="100"/>
          <w:position w:val="0"/>
        </w:rPr>
        <w:t>15</w:t>
      </w:r>
      <w:r>
        <w:rPr>
          <w:color w:val="000000"/>
          <w:spacing w:val="0"/>
          <w:w w:val="100"/>
          <w:position w:val="0"/>
        </w:rPr>
        <w:t>号</w:t>
      </w:r>
      <w:r>
        <w:rPr>
          <w:color w:val="000000"/>
          <w:spacing w:val="0"/>
          <w:w w:val="100"/>
          <w:position w:val="0"/>
        </w:rPr>
        <w:t>一一</w:t>
      </w:r>
      <w:r>
        <w:rPr>
          <w:color w:val="000000"/>
          <w:spacing w:val="0"/>
          <w:w w:val="100"/>
          <w:position w:val="0"/>
        </w:rPr>
        <w:t>财务报告的一般规定》的相关规定编制。</w:t>
      </w:r>
    </w:p>
    <w:p>
      <w:pPr>
        <w:pStyle w:val="Style31"/>
        <w:keepNext/>
        <w:keepLines/>
        <w:widowControl w:val="0"/>
        <w:shd w:val="clear" w:color="auto" w:fill="auto"/>
        <w:tabs>
          <w:tab w:pos="378" w:val="left"/>
        </w:tabs>
        <w:bidi w:val="0"/>
        <w:spacing w:before="0" w:after="180" w:line="240" w:lineRule="auto"/>
        <w:ind w:left="0" w:right="0" w:firstLine="0"/>
        <w:jc w:val="both"/>
      </w:pPr>
      <w:bookmarkStart w:id="769" w:name="bookmark769"/>
      <w:bookmarkStart w:id="770" w:name="bookmark770"/>
      <w:bookmarkStart w:id="771" w:name="bookmark771"/>
      <w:bookmarkStart w:id="772" w:name="bookmark772"/>
      <w:r>
        <w:rPr>
          <w:rFonts w:ascii="Times New Roman" w:eastAsia="Times New Roman" w:hAnsi="Times New Roman" w:cs="Times New Roman"/>
          <w:color w:val="000000"/>
          <w:spacing w:val="0"/>
          <w:w w:val="100"/>
          <w:position w:val="0"/>
        </w:rPr>
        <w:t>2</w:t>
      </w:r>
      <w:bookmarkEnd w:id="771"/>
      <w:r>
        <w:rPr>
          <w:color w:val="000000"/>
          <w:spacing w:val="0"/>
          <w:w w:val="100"/>
          <w:position w:val="0"/>
        </w:rPr>
        <w:t>、</w:t>
        <w:tab/>
        <w:t>持续经营</w:t>
      </w:r>
      <w:bookmarkEnd w:id="769"/>
      <w:bookmarkEnd w:id="770"/>
      <w:bookmarkEnd w:id="772"/>
    </w:p>
    <w:p>
      <w:pPr>
        <w:pStyle w:val="Style16"/>
        <w:keepNext w:val="0"/>
        <w:keepLines w:val="0"/>
        <w:widowControl w:val="0"/>
        <w:shd w:val="clear" w:color="auto" w:fill="auto"/>
        <w:bidi w:val="0"/>
        <w:spacing w:before="0" w:after="480" w:line="466" w:lineRule="exact"/>
        <w:ind w:left="0" w:right="0"/>
        <w:jc w:val="both"/>
      </w:pPr>
      <w:r>
        <w:rPr>
          <w:color w:val="000000"/>
          <w:spacing w:val="0"/>
          <w:w w:val="100"/>
          <w:position w:val="0"/>
        </w:rPr>
        <w:t>公司自本报告期末至少</w:t>
      </w:r>
      <w:r>
        <w:rPr>
          <w:rFonts w:ascii="Times New Roman" w:eastAsia="Times New Roman" w:hAnsi="Times New Roman" w:cs="Times New Roman"/>
          <w:color w:val="000000"/>
          <w:spacing w:val="0"/>
          <w:w w:val="100"/>
          <w:position w:val="0"/>
        </w:rPr>
        <w:t>12</w:t>
      </w:r>
      <w:r>
        <w:rPr>
          <w:color w:val="000000"/>
          <w:spacing w:val="0"/>
          <w:w w:val="100"/>
          <w:position w:val="0"/>
        </w:rPr>
        <w:t>个月内具备持续经营能力，无影响持续经营能力的重大事项。</w:t>
      </w:r>
    </w:p>
    <w:p>
      <w:pPr>
        <w:pStyle w:val="Style25"/>
        <w:keepNext/>
        <w:keepLines/>
        <w:widowControl w:val="0"/>
        <w:shd w:val="clear" w:color="auto" w:fill="auto"/>
        <w:tabs>
          <w:tab w:pos="522" w:val="left"/>
        </w:tabs>
        <w:bidi w:val="0"/>
        <w:spacing w:before="0" w:after="180" w:line="240" w:lineRule="auto"/>
        <w:ind w:left="0" w:right="0" w:firstLine="0"/>
        <w:jc w:val="both"/>
      </w:pPr>
      <w:bookmarkStart w:id="773" w:name="bookmark773"/>
      <w:bookmarkStart w:id="774" w:name="bookmark774"/>
      <w:bookmarkStart w:id="775" w:name="bookmark775"/>
      <w:bookmarkStart w:id="776" w:name="bookmark776"/>
      <w:r>
        <w:rPr>
          <w:color w:val="000000"/>
          <w:spacing w:val="0"/>
          <w:w w:val="100"/>
          <w:position w:val="0"/>
          <w:sz w:val="24"/>
          <w:szCs w:val="24"/>
        </w:rPr>
        <w:t>五</w:t>
      </w:r>
      <w:bookmarkEnd w:id="775"/>
      <w:r>
        <w:rPr>
          <w:color w:val="000000"/>
          <w:spacing w:val="0"/>
          <w:w w:val="100"/>
          <w:position w:val="0"/>
          <w:sz w:val="24"/>
          <w:szCs w:val="24"/>
        </w:rPr>
        <w:t>、</w:t>
        <w:tab/>
        <w:t>重要会计政策及会计估计</w:t>
      </w:r>
      <w:bookmarkEnd w:id="773"/>
      <w:bookmarkEnd w:id="774"/>
      <w:bookmarkEnd w:id="776"/>
    </w:p>
    <w:p>
      <w:pPr>
        <w:pStyle w:val="Style16"/>
        <w:keepNext w:val="0"/>
        <w:keepLines w:val="0"/>
        <w:widowControl w:val="0"/>
        <w:shd w:val="clear" w:color="auto" w:fill="auto"/>
        <w:bidi w:val="0"/>
        <w:spacing w:before="0" w:after="480" w:line="466" w:lineRule="exact"/>
        <w:ind w:left="0" w:right="0" w:firstLine="0"/>
        <w:jc w:val="both"/>
      </w:pPr>
      <w:r>
        <w:rPr>
          <w:color w:val="000000"/>
          <w:spacing w:val="0"/>
          <w:w w:val="100"/>
          <w:position w:val="0"/>
        </w:rPr>
        <w:t>以下披露内容已涵盖了本公司根据实际生产经营特点制定的具体会计政策和会计估计。</w:t>
      </w:r>
    </w:p>
    <w:p>
      <w:pPr>
        <w:pStyle w:val="Style31"/>
        <w:keepNext/>
        <w:keepLines/>
        <w:widowControl w:val="0"/>
        <w:shd w:val="clear" w:color="auto" w:fill="auto"/>
        <w:tabs>
          <w:tab w:pos="368" w:val="left"/>
        </w:tabs>
        <w:bidi w:val="0"/>
        <w:spacing w:before="0" w:after="180" w:line="240" w:lineRule="auto"/>
        <w:ind w:left="0" w:right="0" w:firstLine="0"/>
        <w:jc w:val="both"/>
      </w:pPr>
      <w:bookmarkStart w:id="777" w:name="bookmark777"/>
      <w:bookmarkStart w:id="778" w:name="bookmark778"/>
      <w:bookmarkStart w:id="779" w:name="bookmark779"/>
      <w:bookmarkStart w:id="780" w:name="bookmark780"/>
      <w:r>
        <w:rPr>
          <w:rFonts w:ascii="Times New Roman" w:eastAsia="Times New Roman" w:hAnsi="Times New Roman" w:cs="Times New Roman"/>
          <w:color w:val="000000"/>
          <w:spacing w:val="0"/>
          <w:w w:val="100"/>
          <w:position w:val="0"/>
        </w:rPr>
        <w:t>1</w:t>
      </w:r>
      <w:bookmarkEnd w:id="779"/>
      <w:r>
        <w:rPr>
          <w:color w:val="000000"/>
          <w:spacing w:val="0"/>
          <w:w w:val="100"/>
          <w:position w:val="0"/>
        </w:rPr>
        <w:t>、</w:t>
        <w:tab/>
        <w:t>遵循企业会计准则的声明</w:t>
      </w:r>
      <w:bookmarkEnd w:id="777"/>
      <w:bookmarkEnd w:id="778"/>
      <w:bookmarkEnd w:id="780"/>
    </w:p>
    <w:p>
      <w:pPr>
        <w:pStyle w:val="Style16"/>
        <w:keepNext w:val="0"/>
        <w:keepLines w:val="0"/>
        <w:widowControl w:val="0"/>
        <w:shd w:val="clear" w:color="auto" w:fill="auto"/>
        <w:bidi w:val="0"/>
        <w:spacing w:before="0" w:after="480" w:line="461" w:lineRule="exact"/>
        <w:ind w:left="0" w:right="0"/>
        <w:jc w:val="both"/>
      </w:pPr>
      <w:r>
        <w:rPr>
          <w:color w:val="000000"/>
          <w:spacing w:val="0"/>
          <w:w w:val="100"/>
          <w:position w:val="0"/>
        </w:rPr>
        <w:t>本财务报表符合财政部颁布的企业会计准则的要求，真实、完整地反映了本公司</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日的合并及母公司财务状 况以及</w:t>
      </w:r>
      <w:r>
        <w:rPr>
          <w:rFonts w:ascii="Times New Roman" w:eastAsia="Times New Roman" w:hAnsi="Times New Roman" w:cs="Times New Roman"/>
          <w:color w:val="000000"/>
          <w:spacing w:val="0"/>
          <w:w w:val="100"/>
          <w:position w:val="0"/>
        </w:rPr>
        <w:t>2021</w:t>
      </w:r>
      <w:r>
        <w:rPr>
          <w:color w:val="000000"/>
          <w:spacing w:val="0"/>
          <w:w w:val="100"/>
          <w:position w:val="0"/>
        </w:rPr>
        <w:t>年的合并及母公司经营成果和现金流量。</w:t>
      </w:r>
    </w:p>
    <w:p>
      <w:pPr>
        <w:pStyle w:val="Style31"/>
        <w:keepNext/>
        <w:keepLines/>
        <w:widowControl w:val="0"/>
        <w:shd w:val="clear" w:color="auto" w:fill="auto"/>
        <w:tabs>
          <w:tab w:pos="378" w:val="left"/>
        </w:tabs>
        <w:bidi w:val="0"/>
        <w:spacing w:before="0" w:after="180" w:line="240" w:lineRule="auto"/>
        <w:ind w:left="0" w:right="0" w:firstLine="0"/>
        <w:jc w:val="both"/>
      </w:pPr>
      <w:bookmarkStart w:id="781" w:name="bookmark781"/>
      <w:bookmarkStart w:id="782" w:name="bookmark782"/>
      <w:bookmarkStart w:id="783" w:name="bookmark783"/>
      <w:bookmarkStart w:id="784" w:name="bookmark784"/>
      <w:r>
        <w:rPr>
          <w:rFonts w:ascii="Times New Roman" w:eastAsia="Times New Roman" w:hAnsi="Times New Roman" w:cs="Times New Roman"/>
          <w:color w:val="000000"/>
          <w:spacing w:val="0"/>
          <w:w w:val="100"/>
          <w:position w:val="0"/>
        </w:rPr>
        <w:t>2</w:t>
      </w:r>
      <w:bookmarkEnd w:id="783"/>
      <w:r>
        <w:rPr>
          <w:color w:val="000000"/>
          <w:spacing w:val="0"/>
          <w:w w:val="100"/>
          <w:position w:val="0"/>
        </w:rPr>
        <w:t>、</w:t>
        <w:tab/>
        <w:t>会计期间</w:t>
      </w:r>
      <w:bookmarkEnd w:id="781"/>
      <w:bookmarkEnd w:id="782"/>
      <w:bookmarkEnd w:id="784"/>
    </w:p>
    <w:p>
      <w:pPr>
        <w:pStyle w:val="Style16"/>
        <w:keepNext w:val="0"/>
        <w:keepLines w:val="0"/>
        <w:widowControl w:val="0"/>
        <w:shd w:val="clear" w:color="auto" w:fill="auto"/>
        <w:bidi w:val="0"/>
        <w:spacing w:before="0" w:after="480" w:line="466" w:lineRule="exact"/>
        <w:ind w:left="0" w:right="0"/>
        <w:jc w:val="both"/>
      </w:pPr>
      <w:r>
        <w:rPr>
          <w:color w:val="000000"/>
          <w:spacing w:val="0"/>
          <w:w w:val="100"/>
          <w:position w:val="0"/>
        </w:rPr>
        <w:t>自公历</w:t>
      </w:r>
      <w:r>
        <w:rPr>
          <w:rFonts w:ascii="Times New Roman" w:eastAsia="Times New Roman" w:hAnsi="Times New Roman" w:cs="Times New Roman"/>
          <w:color w:val="000000"/>
          <w:spacing w:val="0"/>
          <w:w w:val="100"/>
          <w:position w:val="0"/>
        </w:rPr>
        <w:t>1</w:t>
      </w:r>
      <w:r>
        <w:rPr>
          <w:color w:val="000000"/>
          <w:spacing w:val="0"/>
          <w:w w:val="100"/>
          <w:position w:val="0"/>
        </w:rPr>
        <w:t>月</w:t>
      </w:r>
      <w:r>
        <w:rPr>
          <w:rFonts w:ascii="Times New Roman" w:eastAsia="Times New Roman" w:hAnsi="Times New Roman" w:cs="Times New Roman"/>
          <w:color w:val="000000"/>
          <w:spacing w:val="0"/>
          <w:w w:val="100"/>
          <w:position w:val="0"/>
        </w:rPr>
        <w:t>1</w:t>
      </w:r>
      <w:r>
        <w:rPr>
          <w:color w:val="000000"/>
          <w:spacing w:val="0"/>
          <w:w w:val="100"/>
          <w:position w:val="0"/>
        </w:rPr>
        <w:t>日起至</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日止为一个会计年度。</w:t>
      </w:r>
    </w:p>
    <w:p>
      <w:pPr>
        <w:pStyle w:val="Style31"/>
        <w:keepNext/>
        <w:keepLines/>
        <w:widowControl w:val="0"/>
        <w:shd w:val="clear" w:color="auto" w:fill="auto"/>
        <w:tabs>
          <w:tab w:pos="378" w:val="left"/>
        </w:tabs>
        <w:bidi w:val="0"/>
        <w:spacing w:before="0" w:after="180" w:line="240" w:lineRule="auto"/>
        <w:ind w:left="0" w:right="0" w:firstLine="0"/>
        <w:jc w:val="both"/>
      </w:pPr>
      <w:bookmarkStart w:id="785" w:name="bookmark785"/>
      <w:bookmarkStart w:id="786" w:name="bookmark786"/>
      <w:bookmarkStart w:id="787" w:name="bookmark787"/>
      <w:bookmarkStart w:id="788" w:name="bookmark788"/>
      <w:r>
        <w:rPr>
          <w:rFonts w:ascii="Times New Roman" w:eastAsia="Times New Roman" w:hAnsi="Times New Roman" w:cs="Times New Roman"/>
          <w:color w:val="000000"/>
          <w:spacing w:val="0"/>
          <w:w w:val="100"/>
          <w:position w:val="0"/>
        </w:rPr>
        <w:t>3</w:t>
      </w:r>
      <w:bookmarkEnd w:id="787"/>
      <w:r>
        <w:rPr>
          <w:color w:val="000000"/>
          <w:spacing w:val="0"/>
          <w:w w:val="100"/>
          <w:position w:val="0"/>
        </w:rPr>
        <w:t>、</w:t>
        <w:tab/>
        <w:t>营业周期</w:t>
      </w:r>
      <w:bookmarkEnd w:id="785"/>
      <w:bookmarkEnd w:id="786"/>
      <w:bookmarkEnd w:id="788"/>
    </w:p>
    <w:p>
      <w:pPr>
        <w:pStyle w:val="Style16"/>
        <w:keepNext w:val="0"/>
        <w:keepLines w:val="0"/>
        <w:widowControl w:val="0"/>
        <w:shd w:val="clear" w:color="auto" w:fill="auto"/>
        <w:bidi w:val="0"/>
        <w:spacing w:before="0" w:after="480" w:line="466" w:lineRule="exact"/>
        <w:ind w:left="0" w:right="0"/>
        <w:jc w:val="both"/>
      </w:pPr>
      <w:r>
        <w:rPr>
          <w:color w:val="000000"/>
          <w:spacing w:val="0"/>
          <w:w w:val="100"/>
          <w:position w:val="0"/>
        </w:rPr>
        <w:t>本公司营业周期为</w:t>
      </w:r>
      <w:r>
        <w:rPr>
          <w:rFonts w:ascii="Times New Roman" w:eastAsia="Times New Roman" w:hAnsi="Times New Roman" w:cs="Times New Roman"/>
          <w:color w:val="000000"/>
          <w:spacing w:val="0"/>
          <w:w w:val="100"/>
          <w:position w:val="0"/>
        </w:rPr>
        <w:t>12</w:t>
      </w:r>
      <w:r>
        <w:rPr>
          <w:color w:val="000000"/>
          <w:spacing w:val="0"/>
          <w:w w:val="100"/>
          <w:position w:val="0"/>
        </w:rPr>
        <w:t>个月。</w:t>
      </w:r>
    </w:p>
    <w:p>
      <w:pPr>
        <w:pStyle w:val="Style31"/>
        <w:keepNext/>
        <w:keepLines/>
        <w:widowControl w:val="0"/>
        <w:shd w:val="clear" w:color="auto" w:fill="auto"/>
        <w:tabs>
          <w:tab w:pos="378" w:val="left"/>
        </w:tabs>
        <w:bidi w:val="0"/>
        <w:spacing w:before="0" w:after="120" w:line="240" w:lineRule="auto"/>
        <w:ind w:left="0" w:right="0" w:firstLine="0"/>
        <w:jc w:val="both"/>
      </w:pPr>
      <w:bookmarkStart w:id="789" w:name="bookmark789"/>
      <w:bookmarkStart w:id="790" w:name="bookmark790"/>
      <w:bookmarkStart w:id="791" w:name="bookmark791"/>
      <w:bookmarkStart w:id="792" w:name="bookmark792"/>
      <w:r>
        <w:rPr>
          <w:rFonts w:ascii="Times New Roman" w:eastAsia="Times New Roman" w:hAnsi="Times New Roman" w:cs="Times New Roman"/>
          <w:color w:val="000000"/>
          <w:spacing w:val="0"/>
          <w:w w:val="100"/>
          <w:position w:val="0"/>
        </w:rPr>
        <w:t>4</w:t>
      </w:r>
      <w:bookmarkEnd w:id="791"/>
      <w:r>
        <w:rPr>
          <w:color w:val="000000"/>
          <w:spacing w:val="0"/>
          <w:w w:val="100"/>
          <w:position w:val="0"/>
        </w:rPr>
        <w:t>、</w:t>
        <w:tab/>
        <w:t>记账本位币</w:t>
      </w:r>
      <w:bookmarkEnd w:id="789"/>
      <w:bookmarkEnd w:id="790"/>
      <w:bookmarkEnd w:id="792"/>
    </w:p>
    <w:p>
      <w:pPr>
        <w:pStyle w:val="Style16"/>
        <w:keepNext w:val="0"/>
        <w:keepLines w:val="0"/>
        <w:widowControl w:val="0"/>
        <w:shd w:val="clear" w:color="auto" w:fill="auto"/>
        <w:bidi w:val="0"/>
        <w:spacing w:before="0" w:after="380" w:line="466" w:lineRule="exact"/>
        <w:ind w:left="0" w:right="0"/>
        <w:jc w:val="both"/>
      </w:pPr>
      <w:r>
        <w:rPr>
          <w:color w:val="000000"/>
          <w:spacing w:val="0"/>
          <w:w w:val="100"/>
          <w:position w:val="0"/>
        </w:rPr>
        <w:t>本公司采用人民币为记账本位币。</w:t>
      </w:r>
    </w:p>
    <w:p>
      <w:pPr>
        <w:pStyle w:val="Style31"/>
        <w:keepNext/>
        <w:keepLines/>
        <w:widowControl w:val="0"/>
        <w:shd w:val="clear" w:color="auto" w:fill="auto"/>
        <w:tabs>
          <w:tab w:pos="378" w:val="left"/>
        </w:tabs>
        <w:bidi w:val="0"/>
        <w:spacing w:before="0" w:after="180" w:line="240" w:lineRule="auto"/>
        <w:ind w:left="0" w:right="0" w:firstLine="0"/>
        <w:jc w:val="both"/>
      </w:pPr>
      <w:bookmarkStart w:id="793" w:name="bookmark793"/>
      <w:bookmarkStart w:id="794" w:name="bookmark794"/>
      <w:bookmarkStart w:id="795" w:name="bookmark795"/>
      <w:bookmarkStart w:id="796" w:name="bookmark796"/>
      <w:r>
        <w:rPr>
          <w:rFonts w:ascii="Times New Roman" w:eastAsia="Times New Roman" w:hAnsi="Times New Roman" w:cs="Times New Roman"/>
          <w:color w:val="000000"/>
          <w:spacing w:val="0"/>
          <w:w w:val="100"/>
          <w:position w:val="0"/>
        </w:rPr>
        <w:t>5</w:t>
      </w:r>
      <w:bookmarkEnd w:id="795"/>
      <w:r>
        <w:rPr>
          <w:color w:val="000000"/>
          <w:spacing w:val="0"/>
          <w:w w:val="100"/>
          <w:position w:val="0"/>
        </w:rPr>
        <w:t>、</w:t>
        <w:tab/>
        <w:t>同一控制下和非同一控制下企业合并的会计处理方法</w:t>
      </w:r>
      <w:bookmarkEnd w:id="793"/>
      <w:bookmarkEnd w:id="794"/>
      <w:bookmarkEnd w:id="796"/>
    </w:p>
    <w:p>
      <w:pPr>
        <w:pStyle w:val="Style16"/>
        <w:keepNext w:val="0"/>
        <w:keepLines w:val="0"/>
        <w:widowControl w:val="0"/>
        <w:shd w:val="clear" w:color="auto" w:fill="auto"/>
        <w:bidi w:val="0"/>
        <w:spacing w:before="0" w:after="320" w:line="470" w:lineRule="exact"/>
        <w:ind w:left="0" w:right="0"/>
        <w:jc w:val="both"/>
      </w:pPr>
      <w:r>
        <w:rPr>
          <w:color w:val="000000"/>
          <w:spacing w:val="0"/>
          <w:w w:val="100"/>
          <w:position w:val="0"/>
        </w:rPr>
        <w:t xml:space="preserve">同一控制下企业合并：合并方在企业合并中取得的资产和负债（包括最终控制方收购被合并方而形成的商誉），按照合 并日被合并方资产、负债在最终控制方合并财务报表中的账面价值为基础计量。在合并中取得的净资产账面价值与支付的合 并对价账面价值（或发行股份面值总额）的差额，调整资本公积中的股本溢价，资本公积中的股本溢价不足冲减的，调整留 </w:t>
      </w:r>
      <w:r>
        <w:rPr>
          <w:color w:val="000000"/>
          <w:spacing w:val="0"/>
          <w:w w:val="100"/>
          <w:position w:val="0"/>
        </w:rPr>
        <w:t>存收益。</w:t>
      </w:r>
    </w:p>
    <w:p>
      <w:pPr>
        <w:pStyle w:val="Style16"/>
        <w:keepNext w:val="0"/>
        <w:keepLines w:val="0"/>
        <w:widowControl w:val="0"/>
        <w:shd w:val="clear" w:color="auto" w:fill="auto"/>
        <w:bidi w:val="0"/>
        <w:spacing w:before="0" w:after="480" w:line="468" w:lineRule="exact"/>
        <w:ind w:left="0" w:right="0"/>
        <w:jc w:val="both"/>
      </w:pPr>
      <w:r>
        <w:rPr>
          <w:color w:val="000000"/>
          <w:spacing w:val="0"/>
          <w:w w:val="100"/>
          <w:position w:val="0"/>
        </w:rPr>
        <w:t>非同一控制下企业合并：合并成本为购买方在购买日为取得被购买方的控制权而付出的资产、发生或承担的负债以及发 行的权益性证券的公允价值。合并成本大于合并中取得的被购买方可辨认净资产公允价值份额的差额，确认为商誉；合并成 本小于合并中取得的被购买方可辨认净资产公允价值份额的差额，计入当期损益。在合并中取得的被购买方符合确认条件的 各项可辨认资产、负债及或有负债在购买日按公允价值计量。为企业合并发生的直接相关费用于发生时计入当期损益；为企 业合并而发行权益性证券或债务性证券的交易费用，计入权益性证券或债务性证券的初始确认金额。</w:t>
      </w:r>
    </w:p>
    <w:p>
      <w:pPr>
        <w:pStyle w:val="Style31"/>
        <w:keepNext/>
        <w:keepLines/>
        <w:widowControl w:val="0"/>
        <w:shd w:val="clear" w:color="auto" w:fill="auto"/>
        <w:bidi w:val="0"/>
        <w:spacing w:before="0" w:after="200" w:line="240" w:lineRule="auto"/>
        <w:ind w:left="0" w:right="0" w:firstLine="0"/>
        <w:jc w:val="both"/>
      </w:pPr>
      <w:bookmarkStart w:id="797" w:name="bookmark797"/>
      <w:bookmarkStart w:id="798" w:name="bookmark798"/>
      <w:bookmarkStart w:id="799" w:name="bookmark799"/>
      <w:bookmarkStart w:id="800" w:name="bookmark800"/>
      <w:r>
        <w:rPr>
          <w:rFonts w:ascii="Times New Roman" w:eastAsia="Times New Roman" w:hAnsi="Times New Roman" w:cs="Times New Roman"/>
          <w:color w:val="000000"/>
          <w:spacing w:val="0"/>
          <w:w w:val="100"/>
          <w:position w:val="0"/>
        </w:rPr>
        <w:t>6</w:t>
      </w:r>
      <w:bookmarkEnd w:id="799"/>
      <w:r>
        <w:rPr>
          <w:color w:val="000000"/>
          <w:spacing w:val="0"/>
          <w:w w:val="100"/>
          <w:position w:val="0"/>
        </w:rPr>
        <w:t>、合并财务报表的编制方法</w:t>
      </w:r>
      <w:bookmarkEnd w:id="797"/>
      <w:bookmarkEnd w:id="798"/>
      <w:bookmarkEnd w:id="800"/>
    </w:p>
    <w:p>
      <w:pPr>
        <w:pStyle w:val="Style16"/>
        <w:keepNext w:val="0"/>
        <w:keepLines w:val="0"/>
        <w:widowControl w:val="0"/>
        <w:shd w:val="clear" w:color="auto" w:fill="auto"/>
        <w:tabs>
          <w:tab w:pos="765" w:val="left"/>
        </w:tabs>
        <w:bidi w:val="0"/>
        <w:spacing w:before="0" w:after="0" w:line="468" w:lineRule="exact"/>
        <w:ind w:left="0" w:right="0"/>
        <w:jc w:val="both"/>
      </w:pPr>
      <w:bookmarkStart w:id="801" w:name="bookmark801"/>
      <w:r>
        <w:rPr>
          <w:color w:val="000000"/>
          <w:spacing w:val="0"/>
          <w:w w:val="100"/>
          <w:position w:val="0"/>
        </w:rPr>
        <w:t>（</w:t>
      </w:r>
      <w:bookmarkEnd w:id="801"/>
      <w:r>
        <w:rPr>
          <w:rFonts w:ascii="Times New Roman" w:eastAsia="Times New Roman" w:hAnsi="Times New Roman" w:cs="Times New Roman"/>
          <w:color w:val="000000"/>
          <w:spacing w:val="0"/>
          <w:w w:val="100"/>
          <w:position w:val="0"/>
        </w:rPr>
        <w:t>1</w:t>
      </w:r>
      <w:r>
        <w:rPr>
          <w:color w:val="000000"/>
          <w:spacing w:val="0"/>
          <w:w w:val="100"/>
          <w:position w:val="0"/>
        </w:rPr>
        <w:t>）</w:t>
        <w:tab/>
        <w:t>合并范围</w:t>
      </w:r>
    </w:p>
    <w:p>
      <w:pPr>
        <w:pStyle w:val="Style16"/>
        <w:keepNext w:val="0"/>
        <w:keepLines w:val="0"/>
        <w:widowControl w:val="0"/>
        <w:shd w:val="clear" w:color="auto" w:fill="auto"/>
        <w:bidi w:val="0"/>
        <w:spacing w:before="0" w:after="0" w:line="468" w:lineRule="exact"/>
        <w:ind w:left="0" w:right="0"/>
        <w:jc w:val="both"/>
      </w:pPr>
      <w:r>
        <w:rPr>
          <w:color w:val="000000"/>
          <w:spacing w:val="0"/>
          <w:w w:val="100"/>
          <w:position w:val="0"/>
        </w:rPr>
        <w:t>合并财务报表的合并范围以控制为基础确定，合并范围包括本公司及全部子公司。控制，是指公司拥有对被投资方的权 力，通过参与被投资方的相关活动而享有可变回报，并且有能力运用对被投资方的权力影响其回报金额。</w:t>
      </w:r>
    </w:p>
    <w:p>
      <w:pPr>
        <w:pStyle w:val="Style16"/>
        <w:keepNext w:val="0"/>
        <w:keepLines w:val="0"/>
        <w:widowControl w:val="0"/>
        <w:shd w:val="clear" w:color="auto" w:fill="auto"/>
        <w:tabs>
          <w:tab w:pos="765" w:val="left"/>
        </w:tabs>
        <w:bidi w:val="0"/>
        <w:spacing w:before="0" w:after="0" w:line="468" w:lineRule="exact"/>
        <w:ind w:left="0" w:right="0"/>
        <w:jc w:val="both"/>
      </w:pPr>
      <w:bookmarkStart w:id="802" w:name="bookmark802"/>
      <w:r>
        <w:rPr>
          <w:color w:val="000000"/>
          <w:spacing w:val="0"/>
          <w:w w:val="100"/>
          <w:position w:val="0"/>
        </w:rPr>
        <w:t>（</w:t>
      </w:r>
      <w:bookmarkEnd w:id="802"/>
      <w:r>
        <w:rPr>
          <w:rFonts w:ascii="Times New Roman" w:eastAsia="Times New Roman" w:hAnsi="Times New Roman" w:cs="Times New Roman"/>
          <w:color w:val="000000"/>
          <w:spacing w:val="0"/>
          <w:w w:val="100"/>
          <w:position w:val="0"/>
        </w:rPr>
        <w:t>2</w:t>
      </w:r>
      <w:r>
        <w:rPr>
          <w:color w:val="000000"/>
          <w:spacing w:val="0"/>
          <w:w w:val="100"/>
          <w:position w:val="0"/>
        </w:rPr>
        <w:t>）</w:t>
        <w:tab/>
        <w:t>合并程序</w:t>
      </w:r>
    </w:p>
    <w:p>
      <w:pPr>
        <w:pStyle w:val="Style16"/>
        <w:keepNext w:val="0"/>
        <w:keepLines w:val="0"/>
        <w:widowControl w:val="0"/>
        <w:shd w:val="clear" w:color="auto" w:fill="auto"/>
        <w:bidi w:val="0"/>
        <w:spacing w:before="0" w:after="0" w:line="468" w:lineRule="exact"/>
        <w:ind w:left="0" w:right="0"/>
        <w:jc w:val="both"/>
      </w:pPr>
      <w:r>
        <w:rPr>
          <w:color w:val="000000"/>
          <w:spacing w:val="0"/>
          <w:w w:val="100"/>
          <w:position w:val="0"/>
        </w:rPr>
        <w:t>本公司将整个企业集团视为一个会计主体，按照统一的会计政策编制合并财务报表，反映本企业集团整体财务状况、经 营成果和现金流量。本公司与子公司、子公司相互之间发生的内部交易的影响予以抵销。内部交易表明相关资产发生减值损 失的，全额确认该部分损失。如子公司采用的会计政策、会计期间与本公司不一致的，在编制合并财务报表时，按本公司的 会计政策、会计期间进行必要的调整。</w:t>
      </w:r>
    </w:p>
    <w:p>
      <w:pPr>
        <w:pStyle w:val="Style16"/>
        <w:keepNext w:val="0"/>
        <w:keepLines w:val="0"/>
        <w:widowControl w:val="0"/>
        <w:shd w:val="clear" w:color="auto" w:fill="auto"/>
        <w:bidi w:val="0"/>
        <w:spacing w:before="0" w:after="0" w:line="468" w:lineRule="exact"/>
        <w:ind w:left="0" w:right="0"/>
        <w:jc w:val="both"/>
      </w:pPr>
      <w:r>
        <w:rPr>
          <w:color w:val="000000"/>
          <w:spacing w:val="0"/>
          <w:w w:val="100"/>
          <w:position w:val="0"/>
        </w:rPr>
        <w:t>子公司所有者权益、当期净损益和当期综合收益中属于少数股东的份额分别在合并资产负债表中所有者权益项目下、合 并利润表中净利润项目下和综合收益总额项目下单独列示。子公司少数股东分担的当期亏损超过了少数股东在该子公司期初 所有者权益中所享有份额而形成的余额，冲减少数股东权益。</w:t>
      </w:r>
    </w:p>
    <w:p>
      <w:pPr>
        <w:pStyle w:val="Style16"/>
        <w:keepNext w:val="0"/>
        <w:keepLines w:val="0"/>
        <w:widowControl w:val="0"/>
        <w:numPr>
          <w:ilvl w:val="0"/>
          <w:numId w:val="31"/>
        </w:numPr>
        <w:shd w:val="clear" w:color="auto" w:fill="auto"/>
        <w:bidi w:val="0"/>
        <w:spacing w:before="0" w:after="0" w:line="468" w:lineRule="exact"/>
        <w:ind w:left="0" w:right="0"/>
        <w:jc w:val="both"/>
      </w:pPr>
      <w:bookmarkStart w:id="803" w:name="bookmark803"/>
      <w:bookmarkEnd w:id="803"/>
      <w:r>
        <w:rPr>
          <w:color w:val="000000"/>
          <w:spacing w:val="0"/>
          <w:w w:val="100"/>
          <w:position w:val="0"/>
        </w:rPr>
        <w:t>增加子公司或业务</w:t>
      </w:r>
    </w:p>
    <w:p>
      <w:pPr>
        <w:pStyle w:val="Style16"/>
        <w:keepNext w:val="0"/>
        <w:keepLines w:val="0"/>
        <w:widowControl w:val="0"/>
        <w:shd w:val="clear" w:color="auto" w:fill="auto"/>
        <w:bidi w:val="0"/>
        <w:spacing w:before="0" w:after="0" w:line="468" w:lineRule="exact"/>
        <w:ind w:left="0" w:right="0"/>
        <w:jc w:val="both"/>
      </w:pPr>
      <w:r>
        <w:rPr>
          <w:color w:val="000000"/>
          <w:spacing w:val="0"/>
          <w:w w:val="100"/>
          <w:position w:val="0"/>
        </w:rPr>
        <w:t>在报告期内，因同一控制下企业合并增加子公司或业务的，将子公司或业务合并当期期初至报告期末的经营成果和现金 流量纳入合并财务报表，同时对合并财务报表的期初数和比较报表的相关项目进行调整，视同合并后的报告主体自最终控制 方开始控制时点起一直存在。</w:t>
      </w:r>
    </w:p>
    <w:p>
      <w:pPr>
        <w:pStyle w:val="Style16"/>
        <w:keepNext w:val="0"/>
        <w:keepLines w:val="0"/>
        <w:widowControl w:val="0"/>
        <w:shd w:val="clear" w:color="auto" w:fill="auto"/>
        <w:bidi w:val="0"/>
        <w:spacing w:before="0" w:after="0" w:line="468" w:lineRule="exact"/>
        <w:ind w:left="0" w:right="0"/>
        <w:jc w:val="both"/>
      </w:pPr>
      <w:r>
        <w:rPr>
          <w:color w:val="000000"/>
          <w:spacing w:val="0"/>
          <w:w w:val="100"/>
          <w:position w:val="0"/>
        </w:rPr>
        <w:t>因追加投资等原因能够对同一控制下的被投资方实施控制的，在取得被合并方控制权之前持有的股权投资，在取得原股 权之日与合并方和被合并方同处于同一控制之日孰晚日起至合并日之间已确认有关损益、其他综合收益以及其他净资产变 动，分别冲减比较报表期间的期初留存收益或当期损益。</w:t>
      </w:r>
    </w:p>
    <w:p>
      <w:pPr>
        <w:pStyle w:val="Style16"/>
        <w:keepNext w:val="0"/>
        <w:keepLines w:val="0"/>
        <w:widowControl w:val="0"/>
        <w:shd w:val="clear" w:color="auto" w:fill="auto"/>
        <w:bidi w:val="0"/>
        <w:spacing w:before="0" w:after="0" w:line="468" w:lineRule="exact"/>
        <w:ind w:left="0" w:right="0"/>
        <w:jc w:val="both"/>
      </w:pPr>
      <w:r>
        <w:rPr>
          <w:color w:val="000000"/>
          <w:spacing w:val="0"/>
          <w:w w:val="100"/>
          <w:position w:val="0"/>
        </w:rPr>
        <w:t>在报告期内，因非同一控制下企业合并增加子公司或业务的，以购买日确定的各项可辨认资产、负债及或有负债的公允 价值为基础自购买日起纳入合并财务报表。</w:t>
      </w:r>
    </w:p>
    <w:p>
      <w:pPr>
        <w:pStyle w:val="Style16"/>
        <w:keepNext w:val="0"/>
        <w:keepLines w:val="0"/>
        <w:widowControl w:val="0"/>
        <w:shd w:val="clear" w:color="auto" w:fill="auto"/>
        <w:bidi w:val="0"/>
        <w:spacing w:before="0" w:after="100" w:line="468" w:lineRule="exact"/>
        <w:ind w:left="0" w:right="0"/>
        <w:jc w:val="both"/>
      </w:pPr>
      <w:r>
        <w:rPr>
          <w:color w:val="000000"/>
          <w:spacing w:val="0"/>
          <w:w w:val="100"/>
          <w:position w:val="0"/>
        </w:rPr>
        <w:t>因追加投资等原因能够对非同一控制下的被投资方实施控制的，对于购买日之前持有的被购买方的股权，按照该股权在 购买日的公允价值进行重新计量，公允价值与其账面价值的差额计入当期投资收益。购买日之前持有的被购买方的股权涉及 的以后可重分类进损益的其他综合收益、权益法核算下的其他所有者权益变动转为购买日所属当期投资收益。</w:t>
      </w:r>
    </w:p>
    <w:p>
      <w:pPr>
        <w:pStyle w:val="Style16"/>
        <w:keepNext w:val="0"/>
        <w:keepLines w:val="0"/>
        <w:widowControl w:val="0"/>
        <w:numPr>
          <w:ilvl w:val="0"/>
          <w:numId w:val="31"/>
        </w:numPr>
        <w:shd w:val="clear" w:color="auto" w:fill="auto"/>
        <w:tabs>
          <w:tab w:pos="733" w:val="left"/>
        </w:tabs>
        <w:bidi w:val="0"/>
        <w:spacing w:before="0" w:after="0" w:line="469" w:lineRule="exact"/>
        <w:ind w:left="0" w:right="0" w:firstLine="360"/>
        <w:jc w:val="left"/>
      </w:pPr>
      <w:bookmarkStart w:id="804" w:name="bookmark804"/>
      <w:bookmarkEnd w:id="804"/>
      <w:r>
        <w:rPr>
          <w:color w:val="000000"/>
          <w:spacing w:val="0"/>
          <w:w w:val="100"/>
          <w:position w:val="0"/>
        </w:rPr>
        <w:t>处置子公司</w:t>
      </w:r>
    </w:p>
    <w:p>
      <w:pPr>
        <w:pStyle w:val="Style16"/>
        <w:keepNext w:val="0"/>
        <w:keepLines w:val="0"/>
        <w:widowControl w:val="0"/>
        <w:shd w:val="clear" w:color="auto" w:fill="auto"/>
        <w:bidi w:val="0"/>
        <w:spacing w:before="0" w:after="0" w:line="469" w:lineRule="exact"/>
        <w:ind w:left="0" w:right="0" w:firstLine="360"/>
        <w:jc w:val="left"/>
      </w:pPr>
      <w:r>
        <w:rPr>
          <w:color w:val="000000"/>
          <w:spacing w:val="0"/>
          <w:w w:val="100"/>
          <w:position w:val="0"/>
        </w:rPr>
        <w:t>一般处理方法</w:t>
      </w:r>
    </w:p>
    <w:p>
      <w:pPr>
        <w:pStyle w:val="Style16"/>
        <w:keepNext w:val="0"/>
        <w:keepLines w:val="0"/>
        <w:widowControl w:val="0"/>
        <w:shd w:val="clear" w:color="auto" w:fill="auto"/>
        <w:bidi w:val="0"/>
        <w:spacing w:before="0" w:after="0" w:line="469" w:lineRule="exact"/>
        <w:ind w:left="0" w:right="0"/>
        <w:jc w:val="both"/>
      </w:pPr>
      <w:r>
        <w:rPr>
          <w:color w:val="000000"/>
          <w:spacing w:val="0"/>
          <w:w w:val="100"/>
          <w:position w:val="0"/>
        </w:rPr>
        <w:t>因处置部分股权投资或其他原因丧失了对被投资方控制权时，对于处置后的剩余股权投资，按照其在丧失控制权日的公 允价值进行重新计量。处置股权取得的对价与剩余股权公允价值之和，减去按原持股比例计算应享有原有子公司自购买日或 合并日开始持续计算的净资产的份额与商誉之和的差额，计入丧失控制权当期的投资收益。与原有子公司股权投资相关的以 后可重分类进损益的其他综合收益、权益法核算下的其他所有者权益变动，在丧失控制权时转为当期投资收益。</w:t>
      </w:r>
    </w:p>
    <w:p>
      <w:pPr>
        <w:pStyle w:val="Style16"/>
        <w:keepNext w:val="0"/>
        <w:keepLines w:val="0"/>
        <w:widowControl w:val="0"/>
        <w:shd w:val="clear" w:color="auto" w:fill="auto"/>
        <w:bidi w:val="0"/>
        <w:spacing w:before="0" w:after="0" w:line="469" w:lineRule="exact"/>
        <w:ind w:left="0" w:right="0"/>
        <w:jc w:val="both"/>
      </w:pPr>
      <w:r>
        <w:rPr>
          <w:color w:val="000000"/>
          <w:spacing w:val="0"/>
          <w:w w:val="100"/>
          <w:position w:val="0"/>
        </w:rPr>
        <w:t>分步处置子公司</w:t>
      </w:r>
    </w:p>
    <w:p>
      <w:pPr>
        <w:pStyle w:val="Style16"/>
        <w:keepNext w:val="0"/>
        <w:keepLines w:val="0"/>
        <w:widowControl w:val="0"/>
        <w:shd w:val="clear" w:color="auto" w:fill="auto"/>
        <w:bidi w:val="0"/>
        <w:spacing w:before="0" w:after="0" w:line="469" w:lineRule="exact"/>
        <w:ind w:left="0" w:right="0"/>
        <w:jc w:val="both"/>
      </w:pPr>
      <w:r>
        <w:rPr>
          <w:color w:val="000000"/>
          <w:spacing w:val="0"/>
          <w:w w:val="100"/>
          <w:position w:val="0"/>
        </w:rPr>
        <w:t>通过多次交易分步处置对子公司股权投资直至丧失控制权的，处置对子公司股权投资的各项交易的条款、条件以及经济 影响符合以下一种或多种情况，通常表明该多次交易事项为一揽子交易：</w:t>
      </w:r>
    </w:p>
    <w:p>
      <w:pPr>
        <w:pStyle w:val="Style16"/>
        <w:keepNext w:val="0"/>
        <w:keepLines w:val="0"/>
        <w:widowControl w:val="0"/>
        <w:numPr>
          <w:ilvl w:val="0"/>
          <w:numId w:val="33"/>
        </w:numPr>
        <w:shd w:val="clear" w:color="auto" w:fill="auto"/>
        <w:bidi w:val="0"/>
        <w:spacing w:before="0" w:after="0" w:line="469" w:lineRule="exact"/>
        <w:ind w:left="0" w:right="0"/>
        <w:jc w:val="both"/>
      </w:pPr>
      <w:bookmarkStart w:id="805" w:name="bookmark805"/>
      <w:bookmarkEnd w:id="805"/>
      <w:r>
        <w:rPr>
          <w:color w:val="000000"/>
          <w:spacing w:val="0"/>
          <w:w w:val="100"/>
          <w:position w:val="0"/>
        </w:rPr>
        <w:t>这些交易是同时或者在考虑了彼此影响的情况下订立的；</w:t>
      </w:r>
    </w:p>
    <w:p>
      <w:pPr>
        <w:pStyle w:val="Style16"/>
        <w:keepNext w:val="0"/>
        <w:keepLines w:val="0"/>
        <w:widowControl w:val="0"/>
        <w:numPr>
          <w:ilvl w:val="0"/>
          <w:numId w:val="33"/>
        </w:numPr>
        <w:shd w:val="clear" w:color="auto" w:fill="auto"/>
        <w:tabs>
          <w:tab w:pos="767" w:val="left"/>
        </w:tabs>
        <w:bidi w:val="0"/>
        <w:spacing w:before="0" w:after="0" w:line="469" w:lineRule="exact"/>
        <w:ind w:left="0" w:right="0"/>
        <w:jc w:val="both"/>
      </w:pPr>
      <w:bookmarkStart w:id="806" w:name="bookmark806"/>
      <w:bookmarkEnd w:id="806"/>
      <w:r>
        <w:rPr>
          <w:color w:val="000000"/>
          <w:spacing w:val="0"/>
          <w:w w:val="100"/>
          <w:position w:val="0"/>
        </w:rPr>
        <w:t>这些交易整体才能达成一项完整的商业结果；</w:t>
      </w:r>
    </w:p>
    <w:p>
      <w:pPr>
        <w:pStyle w:val="Style16"/>
        <w:keepNext w:val="0"/>
        <w:keepLines w:val="0"/>
        <w:widowControl w:val="0"/>
        <w:numPr>
          <w:ilvl w:val="0"/>
          <w:numId w:val="33"/>
        </w:numPr>
        <w:shd w:val="clear" w:color="auto" w:fill="auto"/>
        <w:tabs>
          <w:tab w:pos="786" w:val="left"/>
        </w:tabs>
        <w:bidi w:val="0"/>
        <w:spacing w:before="0" w:after="0" w:line="469" w:lineRule="exact"/>
        <w:ind w:left="0" w:right="0"/>
        <w:jc w:val="both"/>
      </w:pPr>
      <w:bookmarkStart w:id="807" w:name="bookmark807"/>
      <w:bookmarkEnd w:id="807"/>
      <w:r>
        <w:rPr>
          <w:color w:val="000000"/>
          <w:spacing w:val="0"/>
          <w:w w:val="100"/>
          <w:position w:val="0"/>
        </w:rPr>
        <w:t>一项交易的发生取决于其他至少一项交易的发生；</w:t>
      </w:r>
    </w:p>
    <w:p>
      <w:pPr>
        <w:pStyle w:val="Style16"/>
        <w:keepNext w:val="0"/>
        <w:keepLines w:val="0"/>
        <w:widowControl w:val="0"/>
        <w:numPr>
          <w:ilvl w:val="0"/>
          <w:numId w:val="33"/>
        </w:numPr>
        <w:shd w:val="clear" w:color="auto" w:fill="auto"/>
        <w:tabs>
          <w:tab w:pos="786" w:val="left"/>
        </w:tabs>
        <w:bidi w:val="0"/>
        <w:spacing w:before="0" w:after="0" w:line="469" w:lineRule="exact"/>
        <w:ind w:left="0" w:right="0"/>
        <w:jc w:val="both"/>
      </w:pPr>
      <w:bookmarkStart w:id="808" w:name="bookmark808"/>
      <w:bookmarkEnd w:id="808"/>
      <w:r>
        <w:rPr>
          <w:color w:val="000000"/>
          <w:spacing w:val="0"/>
          <w:w w:val="100"/>
          <w:position w:val="0"/>
        </w:rPr>
        <w:t>一项交易单独看是不经济的，但是和其他交易一并考虑时是经济的。</w:t>
      </w:r>
    </w:p>
    <w:p>
      <w:pPr>
        <w:pStyle w:val="Style16"/>
        <w:keepNext w:val="0"/>
        <w:keepLines w:val="0"/>
        <w:widowControl w:val="0"/>
        <w:shd w:val="clear" w:color="auto" w:fill="auto"/>
        <w:bidi w:val="0"/>
        <w:spacing w:before="0" w:after="0" w:line="469" w:lineRule="exact"/>
        <w:ind w:left="0" w:right="0"/>
        <w:jc w:val="both"/>
      </w:pPr>
      <w:r>
        <w:rPr>
          <w:color w:val="000000"/>
          <w:spacing w:val="0"/>
          <w:w w:val="100"/>
          <w:position w:val="0"/>
        </w:rPr>
        <w:t>各项交易属于一揽子交易的，将各项交易作为一项处置子公司并丧失控制权的交易进行会计处理；在丧失控制权之前每 一次处置价款与处置投资对应的享有该子公司净资产份额的差额，在合并财务报表中确认为其他综合收益，在丧失控制权时 一并转入丧失控制权当期的损益。</w:t>
      </w:r>
    </w:p>
    <w:p>
      <w:pPr>
        <w:pStyle w:val="Style16"/>
        <w:keepNext w:val="0"/>
        <w:keepLines w:val="0"/>
        <w:widowControl w:val="0"/>
        <w:shd w:val="clear" w:color="auto" w:fill="auto"/>
        <w:bidi w:val="0"/>
        <w:spacing w:before="0" w:after="0" w:line="469" w:lineRule="exact"/>
        <w:ind w:left="0" w:right="0"/>
        <w:jc w:val="both"/>
      </w:pPr>
      <w:r>
        <w:rPr>
          <w:color w:val="000000"/>
          <w:spacing w:val="0"/>
          <w:w w:val="100"/>
          <w:position w:val="0"/>
        </w:rPr>
        <w:t>各项交易不属于一揽子交易的，在丧失控制权之前，按不丧失控制权的情况下部分处置对子公司的股权投资进行会计处 理；在丧失控制权时，按处置子公司一般处理方法进行会计处理。</w:t>
      </w:r>
    </w:p>
    <w:p>
      <w:pPr>
        <w:pStyle w:val="Style16"/>
        <w:keepNext w:val="0"/>
        <w:keepLines w:val="0"/>
        <w:widowControl w:val="0"/>
        <w:numPr>
          <w:ilvl w:val="0"/>
          <w:numId w:val="31"/>
        </w:numPr>
        <w:shd w:val="clear" w:color="auto" w:fill="auto"/>
        <w:tabs>
          <w:tab w:pos="753" w:val="left"/>
        </w:tabs>
        <w:bidi w:val="0"/>
        <w:spacing w:before="0" w:after="0" w:line="469" w:lineRule="exact"/>
        <w:ind w:left="0" w:right="0"/>
        <w:jc w:val="both"/>
      </w:pPr>
      <w:bookmarkStart w:id="809" w:name="bookmark809"/>
      <w:bookmarkEnd w:id="809"/>
      <w:r>
        <w:rPr>
          <w:color w:val="000000"/>
          <w:spacing w:val="0"/>
          <w:w w:val="100"/>
          <w:position w:val="0"/>
        </w:rPr>
        <w:t>购买子公司少数股权</w:t>
      </w:r>
    </w:p>
    <w:p>
      <w:pPr>
        <w:pStyle w:val="Style16"/>
        <w:keepNext w:val="0"/>
        <w:keepLines w:val="0"/>
        <w:widowControl w:val="0"/>
        <w:shd w:val="clear" w:color="auto" w:fill="auto"/>
        <w:bidi w:val="0"/>
        <w:spacing w:before="0" w:after="0" w:line="469" w:lineRule="exact"/>
        <w:ind w:left="0" w:right="0"/>
        <w:jc w:val="both"/>
      </w:pPr>
      <w:r>
        <w:rPr>
          <w:color w:val="000000"/>
          <w:spacing w:val="0"/>
          <w:w w:val="100"/>
          <w:position w:val="0"/>
        </w:rPr>
        <w:t>因购买少数股权新取得的长期股权投资与按照新增持股比例计算应享有子公司自购买日或合并日开始持续计算的净资 产份额之间的差额，调整合并资产负债表中的资本公积中的股本溢价，资本公积中的股本溢价不足冲减的，调整留存收益。</w:t>
      </w:r>
    </w:p>
    <w:p>
      <w:pPr>
        <w:pStyle w:val="Style16"/>
        <w:keepNext w:val="0"/>
        <w:keepLines w:val="0"/>
        <w:widowControl w:val="0"/>
        <w:numPr>
          <w:ilvl w:val="0"/>
          <w:numId w:val="31"/>
        </w:numPr>
        <w:shd w:val="clear" w:color="auto" w:fill="auto"/>
        <w:tabs>
          <w:tab w:pos="753" w:val="left"/>
        </w:tabs>
        <w:bidi w:val="0"/>
        <w:spacing w:before="0" w:after="0" w:line="469" w:lineRule="exact"/>
        <w:ind w:left="0" w:right="0"/>
        <w:jc w:val="both"/>
      </w:pPr>
      <w:bookmarkStart w:id="810" w:name="bookmark810"/>
      <w:bookmarkEnd w:id="810"/>
      <w:r>
        <w:rPr>
          <w:color w:val="000000"/>
          <w:spacing w:val="0"/>
          <w:w w:val="100"/>
          <w:position w:val="0"/>
        </w:rPr>
        <w:t>不丧失控制权的情况下部分处置对子公司的股权投资</w:t>
      </w:r>
    </w:p>
    <w:p>
      <w:pPr>
        <w:pStyle w:val="Style16"/>
        <w:keepNext w:val="0"/>
        <w:keepLines w:val="0"/>
        <w:widowControl w:val="0"/>
        <w:shd w:val="clear" w:color="auto" w:fill="auto"/>
        <w:bidi w:val="0"/>
        <w:spacing w:before="0" w:after="480" w:line="469" w:lineRule="exact"/>
        <w:ind w:left="0" w:right="0"/>
        <w:jc w:val="both"/>
      </w:pPr>
      <w:r>
        <w:rPr>
          <w:color w:val="000000"/>
          <w:spacing w:val="0"/>
          <w:w w:val="100"/>
          <w:position w:val="0"/>
        </w:rPr>
        <w:t>处置价款与处置长期股权投资相对应享有子公司自购买日或合并日开始持续计算的净资产份额之间的差额，调整合并资 产负债表中的资本公积中的股本溢价，资本公积中的股本溢价不足冲减的，调整留存收益。</w:t>
      </w:r>
    </w:p>
    <w:p>
      <w:pPr>
        <w:pStyle w:val="Style31"/>
        <w:keepNext/>
        <w:keepLines/>
        <w:widowControl w:val="0"/>
        <w:shd w:val="clear" w:color="auto" w:fill="auto"/>
        <w:bidi w:val="0"/>
        <w:spacing w:before="0" w:after="180" w:line="240" w:lineRule="auto"/>
        <w:ind w:left="0" w:right="0" w:firstLine="0"/>
        <w:jc w:val="left"/>
      </w:pPr>
      <w:bookmarkStart w:id="811" w:name="bookmark811"/>
      <w:bookmarkStart w:id="812" w:name="bookmark812"/>
      <w:bookmarkStart w:id="813" w:name="bookmark813"/>
      <w:bookmarkStart w:id="814" w:name="bookmark814"/>
      <w:r>
        <w:rPr>
          <w:rFonts w:ascii="Times New Roman" w:eastAsia="Times New Roman" w:hAnsi="Times New Roman" w:cs="Times New Roman"/>
          <w:color w:val="000000"/>
          <w:spacing w:val="0"/>
          <w:w w:val="100"/>
          <w:position w:val="0"/>
        </w:rPr>
        <w:t>7</w:t>
      </w:r>
      <w:bookmarkEnd w:id="813"/>
      <w:r>
        <w:rPr>
          <w:color w:val="000000"/>
          <w:spacing w:val="0"/>
          <w:w w:val="100"/>
          <w:position w:val="0"/>
        </w:rPr>
        <w:t>、合营安排分类及共同经营会计处理方法</w:t>
      </w:r>
      <w:bookmarkEnd w:id="811"/>
      <w:bookmarkEnd w:id="812"/>
      <w:bookmarkEnd w:id="814"/>
    </w:p>
    <w:p>
      <w:pPr>
        <w:pStyle w:val="Style16"/>
        <w:keepNext w:val="0"/>
        <w:keepLines w:val="0"/>
        <w:widowControl w:val="0"/>
        <w:shd w:val="clear" w:color="auto" w:fill="auto"/>
        <w:bidi w:val="0"/>
        <w:spacing w:before="0" w:after="0" w:line="469" w:lineRule="exact"/>
        <w:ind w:left="0" w:right="0" w:firstLine="360"/>
        <w:jc w:val="left"/>
      </w:pPr>
      <w:r>
        <w:rPr>
          <w:color w:val="000000"/>
          <w:spacing w:val="0"/>
          <w:w w:val="100"/>
          <w:position w:val="0"/>
        </w:rPr>
        <w:t>合营安排分为共同经营和合营企业。</w:t>
      </w:r>
    </w:p>
    <w:p>
      <w:pPr>
        <w:pStyle w:val="Style16"/>
        <w:keepNext w:val="0"/>
        <w:keepLines w:val="0"/>
        <w:widowControl w:val="0"/>
        <w:shd w:val="clear" w:color="auto" w:fill="auto"/>
        <w:bidi w:val="0"/>
        <w:spacing w:before="0" w:after="0" w:line="469" w:lineRule="exact"/>
        <w:ind w:left="0" w:right="0" w:firstLine="360"/>
        <w:jc w:val="left"/>
      </w:pPr>
      <w:r>
        <w:rPr>
          <w:color w:val="000000"/>
          <w:spacing w:val="0"/>
          <w:w w:val="100"/>
          <w:position w:val="0"/>
        </w:rPr>
        <w:t>共同经营，是指合营方享有该安排相关资产且承担该安排相关负债的合营安排。</w:t>
      </w:r>
    </w:p>
    <w:p>
      <w:pPr>
        <w:pStyle w:val="Style16"/>
        <w:keepNext w:val="0"/>
        <w:keepLines w:val="0"/>
        <w:widowControl w:val="0"/>
        <w:shd w:val="clear" w:color="auto" w:fill="auto"/>
        <w:bidi w:val="0"/>
        <w:spacing w:before="0" w:after="260" w:line="469" w:lineRule="exact"/>
        <w:ind w:left="0" w:right="0" w:firstLine="360"/>
        <w:jc w:val="left"/>
      </w:pPr>
      <w:r>
        <w:rPr>
          <w:color w:val="000000"/>
          <w:spacing w:val="0"/>
          <w:w w:val="100"/>
          <w:position w:val="0"/>
        </w:rPr>
        <w:t>本公司确认与共同经营中利益份额相关的下列项目：</w:t>
      </w:r>
    </w:p>
    <w:p>
      <w:pPr>
        <w:pStyle w:val="Style16"/>
        <w:keepNext w:val="0"/>
        <w:keepLines w:val="0"/>
        <w:widowControl w:val="0"/>
        <w:numPr>
          <w:ilvl w:val="0"/>
          <w:numId w:val="35"/>
        </w:numPr>
        <w:shd w:val="clear" w:color="auto" w:fill="auto"/>
        <w:bidi w:val="0"/>
        <w:spacing w:before="0" w:after="220" w:line="240" w:lineRule="auto"/>
        <w:ind w:left="0" w:right="0" w:firstLine="360"/>
        <w:jc w:val="left"/>
      </w:pPr>
      <w:bookmarkStart w:id="815" w:name="bookmark815"/>
      <w:bookmarkEnd w:id="815"/>
      <w:r>
        <w:rPr>
          <w:color w:val="000000"/>
          <w:spacing w:val="0"/>
          <w:w w:val="100"/>
          <w:position w:val="0"/>
        </w:rPr>
        <w:t>确认本公司单独所持有的资产，以及按本公司份额确认共同持有的资产;</w:t>
      </w:r>
    </w:p>
    <w:p>
      <w:pPr>
        <w:pStyle w:val="Style16"/>
        <w:keepNext w:val="0"/>
        <w:keepLines w:val="0"/>
        <w:widowControl w:val="0"/>
        <w:shd w:val="clear" w:color="auto" w:fill="auto"/>
        <w:tabs>
          <w:tab w:pos="825" w:val="left"/>
        </w:tabs>
        <w:bidi w:val="0"/>
        <w:spacing w:before="0" w:after="0" w:line="471" w:lineRule="exact"/>
        <w:ind w:left="0" w:right="0"/>
        <w:jc w:val="both"/>
      </w:pPr>
      <w:bookmarkStart w:id="816" w:name="bookmark816"/>
      <w:r>
        <w:rPr>
          <w:color w:val="000000"/>
          <w:spacing w:val="0"/>
          <w:w w:val="100"/>
          <w:position w:val="0"/>
        </w:rPr>
        <w:t>（</w:t>
      </w:r>
      <w:bookmarkEnd w:id="816"/>
      <w:r>
        <w:rPr>
          <w:rFonts w:ascii="Times New Roman" w:eastAsia="Times New Roman" w:hAnsi="Times New Roman" w:cs="Times New Roman"/>
          <w:color w:val="000000"/>
          <w:spacing w:val="0"/>
          <w:w w:val="100"/>
          <w:position w:val="0"/>
        </w:rPr>
        <w:t>2</w:t>
      </w:r>
      <w:r>
        <w:rPr>
          <w:color w:val="000000"/>
          <w:spacing w:val="0"/>
          <w:w w:val="100"/>
          <w:position w:val="0"/>
        </w:rPr>
        <w:t>）</w:t>
        <w:tab/>
        <w:t>确认本公司单独所承担的负债，以及按本公司份额确认共同承担的负债；</w:t>
      </w:r>
    </w:p>
    <w:p>
      <w:pPr>
        <w:pStyle w:val="Style16"/>
        <w:keepNext w:val="0"/>
        <w:keepLines w:val="0"/>
        <w:widowControl w:val="0"/>
        <w:shd w:val="clear" w:color="auto" w:fill="auto"/>
        <w:tabs>
          <w:tab w:pos="825" w:val="left"/>
        </w:tabs>
        <w:bidi w:val="0"/>
        <w:spacing w:before="0" w:after="0" w:line="471" w:lineRule="exact"/>
        <w:ind w:left="0" w:right="0"/>
        <w:jc w:val="both"/>
      </w:pPr>
      <w:bookmarkStart w:id="817" w:name="bookmark817"/>
      <w:r>
        <w:rPr>
          <w:color w:val="000000"/>
          <w:spacing w:val="0"/>
          <w:w w:val="100"/>
          <w:position w:val="0"/>
        </w:rPr>
        <w:t>（</w:t>
      </w:r>
      <w:bookmarkEnd w:id="817"/>
      <w:r>
        <w:rPr>
          <w:rFonts w:ascii="Times New Roman" w:eastAsia="Times New Roman" w:hAnsi="Times New Roman" w:cs="Times New Roman"/>
          <w:color w:val="000000"/>
          <w:spacing w:val="0"/>
          <w:w w:val="100"/>
          <w:position w:val="0"/>
        </w:rPr>
        <w:t>3</w:t>
      </w:r>
      <w:r>
        <w:rPr>
          <w:color w:val="000000"/>
          <w:spacing w:val="0"/>
          <w:w w:val="100"/>
          <w:position w:val="0"/>
        </w:rPr>
        <w:t>）</w:t>
        <w:tab/>
        <w:t>确认出售本公司享有的共同经营产出份额所产生的收入；</w:t>
      </w:r>
    </w:p>
    <w:p>
      <w:pPr>
        <w:pStyle w:val="Style16"/>
        <w:keepNext w:val="0"/>
        <w:keepLines w:val="0"/>
        <w:widowControl w:val="0"/>
        <w:shd w:val="clear" w:color="auto" w:fill="auto"/>
        <w:tabs>
          <w:tab w:pos="825" w:val="left"/>
        </w:tabs>
        <w:bidi w:val="0"/>
        <w:spacing w:before="0" w:after="0" w:line="471" w:lineRule="exact"/>
        <w:ind w:left="0" w:right="0"/>
        <w:jc w:val="both"/>
      </w:pPr>
      <w:bookmarkStart w:id="818" w:name="bookmark818"/>
      <w:r>
        <w:rPr>
          <w:color w:val="000000"/>
          <w:spacing w:val="0"/>
          <w:w w:val="100"/>
          <w:position w:val="0"/>
        </w:rPr>
        <w:t>（</w:t>
      </w:r>
      <w:bookmarkEnd w:id="818"/>
      <w:r>
        <w:rPr>
          <w:rFonts w:ascii="Times New Roman" w:eastAsia="Times New Roman" w:hAnsi="Times New Roman" w:cs="Times New Roman"/>
          <w:color w:val="000000"/>
          <w:spacing w:val="0"/>
          <w:w w:val="100"/>
          <w:position w:val="0"/>
        </w:rPr>
        <w:t>4</w:t>
      </w:r>
      <w:r>
        <w:rPr>
          <w:color w:val="000000"/>
          <w:spacing w:val="0"/>
          <w:w w:val="100"/>
          <w:position w:val="0"/>
        </w:rPr>
        <w:t>）</w:t>
        <w:tab/>
        <w:t>按本公司份额确认共同经营因出售产出所产生的收入；</w:t>
      </w:r>
    </w:p>
    <w:p>
      <w:pPr>
        <w:pStyle w:val="Style16"/>
        <w:keepNext w:val="0"/>
        <w:keepLines w:val="0"/>
        <w:widowControl w:val="0"/>
        <w:shd w:val="clear" w:color="auto" w:fill="auto"/>
        <w:tabs>
          <w:tab w:pos="825" w:val="left"/>
        </w:tabs>
        <w:bidi w:val="0"/>
        <w:spacing w:before="0" w:after="0" w:line="471" w:lineRule="exact"/>
        <w:ind w:left="0" w:right="0"/>
        <w:jc w:val="both"/>
      </w:pPr>
      <w:bookmarkStart w:id="819" w:name="bookmark819"/>
      <w:r>
        <w:rPr>
          <w:color w:val="000000"/>
          <w:spacing w:val="0"/>
          <w:w w:val="100"/>
          <w:position w:val="0"/>
        </w:rPr>
        <w:t>（</w:t>
      </w:r>
      <w:bookmarkEnd w:id="819"/>
      <w:r>
        <w:rPr>
          <w:rFonts w:ascii="Times New Roman" w:eastAsia="Times New Roman" w:hAnsi="Times New Roman" w:cs="Times New Roman"/>
          <w:color w:val="000000"/>
          <w:spacing w:val="0"/>
          <w:w w:val="100"/>
          <w:position w:val="0"/>
        </w:rPr>
        <w:t>5</w:t>
      </w:r>
      <w:r>
        <w:rPr>
          <w:color w:val="000000"/>
          <w:spacing w:val="0"/>
          <w:w w:val="100"/>
          <w:position w:val="0"/>
        </w:rPr>
        <w:t>）</w:t>
        <w:tab/>
        <w:t>确认单独所发生的费用，以及按本公司份额确认共同经营发生的费用。</w:t>
      </w:r>
    </w:p>
    <w:p>
      <w:pPr>
        <w:pStyle w:val="Style16"/>
        <w:keepNext w:val="0"/>
        <w:keepLines w:val="0"/>
        <w:widowControl w:val="0"/>
        <w:shd w:val="clear" w:color="auto" w:fill="auto"/>
        <w:bidi w:val="0"/>
        <w:spacing w:before="0" w:after="460" w:line="471" w:lineRule="exact"/>
        <w:ind w:left="0" w:right="0"/>
        <w:jc w:val="both"/>
      </w:pPr>
      <w:r>
        <w:rPr>
          <w:color w:val="000000"/>
          <w:spacing w:val="0"/>
          <w:w w:val="100"/>
          <w:position w:val="0"/>
        </w:rPr>
        <w:t>本公司对合营企业的投资采用权益法核算，详见本附注“五、</w:t>
      </w:r>
      <w:r>
        <w:rPr>
          <w:rFonts w:ascii="Times New Roman" w:eastAsia="Times New Roman" w:hAnsi="Times New Roman" w:cs="Times New Roman"/>
          <w:color w:val="000000"/>
          <w:spacing w:val="0"/>
          <w:w w:val="100"/>
          <w:position w:val="0"/>
        </w:rPr>
        <w:t>15</w:t>
      </w:r>
      <w:r>
        <w:rPr>
          <w:color w:val="000000"/>
          <w:spacing w:val="0"/>
          <w:w w:val="100"/>
          <w:position w:val="0"/>
        </w:rPr>
        <w:t>长期股权投资”。</w:t>
      </w:r>
    </w:p>
    <w:p>
      <w:pPr>
        <w:pStyle w:val="Style31"/>
        <w:keepNext/>
        <w:keepLines/>
        <w:widowControl w:val="0"/>
        <w:shd w:val="clear" w:color="auto" w:fill="auto"/>
        <w:tabs>
          <w:tab w:pos="378" w:val="left"/>
        </w:tabs>
        <w:bidi w:val="0"/>
        <w:spacing w:before="0" w:after="200" w:line="240" w:lineRule="auto"/>
        <w:ind w:left="0" w:right="0" w:firstLine="0"/>
        <w:jc w:val="left"/>
      </w:pPr>
      <w:bookmarkStart w:id="820" w:name="bookmark820"/>
      <w:bookmarkStart w:id="821" w:name="bookmark821"/>
      <w:bookmarkStart w:id="822" w:name="bookmark822"/>
      <w:bookmarkStart w:id="823" w:name="bookmark823"/>
      <w:r>
        <w:rPr>
          <w:rFonts w:ascii="Times New Roman" w:eastAsia="Times New Roman" w:hAnsi="Times New Roman" w:cs="Times New Roman"/>
          <w:color w:val="000000"/>
          <w:spacing w:val="0"/>
          <w:w w:val="100"/>
          <w:position w:val="0"/>
        </w:rPr>
        <w:t>8</w:t>
      </w:r>
      <w:bookmarkEnd w:id="822"/>
      <w:r>
        <w:rPr>
          <w:color w:val="000000"/>
          <w:spacing w:val="0"/>
          <w:w w:val="100"/>
          <w:position w:val="0"/>
        </w:rPr>
        <w:t>、</w:t>
        <w:tab/>
        <w:t>现金及现金等价物的确定标准</w:t>
      </w:r>
      <w:bookmarkEnd w:id="820"/>
      <w:bookmarkEnd w:id="821"/>
      <w:bookmarkEnd w:id="823"/>
    </w:p>
    <w:p>
      <w:pPr>
        <w:pStyle w:val="Style16"/>
        <w:keepNext w:val="0"/>
        <w:keepLines w:val="0"/>
        <w:widowControl w:val="0"/>
        <w:shd w:val="clear" w:color="auto" w:fill="auto"/>
        <w:bidi w:val="0"/>
        <w:spacing w:before="0" w:after="460" w:line="466" w:lineRule="exact"/>
        <w:ind w:left="0" w:right="0"/>
        <w:jc w:val="both"/>
      </w:pPr>
      <w:r>
        <w:rPr>
          <w:color w:val="000000"/>
          <w:spacing w:val="0"/>
          <w:w w:val="100"/>
          <w:position w:val="0"/>
        </w:rPr>
        <w:t>现金，是指本公司的库存现金以及可以随时用于支付的存款。现金等价物，是指本公司持有的期限短（从购买日起三个 月内到期）、流动性强、易于转换为已知金额的现金、价值变动风险很小的投资。</w:t>
      </w:r>
    </w:p>
    <w:p>
      <w:pPr>
        <w:pStyle w:val="Style31"/>
        <w:keepNext/>
        <w:keepLines/>
        <w:widowControl w:val="0"/>
        <w:shd w:val="clear" w:color="auto" w:fill="auto"/>
        <w:tabs>
          <w:tab w:pos="378" w:val="left"/>
        </w:tabs>
        <w:bidi w:val="0"/>
        <w:spacing w:before="0" w:after="200" w:line="240" w:lineRule="auto"/>
        <w:ind w:left="0" w:right="0" w:firstLine="0"/>
        <w:jc w:val="left"/>
      </w:pPr>
      <w:bookmarkStart w:id="824" w:name="bookmark824"/>
      <w:bookmarkStart w:id="825" w:name="bookmark825"/>
      <w:bookmarkStart w:id="826" w:name="bookmark826"/>
      <w:bookmarkStart w:id="827" w:name="bookmark827"/>
      <w:r>
        <w:rPr>
          <w:rFonts w:ascii="Times New Roman" w:eastAsia="Times New Roman" w:hAnsi="Times New Roman" w:cs="Times New Roman"/>
          <w:color w:val="000000"/>
          <w:spacing w:val="0"/>
          <w:w w:val="100"/>
          <w:position w:val="0"/>
        </w:rPr>
        <w:t>9</w:t>
      </w:r>
      <w:bookmarkEnd w:id="826"/>
      <w:r>
        <w:rPr>
          <w:color w:val="000000"/>
          <w:spacing w:val="0"/>
          <w:w w:val="100"/>
          <w:position w:val="0"/>
        </w:rPr>
        <w:t>、</w:t>
        <w:tab/>
        <w:t>外币业务和外币报表折算</w:t>
      </w:r>
      <w:bookmarkEnd w:id="824"/>
      <w:bookmarkEnd w:id="825"/>
      <w:bookmarkEnd w:id="827"/>
    </w:p>
    <w:p>
      <w:pPr>
        <w:pStyle w:val="Style16"/>
        <w:keepNext w:val="0"/>
        <w:keepLines w:val="0"/>
        <w:widowControl w:val="0"/>
        <w:shd w:val="clear" w:color="auto" w:fill="auto"/>
        <w:tabs>
          <w:tab w:pos="825" w:val="left"/>
        </w:tabs>
        <w:bidi w:val="0"/>
        <w:spacing w:before="0" w:after="0" w:line="469" w:lineRule="exact"/>
        <w:ind w:left="0" w:right="0"/>
        <w:jc w:val="both"/>
      </w:pPr>
      <w:bookmarkStart w:id="828" w:name="bookmark828"/>
      <w:r>
        <w:rPr>
          <w:color w:val="000000"/>
          <w:spacing w:val="0"/>
          <w:w w:val="100"/>
          <w:position w:val="0"/>
        </w:rPr>
        <w:t>（</w:t>
      </w:r>
      <w:bookmarkEnd w:id="828"/>
      <w:r>
        <w:rPr>
          <w:rFonts w:ascii="Times New Roman" w:eastAsia="Times New Roman" w:hAnsi="Times New Roman" w:cs="Times New Roman"/>
          <w:color w:val="000000"/>
          <w:spacing w:val="0"/>
          <w:w w:val="100"/>
          <w:position w:val="0"/>
        </w:rPr>
        <w:t>1</w:t>
      </w:r>
      <w:r>
        <w:rPr>
          <w:color w:val="000000"/>
          <w:spacing w:val="0"/>
          <w:w w:val="100"/>
          <w:position w:val="0"/>
        </w:rPr>
        <w:t>）</w:t>
        <w:tab/>
        <w:t>外币业务</w:t>
      </w:r>
    </w:p>
    <w:p>
      <w:pPr>
        <w:pStyle w:val="Style16"/>
        <w:keepNext w:val="0"/>
        <w:keepLines w:val="0"/>
        <w:widowControl w:val="0"/>
        <w:shd w:val="clear" w:color="auto" w:fill="auto"/>
        <w:bidi w:val="0"/>
        <w:spacing w:before="0" w:after="0" w:line="469" w:lineRule="exact"/>
        <w:ind w:left="0" w:right="0"/>
        <w:jc w:val="both"/>
      </w:pPr>
      <w:r>
        <w:rPr>
          <w:color w:val="000000"/>
          <w:spacing w:val="0"/>
          <w:w w:val="100"/>
          <w:position w:val="0"/>
        </w:rPr>
        <w:t>外币业务采用交易发生日的即期汇率作为折算汇率将外币金额折合成人民币记账。</w:t>
      </w:r>
    </w:p>
    <w:p>
      <w:pPr>
        <w:pStyle w:val="Style16"/>
        <w:keepNext w:val="0"/>
        <w:keepLines w:val="0"/>
        <w:widowControl w:val="0"/>
        <w:shd w:val="clear" w:color="auto" w:fill="auto"/>
        <w:bidi w:val="0"/>
        <w:spacing w:before="0" w:after="0" w:line="469" w:lineRule="exact"/>
        <w:ind w:left="0" w:right="0"/>
        <w:jc w:val="both"/>
      </w:pPr>
      <w:r>
        <w:rPr>
          <w:color w:val="000000"/>
          <w:spacing w:val="0"/>
          <w:w w:val="100"/>
          <w:position w:val="0"/>
        </w:rPr>
        <w:t>资产负债表日外币货币性项目余额按资产负债表日即期汇率折算，由此产生的汇兑差额，除属于与购建符合资本化条件 的资产相关的外币专门借款产生的汇兑差额按照借款费用资本化的原则处理外，均计入当期损益。</w:t>
      </w:r>
    </w:p>
    <w:p>
      <w:pPr>
        <w:pStyle w:val="Style16"/>
        <w:keepNext w:val="0"/>
        <w:keepLines w:val="0"/>
        <w:widowControl w:val="0"/>
        <w:shd w:val="clear" w:color="auto" w:fill="auto"/>
        <w:tabs>
          <w:tab w:pos="825" w:val="left"/>
        </w:tabs>
        <w:bidi w:val="0"/>
        <w:spacing w:before="0" w:after="0" w:line="469" w:lineRule="exact"/>
        <w:ind w:left="0" w:right="0"/>
        <w:jc w:val="both"/>
      </w:pPr>
      <w:bookmarkStart w:id="829" w:name="bookmark829"/>
      <w:r>
        <w:rPr>
          <w:color w:val="000000"/>
          <w:spacing w:val="0"/>
          <w:w w:val="100"/>
          <w:position w:val="0"/>
        </w:rPr>
        <w:t>（</w:t>
      </w:r>
      <w:bookmarkEnd w:id="829"/>
      <w:r>
        <w:rPr>
          <w:rFonts w:ascii="Times New Roman" w:eastAsia="Times New Roman" w:hAnsi="Times New Roman" w:cs="Times New Roman"/>
          <w:color w:val="000000"/>
          <w:spacing w:val="0"/>
          <w:w w:val="100"/>
          <w:position w:val="0"/>
        </w:rPr>
        <w:t>2</w:t>
      </w:r>
      <w:r>
        <w:rPr>
          <w:color w:val="000000"/>
          <w:spacing w:val="0"/>
          <w:w w:val="100"/>
          <w:position w:val="0"/>
        </w:rPr>
        <w:t>）</w:t>
        <w:tab/>
        <w:t>外币财务报表的折算</w:t>
      </w:r>
    </w:p>
    <w:p>
      <w:pPr>
        <w:pStyle w:val="Style16"/>
        <w:keepNext w:val="0"/>
        <w:keepLines w:val="0"/>
        <w:widowControl w:val="0"/>
        <w:shd w:val="clear" w:color="auto" w:fill="auto"/>
        <w:bidi w:val="0"/>
        <w:spacing w:before="0" w:after="460" w:line="469" w:lineRule="exact"/>
        <w:ind w:left="0" w:right="0"/>
        <w:jc w:val="both"/>
      </w:pPr>
      <w:r>
        <w:rPr>
          <w:color w:val="000000"/>
          <w:spacing w:val="0"/>
          <w:w w:val="100"/>
          <w:position w:val="0"/>
        </w:rPr>
        <w:t>资产负债表中的资产和负债项目，采用资产负债表日的即期汇率折算；所有者权益项目除“未分配利润”项目外，其他 项目采用发生时的即期汇率折算。利润表中的收入和费用项目，采用年度平均汇率折算。处置境外经营时，将与该境外经营 相关的外币财务报表折算差额，自所有者权益项目转入处置当期损益。</w:t>
      </w:r>
    </w:p>
    <w:p>
      <w:pPr>
        <w:pStyle w:val="Style31"/>
        <w:keepNext/>
        <w:keepLines/>
        <w:widowControl w:val="0"/>
        <w:shd w:val="clear" w:color="auto" w:fill="auto"/>
        <w:tabs>
          <w:tab w:pos="474" w:val="left"/>
        </w:tabs>
        <w:bidi w:val="0"/>
        <w:spacing w:before="0" w:after="200" w:line="240" w:lineRule="auto"/>
        <w:ind w:left="0" w:right="0" w:firstLine="0"/>
        <w:jc w:val="both"/>
      </w:pPr>
      <w:bookmarkStart w:id="830" w:name="bookmark830"/>
      <w:bookmarkStart w:id="831" w:name="bookmark831"/>
      <w:bookmarkStart w:id="832" w:name="bookmark832"/>
      <w:bookmarkStart w:id="833" w:name="bookmark833"/>
      <w:r>
        <w:rPr>
          <w:rFonts w:ascii="Times New Roman" w:eastAsia="Times New Roman" w:hAnsi="Times New Roman" w:cs="Times New Roman"/>
          <w:color w:val="000000"/>
          <w:spacing w:val="0"/>
          <w:w w:val="100"/>
          <w:position w:val="0"/>
        </w:rPr>
        <w:t>1</w:t>
      </w:r>
      <w:bookmarkEnd w:id="832"/>
      <w:r>
        <w:rPr>
          <w:rFonts w:ascii="Times New Roman" w:eastAsia="Times New Roman" w:hAnsi="Times New Roman" w:cs="Times New Roman"/>
          <w:color w:val="000000"/>
          <w:spacing w:val="0"/>
          <w:w w:val="100"/>
          <w:position w:val="0"/>
        </w:rPr>
        <w:t>0</w:t>
      </w:r>
      <w:r>
        <w:rPr>
          <w:color w:val="000000"/>
          <w:spacing w:val="0"/>
          <w:w w:val="100"/>
          <w:position w:val="0"/>
        </w:rPr>
        <w:t>、</w:t>
        <w:tab/>
        <w:t>金融工具</w:t>
      </w:r>
      <w:bookmarkEnd w:id="830"/>
      <w:bookmarkEnd w:id="831"/>
      <w:bookmarkEnd w:id="833"/>
    </w:p>
    <w:p>
      <w:pPr>
        <w:pStyle w:val="Style16"/>
        <w:keepNext w:val="0"/>
        <w:keepLines w:val="0"/>
        <w:widowControl w:val="0"/>
        <w:shd w:val="clear" w:color="auto" w:fill="auto"/>
        <w:bidi w:val="0"/>
        <w:spacing w:before="0" w:after="0" w:line="473" w:lineRule="exact"/>
        <w:ind w:left="0" w:right="0"/>
        <w:jc w:val="left"/>
      </w:pPr>
      <w:r>
        <w:rPr>
          <w:color w:val="000000"/>
          <w:spacing w:val="0"/>
          <w:w w:val="100"/>
          <w:position w:val="0"/>
        </w:rPr>
        <w:t>本公司在成为金融工具合同的一方时，确认一项金融资产、金融负债或权益工具。</w:t>
      </w:r>
    </w:p>
    <w:p>
      <w:pPr>
        <w:pStyle w:val="Style16"/>
        <w:keepNext w:val="0"/>
        <w:keepLines w:val="0"/>
        <w:widowControl w:val="0"/>
        <w:shd w:val="clear" w:color="auto" w:fill="auto"/>
        <w:bidi w:val="0"/>
        <w:spacing w:before="0" w:after="0" w:line="473" w:lineRule="exact"/>
        <w:ind w:left="0" w:right="0"/>
        <w:jc w:val="left"/>
      </w:pPr>
      <w:bookmarkStart w:id="834" w:name="bookmark834"/>
      <w:r>
        <w:rPr>
          <w:color w:val="000000"/>
          <w:spacing w:val="0"/>
          <w:w w:val="100"/>
          <w:position w:val="0"/>
        </w:rPr>
        <w:t>（</w:t>
      </w:r>
      <w:bookmarkEnd w:id="834"/>
      <w:r>
        <w:rPr>
          <w:rFonts w:ascii="Times New Roman" w:eastAsia="Times New Roman" w:hAnsi="Times New Roman" w:cs="Times New Roman"/>
          <w:color w:val="000000"/>
          <w:spacing w:val="0"/>
          <w:w w:val="100"/>
          <w:position w:val="0"/>
        </w:rPr>
        <w:t>1</w:t>
      </w:r>
      <w:r>
        <w:rPr>
          <w:color w:val="000000"/>
          <w:spacing w:val="0"/>
          <w:w w:val="100"/>
          <w:position w:val="0"/>
        </w:rPr>
        <w:t>）金融工具的分类</w:t>
      </w:r>
    </w:p>
    <w:p>
      <w:pPr>
        <w:pStyle w:val="Style16"/>
        <w:keepNext w:val="0"/>
        <w:keepLines w:val="0"/>
        <w:widowControl w:val="0"/>
        <w:shd w:val="clear" w:color="auto" w:fill="auto"/>
        <w:bidi w:val="0"/>
        <w:spacing w:before="0" w:after="0" w:line="473" w:lineRule="exact"/>
        <w:ind w:left="0" w:right="0"/>
        <w:jc w:val="left"/>
      </w:pPr>
      <w:r>
        <w:rPr>
          <w:color w:val="000000"/>
          <w:spacing w:val="0"/>
          <w:w w:val="100"/>
          <w:position w:val="0"/>
        </w:rPr>
        <w:t>根据本公司管理金融资产的业务模式和金融资产的合同现金流量特征，金融资产于初始确认时分类为：以摊余成本计量 的金融资产、以公允价值计量且其变动计入其他综合收益的金融资产和以公允价值计量且其变动计入当期损益的金融资产。</w:t>
      </w:r>
    </w:p>
    <w:p>
      <w:pPr>
        <w:pStyle w:val="Style16"/>
        <w:keepNext w:val="0"/>
        <w:keepLines w:val="0"/>
        <w:widowControl w:val="0"/>
        <w:shd w:val="clear" w:color="auto" w:fill="auto"/>
        <w:bidi w:val="0"/>
        <w:spacing w:before="0" w:after="0" w:line="473" w:lineRule="exact"/>
        <w:ind w:left="0" w:right="0"/>
        <w:jc w:val="left"/>
      </w:pPr>
      <w:r>
        <w:rPr>
          <w:color w:val="000000"/>
          <w:spacing w:val="0"/>
          <w:w w:val="100"/>
          <w:position w:val="0"/>
        </w:rPr>
        <w:t>本公司将同时符合下列条件且未被指定为以公允价值计量且其变动计入当期损益的金融资产，分类为以摊余成本计量的 金融资产：</w:t>
      </w:r>
    </w:p>
    <w:p>
      <w:pPr>
        <w:pStyle w:val="Style16"/>
        <w:keepNext w:val="0"/>
        <w:keepLines w:val="0"/>
        <w:widowControl w:val="0"/>
        <w:numPr>
          <w:ilvl w:val="0"/>
          <w:numId w:val="37"/>
        </w:numPr>
        <w:shd w:val="clear" w:color="auto" w:fill="auto"/>
        <w:tabs>
          <w:tab w:pos="753" w:val="left"/>
        </w:tabs>
        <w:bidi w:val="0"/>
        <w:spacing w:before="0" w:after="0" w:line="473" w:lineRule="exact"/>
        <w:ind w:left="0" w:right="0"/>
        <w:jc w:val="left"/>
      </w:pPr>
      <w:bookmarkStart w:id="835" w:name="bookmark835"/>
      <w:bookmarkEnd w:id="835"/>
      <w:r>
        <w:rPr>
          <w:color w:val="000000"/>
          <w:spacing w:val="0"/>
          <w:w w:val="100"/>
          <w:position w:val="0"/>
        </w:rPr>
        <w:t>业务模式是以收取合同现金流量为目标；</w:t>
      </w:r>
    </w:p>
    <w:p>
      <w:pPr>
        <w:pStyle w:val="Style16"/>
        <w:keepNext w:val="0"/>
        <w:keepLines w:val="0"/>
        <w:widowControl w:val="0"/>
        <w:numPr>
          <w:ilvl w:val="0"/>
          <w:numId w:val="37"/>
        </w:numPr>
        <w:shd w:val="clear" w:color="auto" w:fill="auto"/>
        <w:tabs>
          <w:tab w:pos="753" w:val="left"/>
        </w:tabs>
        <w:bidi w:val="0"/>
        <w:spacing w:before="0" w:after="0" w:line="473" w:lineRule="exact"/>
        <w:ind w:left="0" w:right="0"/>
        <w:jc w:val="left"/>
      </w:pPr>
      <w:bookmarkStart w:id="836" w:name="bookmark836"/>
      <w:bookmarkEnd w:id="836"/>
      <w:r>
        <w:rPr>
          <w:color w:val="000000"/>
          <w:spacing w:val="0"/>
          <w:w w:val="100"/>
          <w:position w:val="0"/>
        </w:rPr>
        <w:t>合同现金流量仅为对本金和以未偿付本金金额为基础的利息的支付。</w:t>
      </w:r>
    </w:p>
    <w:p>
      <w:pPr>
        <w:pStyle w:val="Style16"/>
        <w:keepNext w:val="0"/>
        <w:keepLines w:val="0"/>
        <w:widowControl w:val="0"/>
        <w:shd w:val="clear" w:color="auto" w:fill="auto"/>
        <w:bidi w:val="0"/>
        <w:spacing w:before="0" w:after="0" w:line="473" w:lineRule="exact"/>
        <w:ind w:left="0" w:right="0"/>
        <w:jc w:val="left"/>
      </w:pPr>
      <w:r>
        <w:rPr>
          <w:color w:val="000000"/>
          <w:spacing w:val="0"/>
          <w:w w:val="100"/>
          <w:position w:val="0"/>
        </w:rPr>
        <w:t xml:space="preserve">本公司将同时符合下列条件且未被指定为以公允价值计量且其变动计入当期损益的金融资产，分类为以公允价值计量且 </w:t>
      </w:r>
      <w:r>
        <w:rPr>
          <w:color w:val="000000"/>
          <w:spacing w:val="0"/>
          <w:w w:val="100"/>
          <w:position w:val="0"/>
        </w:rPr>
        <w:t>其变动计入其他综合收益的金融资产（债务工具）：</w:t>
      </w:r>
    </w:p>
    <w:p>
      <w:pPr>
        <w:pStyle w:val="Style16"/>
        <w:keepNext w:val="0"/>
        <w:keepLines w:val="0"/>
        <w:widowControl w:val="0"/>
        <w:numPr>
          <w:ilvl w:val="0"/>
          <w:numId w:val="39"/>
        </w:numPr>
        <w:shd w:val="clear" w:color="auto" w:fill="auto"/>
        <w:tabs>
          <w:tab w:pos="733" w:val="left"/>
        </w:tabs>
        <w:bidi w:val="0"/>
        <w:spacing w:before="0" w:after="0" w:line="467" w:lineRule="exact"/>
        <w:ind w:left="0" w:right="0" w:firstLine="360"/>
        <w:jc w:val="both"/>
      </w:pPr>
      <w:bookmarkStart w:id="837" w:name="bookmark837"/>
      <w:bookmarkEnd w:id="837"/>
      <w:r>
        <w:rPr>
          <w:color w:val="000000"/>
          <w:spacing w:val="0"/>
          <w:w w:val="100"/>
          <w:position w:val="0"/>
        </w:rPr>
        <w:t>业务模式既以收取合同现金流量又以出售该金融资产为目标；</w:t>
      </w:r>
    </w:p>
    <w:p>
      <w:pPr>
        <w:pStyle w:val="Style16"/>
        <w:keepNext w:val="0"/>
        <w:keepLines w:val="0"/>
        <w:widowControl w:val="0"/>
        <w:numPr>
          <w:ilvl w:val="0"/>
          <w:numId w:val="39"/>
        </w:numPr>
        <w:shd w:val="clear" w:color="auto" w:fill="auto"/>
        <w:tabs>
          <w:tab w:pos="733" w:val="left"/>
        </w:tabs>
        <w:bidi w:val="0"/>
        <w:spacing w:before="0" w:after="0" w:line="467" w:lineRule="exact"/>
        <w:ind w:left="0" w:right="0" w:firstLine="360"/>
        <w:jc w:val="both"/>
      </w:pPr>
      <w:bookmarkStart w:id="838" w:name="bookmark838"/>
      <w:bookmarkEnd w:id="838"/>
      <w:r>
        <w:rPr>
          <w:color w:val="000000"/>
          <w:spacing w:val="0"/>
          <w:w w:val="100"/>
          <w:position w:val="0"/>
        </w:rPr>
        <w:t>合同现金流量仅为对本金和以未偿付本金金额为基础的利息的支付。</w:t>
      </w:r>
    </w:p>
    <w:p>
      <w:pPr>
        <w:pStyle w:val="Style16"/>
        <w:keepNext w:val="0"/>
        <w:keepLines w:val="0"/>
        <w:widowControl w:val="0"/>
        <w:shd w:val="clear" w:color="auto" w:fill="auto"/>
        <w:bidi w:val="0"/>
        <w:spacing w:before="0" w:after="0" w:line="467" w:lineRule="exact"/>
        <w:ind w:left="0" w:right="0" w:firstLine="360"/>
        <w:jc w:val="both"/>
      </w:pPr>
      <w:r>
        <w:rPr>
          <w:color w:val="000000"/>
          <w:spacing w:val="0"/>
          <w:w w:val="100"/>
          <w:position w:val="0"/>
        </w:rPr>
        <w:t>对于非交易性权益工具投资，本公司可以在初始确认时将其不可撤销地指定为以公允价值计量且其变动计入其他综合收 益的金融资产（权益工具）。该指定在单项投资的基础上作出，且相关投资从发行者的角度符合权益工具的定义。</w:t>
      </w:r>
    </w:p>
    <w:p>
      <w:pPr>
        <w:pStyle w:val="Style16"/>
        <w:keepNext w:val="0"/>
        <w:keepLines w:val="0"/>
        <w:widowControl w:val="0"/>
        <w:shd w:val="clear" w:color="auto" w:fill="auto"/>
        <w:bidi w:val="0"/>
        <w:spacing w:before="0" w:after="0" w:line="467" w:lineRule="exact"/>
        <w:ind w:left="0" w:right="0" w:firstLine="360"/>
        <w:jc w:val="both"/>
      </w:pPr>
      <w:r>
        <w:rPr>
          <w:color w:val="000000"/>
          <w:spacing w:val="0"/>
          <w:w w:val="100"/>
          <w:position w:val="0"/>
        </w:rPr>
        <w:t>除上述以摊余成本计量和以公允价值计量且其变动计入其他综合收益的金融资产外，本公司将其余所有的金融资产分类 为以公允价值计量且其变动计入当期损益的金融资产。在初始确认时，如果能够消除或显著减少会计错配，本公司可以将本 应分类为摊余成本计量或以公允价值计量且其变动计入其他综合收益的金融资产不可撤销地指定为以公允价值计量且其变 动计入当期损益的金融资产。</w:t>
      </w:r>
    </w:p>
    <w:p>
      <w:pPr>
        <w:pStyle w:val="Style16"/>
        <w:keepNext w:val="0"/>
        <w:keepLines w:val="0"/>
        <w:widowControl w:val="0"/>
        <w:shd w:val="clear" w:color="auto" w:fill="auto"/>
        <w:bidi w:val="0"/>
        <w:spacing w:before="0" w:after="0" w:line="467" w:lineRule="exact"/>
        <w:ind w:left="0" w:right="0" w:firstLine="360"/>
        <w:jc w:val="both"/>
      </w:pPr>
      <w:r>
        <w:rPr>
          <w:color w:val="000000"/>
          <w:spacing w:val="0"/>
          <w:w w:val="100"/>
          <w:position w:val="0"/>
        </w:rPr>
        <w:t>金融负债于初始确认时分类为：以公允价值计量且其变动计入当期损益的金融负债和以摊余成本计量的金融负债。</w:t>
      </w:r>
    </w:p>
    <w:p>
      <w:pPr>
        <w:pStyle w:val="Style16"/>
        <w:keepNext w:val="0"/>
        <w:keepLines w:val="0"/>
        <w:widowControl w:val="0"/>
        <w:shd w:val="clear" w:color="auto" w:fill="auto"/>
        <w:bidi w:val="0"/>
        <w:spacing w:before="0" w:after="0" w:line="467" w:lineRule="exact"/>
        <w:ind w:left="0" w:right="0" w:firstLine="360"/>
        <w:jc w:val="both"/>
      </w:pPr>
      <w:r>
        <w:rPr>
          <w:color w:val="000000"/>
          <w:spacing w:val="0"/>
          <w:w w:val="100"/>
          <w:position w:val="0"/>
        </w:rPr>
        <w:t>符合以下条件之一的金融负债可在初始计量时指定为以公允价值计量且其变动计入当期损益的金融负债：</w:t>
      </w:r>
    </w:p>
    <w:p>
      <w:pPr>
        <w:pStyle w:val="Style16"/>
        <w:keepNext w:val="0"/>
        <w:keepLines w:val="0"/>
        <w:widowControl w:val="0"/>
        <w:numPr>
          <w:ilvl w:val="0"/>
          <w:numId w:val="41"/>
        </w:numPr>
        <w:shd w:val="clear" w:color="auto" w:fill="auto"/>
        <w:tabs>
          <w:tab w:pos="733" w:val="left"/>
        </w:tabs>
        <w:bidi w:val="0"/>
        <w:spacing w:before="0" w:after="0" w:line="467" w:lineRule="exact"/>
        <w:ind w:left="0" w:right="0" w:firstLine="360"/>
        <w:jc w:val="both"/>
      </w:pPr>
      <w:bookmarkStart w:id="839" w:name="bookmark839"/>
      <w:bookmarkEnd w:id="839"/>
      <w:r>
        <w:rPr>
          <w:color w:val="000000"/>
          <w:spacing w:val="0"/>
          <w:w w:val="100"/>
          <w:position w:val="0"/>
        </w:rPr>
        <w:t>该项指定能够消除或显著减少会计错配。</w:t>
      </w:r>
    </w:p>
    <w:p>
      <w:pPr>
        <w:pStyle w:val="Style16"/>
        <w:keepNext w:val="0"/>
        <w:keepLines w:val="0"/>
        <w:widowControl w:val="0"/>
        <w:numPr>
          <w:ilvl w:val="0"/>
          <w:numId w:val="41"/>
        </w:numPr>
        <w:shd w:val="clear" w:color="auto" w:fill="auto"/>
        <w:tabs>
          <w:tab w:pos="723" w:val="left"/>
        </w:tabs>
        <w:bidi w:val="0"/>
        <w:spacing w:before="0" w:after="0" w:line="467" w:lineRule="exact"/>
        <w:ind w:left="0" w:right="0" w:firstLine="360"/>
        <w:jc w:val="both"/>
      </w:pPr>
      <w:bookmarkStart w:id="840" w:name="bookmark840"/>
      <w:bookmarkEnd w:id="840"/>
      <w:r>
        <w:rPr>
          <w:color w:val="000000"/>
          <w:spacing w:val="0"/>
          <w:w w:val="100"/>
          <w:position w:val="0"/>
        </w:rPr>
        <w:t>根据正式书面文件载明的企业风险管理或投资策略，以公允价值为基础对金融负债组合或金融资产和金融负债组合进 行管理和业绩评价，并在企业内部以此为基础向关键管理人员报告。</w:t>
      </w:r>
    </w:p>
    <w:p>
      <w:pPr>
        <w:pStyle w:val="Style16"/>
        <w:keepNext w:val="0"/>
        <w:keepLines w:val="0"/>
        <w:widowControl w:val="0"/>
        <w:numPr>
          <w:ilvl w:val="0"/>
          <w:numId w:val="41"/>
        </w:numPr>
        <w:shd w:val="clear" w:color="auto" w:fill="auto"/>
        <w:tabs>
          <w:tab w:pos="733" w:val="left"/>
        </w:tabs>
        <w:bidi w:val="0"/>
        <w:spacing w:before="0" w:after="0" w:line="467" w:lineRule="exact"/>
        <w:ind w:left="0" w:right="0" w:firstLine="360"/>
        <w:jc w:val="both"/>
      </w:pPr>
      <w:bookmarkStart w:id="841" w:name="bookmark841"/>
      <w:bookmarkEnd w:id="841"/>
      <w:r>
        <w:rPr>
          <w:color w:val="000000"/>
          <w:spacing w:val="0"/>
          <w:w w:val="100"/>
          <w:position w:val="0"/>
        </w:rPr>
        <w:t>该金融负债包含需单独分拆的嵌入衍生工具。</w:t>
      </w:r>
    </w:p>
    <w:p>
      <w:pPr>
        <w:pStyle w:val="Style16"/>
        <w:keepNext w:val="0"/>
        <w:keepLines w:val="0"/>
        <w:widowControl w:val="0"/>
        <w:shd w:val="clear" w:color="auto" w:fill="auto"/>
        <w:bidi w:val="0"/>
        <w:spacing w:before="0" w:after="0" w:line="467" w:lineRule="exact"/>
        <w:ind w:left="0" w:right="0" w:firstLine="360"/>
        <w:jc w:val="both"/>
      </w:pPr>
      <w:bookmarkStart w:id="842" w:name="bookmark842"/>
      <w:r>
        <w:rPr>
          <w:color w:val="000000"/>
          <w:spacing w:val="0"/>
          <w:w w:val="100"/>
          <w:position w:val="0"/>
        </w:rPr>
        <w:t>（</w:t>
      </w:r>
      <w:bookmarkEnd w:id="842"/>
      <w:r>
        <w:rPr>
          <w:rFonts w:ascii="Times New Roman" w:eastAsia="Times New Roman" w:hAnsi="Times New Roman" w:cs="Times New Roman"/>
          <w:color w:val="000000"/>
          <w:spacing w:val="0"/>
          <w:w w:val="100"/>
          <w:position w:val="0"/>
        </w:rPr>
        <w:t>2</w:t>
      </w:r>
      <w:r>
        <w:rPr>
          <w:color w:val="000000"/>
          <w:spacing w:val="0"/>
          <w:w w:val="100"/>
          <w:position w:val="0"/>
        </w:rPr>
        <w:t>）金融工具的确认依据和计量方法</w:t>
      </w:r>
    </w:p>
    <w:p>
      <w:pPr>
        <w:pStyle w:val="Style16"/>
        <w:keepNext w:val="0"/>
        <w:keepLines w:val="0"/>
        <w:widowControl w:val="0"/>
        <w:numPr>
          <w:ilvl w:val="0"/>
          <w:numId w:val="43"/>
        </w:numPr>
        <w:shd w:val="clear" w:color="auto" w:fill="auto"/>
        <w:tabs>
          <w:tab w:pos="733" w:val="left"/>
        </w:tabs>
        <w:bidi w:val="0"/>
        <w:spacing w:before="0" w:after="0" w:line="467" w:lineRule="exact"/>
        <w:ind w:left="0" w:right="0" w:firstLine="360"/>
        <w:jc w:val="both"/>
      </w:pPr>
      <w:bookmarkStart w:id="843" w:name="bookmark843"/>
      <w:bookmarkEnd w:id="843"/>
      <w:r>
        <w:rPr>
          <w:color w:val="000000"/>
          <w:spacing w:val="0"/>
          <w:w w:val="100"/>
          <w:position w:val="0"/>
        </w:rPr>
        <w:t>以摊余成本计量的金融资产</w:t>
      </w:r>
    </w:p>
    <w:p>
      <w:pPr>
        <w:pStyle w:val="Style16"/>
        <w:keepNext w:val="0"/>
        <w:keepLines w:val="0"/>
        <w:widowControl w:val="0"/>
        <w:shd w:val="clear" w:color="auto" w:fill="auto"/>
        <w:bidi w:val="0"/>
        <w:spacing w:before="0" w:after="0" w:line="467" w:lineRule="exact"/>
        <w:ind w:left="0" w:right="0" w:firstLine="360"/>
        <w:jc w:val="both"/>
      </w:pPr>
      <w:r>
        <w:rPr>
          <w:color w:val="000000"/>
          <w:spacing w:val="0"/>
          <w:w w:val="100"/>
          <w:position w:val="0"/>
        </w:rPr>
        <w:t>以摊余成本计量的金融资产包括应收票据、应收账款、其他应收款、长期应收款、债权投资等，按公允价值进行初始计 量，相关交易费用计入初始确认金额；不包含重大融资成分的应收账款以及本公司决定不考虑不超过一年的融资成分的应收 账款，以合同交易价格进行初始计量。</w:t>
      </w:r>
    </w:p>
    <w:p>
      <w:pPr>
        <w:pStyle w:val="Style16"/>
        <w:keepNext w:val="0"/>
        <w:keepLines w:val="0"/>
        <w:widowControl w:val="0"/>
        <w:shd w:val="clear" w:color="auto" w:fill="auto"/>
        <w:bidi w:val="0"/>
        <w:spacing w:before="0" w:after="0" w:line="467" w:lineRule="exact"/>
        <w:ind w:left="0" w:right="0" w:firstLine="360"/>
        <w:jc w:val="both"/>
      </w:pPr>
      <w:r>
        <w:rPr>
          <w:color w:val="000000"/>
          <w:spacing w:val="0"/>
          <w:w w:val="100"/>
          <w:position w:val="0"/>
        </w:rPr>
        <w:t>持有期间采用实际利率法计算的利息计入当期损益。</w:t>
      </w:r>
    </w:p>
    <w:p>
      <w:pPr>
        <w:pStyle w:val="Style16"/>
        <w:keepNext w:val="0"/>
        <w:keepLines w:val="0"/>
        <w:widowControl w:val="0"/>
        <w:shd w:val="clear" w:color="auto" w:fill="auto"/>
        <w:bidi w:val="0"/>
        <w:spacing w:before="0" w:after="0" w:line="467" w:lineRule="exact"/>
        <w:ind w:left="0" w:right="0" w:firstLine="360"/>
        <w:jc w:val="both"/>
      </w:pPr>
      <w:r>
        <w:rPr>
          <w:color w:val="000000"/>
          <w:spacing w:val="0"/>
          <w:w w:val="100"/>
          <w:position w:val="0"/>
        </w:rPr>
        <w:t>收回或处置时，将取得的价款与该金融资产账面价值之间的差额计入当期损益。</w:t>
      </w:r>
    </w:p>
    <w:p>
      <w:pPr>
        <w:pStyle w:val="Style16"/>
        <w:keepNext w:val="0"/>
        <w:keepLines w:val="0"/>
        <w:widowControl w:val="0"/>
        <w:numPr>
          <w:ilvl w:val="0"/>
          <w:numId w:val="43"/>
        </w:numPr>
        <w:shd w:val="clear" w:color="auto" w:fill="auto"/>
        <w:tabs>
          <w:tab w:pos="733" w:val="left"/>
        </w:tabs>
        <w:bidi w:val="0"/>
        <w:spacing w:before="0" w:after="0" w:line="467" w:lineRule="exact"/>
        <w:ind w:left="0" w:right="0" w:firstLine="360"/>
        <w:jc w:val="both"/>
      </w:pPr>
      <w:bookmarkStart w:id="844" w:name="bookmark844"/>
      <w:bookmarkEnd w:id="844"/>
      <w:r>
        <w:rPr>
          <w:color w:val="000000"/>
          <w:spacing w:val="0"/>
          <w:w w:val="100"/>
          <w:position w:val="0"/>
        </w:rPr>
        <w:t>以公允价值计量且其变动计入其他综合收益的金融资产（债务工具）</w:t>
      </w:r>
    </w:p>
    <w:p>
      <w:pPr>
        <w:pStyle w:val="Style16"/>
        <w:keepNext w:val="0"/>
        <w:keepLines w:val="0"/>
        <w:widowControl w:val="0"/>
        <w:shd w:val="clear" w:color="auto" w:fill="auto"/>
        <w:bidi w:val="0"/>
        <w:spacing w:before="0" w:after="0" w:line="467" w:lineRule="exact"/>
        <w:ind w:left="0" w:right="0" w:firstLine="360"/>
        <w:jc w:val="both"/>
      </w:pPr>
      <w:r>
        <w:rPr>
          <w:color w:val="000000"/>
          <w:spacing w:val="0"/>
          <w:w w:val="100"/>
          <w:position w:val="0"/>
        </w:rPr>
        <w:t>以公允价值计量且其变动计入其他综合收益的金融资产（债务工具）包括应收款项融资、其他债权投资等，按公允价值 进行初始计量，相关交易费用计入初始确认金额。该金融资产按公允价值进行后续计量，公允价值变动除采用实际利率法计 算的利息、减值损失或利得和汇兑损益之外，均计入其他综合收益。</w:t>
      </w:r>
    </w:p>
    <w:p>
      <w:pPr>
        <w:pStyle w:val="Style16"/>
        <w:keepNext w:val="0"/>
        <w:keepLines w:val="0"/>
        <w:widowControl w:val="0"/>
        <w:shd w:val="clear" w:color="auto" w:fill="auto"/>
        <w:bidi w:val="0"/>
        <w:spacing w:before="0" w:after="0" w:line="467" w:lineRule="exact"/>
        <w:ind w:left="0" w:right="0" w:firstLine="360"/>
        <w:jc w:val="both"/>
      </w:pPr>
      <w:r>
        <w:rPr>
          <w:color w:val="000000"/>
          <w:spacing w:val="0"/>
          <w:w w:val="100"/>
          <w:position w:val="0"/>
        </w:rPr>
        <w:t>终止确认时，之前计入其他综合收益的累计利得或损失从其他综合收益中转出，计入当期损益。</w:t>
      </w:r>
    </w:p>
    <w:p>
      <w:pPr>
        <w:pStyle w:val="Style16"/>
        <w:keepNext w:val="0"/>
        <w:keepLines w:val="0"/>
        <w:widowControl w:val="0"/>
        <w:numPr>
          <w:ilvl w:val="0"/>
          <w:numId w:val="43"/>
        </w:numPr>
        <w:shd w:val="clear" w:color="auto" w:fill="auto"/>
        <w:tabs>
          <w:tab w:pos="733" w:val="left"/>
        </w:tabs>
        <w:bidi w:val="0"/>
        <w:spacing w:before="0" w:after="0" w:line="467" w:lineRule="exact"/>
        <w:ind w:left="0" w:right="0" w:firstLine="360"/>
        <w:jc w:val="both"/>
      </w:pPr>
      <w:bookmarkStart w:id="845" w:name="bookmark845"/>
      <w:bookmarkEnd w:id="845"/>
      <w:r>
        <w:rPr>
          <w:color w:val="000000"/>
          <w:spacing w:val="0"/>
          <w:w w:val="100"/>
          <w:position w:val="0"/>
        </w:rPr>
        <w:t>以公允价值计量且其变动计入其他综合收益的金融资产（权益工具）</w:t>
      </w:r>
    </w:p>
    <w:p>
      <w:pPr>
        <w:pStyle w:val="Style16"/>
        <w:keepNext w:val="0"/>
        <w:keepLines w:val="0"/>
        <w:widowControl w:val="0"/>
        <w:shd w:val="clear" w:color="auto" w:fill="auto"/>
        <w:bidi w:val="0"/>
        <w:spacing w:before="0" w:after="0" w:line="467" w:lineRule="exact"/>
        <w:ind w:left="0" w:right="0" w:firstLine="360"/>
        <w:jc w:val="both"/>
      </w:pPr>
      <w:r>
        <w:rPr>
          <w:color w:val="000000"/>
          <w:spacing w:val="0"/>
          <w:w w:val="100"/>
          <w:position w:val="0"/>
        </w:rPr>
        <w:t xml:space="preserve">以公允价值计量且其变动计入其他综合收益的金融资产（权益工具）包括其他权益工具投资等，按公允价值进行初始计 量，相关交易费用计入初始确认金额。该金融资产按公允价值进行后续计量，公允价值变动计入其他综合收益。取得的股利 </w:t>
      </w:r>
      <w:r>
        <w:rPr>
          <w:color w:val="000000"/>
          <w:spacing w:val="0"/>
          <w:w w:val="100"/>
          <w:position w:val="0"/>
        </w:rPr>
        <w:t>计入当期损益。</w:t>
      </w:r>
    </w:p>
    <w:p>
      <w:pPr>
        <w:pStyle w:val="Style16"/>
        <w:keepNext w:val="0"/>
        <w:keepLines w:val="0"/>
        <w:widowControl w:val="0"/>
        <w:shd w:val="clear" w:color="auto" w:fill="auto"/>
        <w:bidi w:val="0"/>
        <w:spacing w:before="0" w:after="0" w:line="468" w:lineRule="exact"/>
        <w:ind w:left="0" w:right="0" w:firstLine="360"/>
        <w:jc w:val="left"/>
      </w:pPr>
      <w:r>
        <w:rPr>
          <w:color w:val="000000"/>
          <w:spacing w:val="0"/>
          <w:w w:val="100"/>
          <w:position w:val="0"/>
        </w:rPr>
        <w:t>终止确认时，之前计入其他综合收益的累计利得或损失从其他综合收益中转出，计入留存收益。</w:t>
      </w:r>
    </w:p>
    <w:p>
      <w:pPr>
        <w:pStyle w:val="Style16"/>
        <w:keepNext w:val="0"/>
        <w:keepLines w:val="0"/>
        <w:widowControl w:val="0"/>
        <w:numPr>
          <w:ilvl w:val="0"/>
          <w:numId w:val="43"/>
        </w:numPr>
        <w:shd w:val="clear" w:color="auto" w:fill="auto"/>
        <w:tabs>
          <w:tab w:pos="733" w:val="left"/>
        </w:tabs>
        <w:bidi w:val="0"/>
        <w:spacing w:before="0" w:after="0" w:line="468" w:lineRule="exact"/>
        <w:ind w:left="0" w:right="0" w:firstLine="360"/>
        <w:jc w:val="left"/>
      </w:pPr>
      <w:bookmarkStart w:id="846" w:name="bookmark846"/>
      <w:bookmarkEnd w:id="846"/>
      <w:r>
        <w:rPr>
          <w:color w:val="000000"/>
          <w:spacing w:val="0"/>
          <w:w w:val="100"/>
          <w:position w:val="0"/>
        </w:rPr>
        <w:t>以公允价值计量且其变动计入当期损益的金融资产</w:t>
      </w:r>
    </w:p>
    <w:p>
      <w:pPr>
        <w:pStyle w:val="Style16"/>
        <w:keepNext w:val="0"/>
        <w:keepLines w:val="0"/>
        <w:widowControl w:val="0"/>
        <w:shd w:val="clear" w:color="auto" w:fill="auto"/>
        <w:bidi w:val="0"/>
        <w:spacing w:before="0" w:after="0" w:line="468" w:lineRule="exact"/>
        <w:ind w:left="0" w:right="0" w:firstLine="360"/>
        <w:jc w:val="left"/>
      </w:pPr>
      <w:r>
        <w:rPr>
          <w:color w:val="000000"/>
          <w:spacing w:val="0"/>
          <w:w w:val="100"/>
          <w:position w:val="0"/>
        </w:rPr>
        <w:t>以公允价值计量且其变动计入当期损益的金融资产包括交易性金融资产、衍生金融资产、其他非流动金融资产等，按公 允价值进行初始计量，相关交易费用计入当期损益。该金融资产按公允价值进行后续计量，公允价值变动计入当期损益。</w:t>
      </w:r>
    </w:p>
    <w:p>
      <w:pPr>
        <w:pStyle w:val="Style16"/>
        <w:keepNext w:val="0"/>
        <w:keepLines w:val="0"/>
        <w:widowControl w:val="0"/>
        <w:numPr>
          <w:ilvl w:val="0"/>
          <w:numId w:val="43"/>
        </w:numPr>
        <w:shd w:val="clear" w:color="auto" w:fill="auto"/>
        <w:tabs>
          <w:tab w:pos="733" w:val="left"/>
        </w:tabs>
        <w:bidi w:val="0"/>
        <w:spacing w:before="0" w:after="0" w:line="468" w:lineRule="exact"/>
        <w:ind w:left="0" w:right="0" w:firstLine="360"/>
        <w:jc w:val="left"/>
      </w:pPr>
      <w:bookmarkStart w:id="847" w:name="bookmark847"/>
      <w:bookmarkEnd w:id="847"/>
      <w:r>
        <w:rPr>
          <w:color w:val="000000"/>
          <w:spacing w:val="0"/>
          <w:w w:val="100"/>
          <w:position w:val="0"/>
        </w:rPr>
        <w:t>以公允价值计量且其变动计入当期损益的金融负债</w:t>
      </w:r>
    </w:p>
    <w:p>
      <w:pPr>
        <w:pStyle w:val="Style16"/>
        <w:keepNext w:val="0"/>
        <w:keepLines w:val="0"/>
        <w:widowControl w:val="0"/>
        <w:shd w:val="clear" w:color="auto" w:fill="auto"/>
        <w:bidi w:val="0"/>
        <w:spacing w:before="0" w:after="0" w:line="468" w:lineRule="exact"/>
        <w:ind w:left="0" w:right="0" w:firstLine="360"/>
        <w:jc w:val="left"/>
      </w:pPr>
      <w:r>
        <w:rPr>
          <w:color w:val="000000"/>
          <w:spacing w:val="0"/>
          <w:w w:val="100"/>
          <w:position w:val="0"/>
        </w:rPr>
        <w:t>以公允价值计量且其变动计入当期损益的金融负债包括交易性金融负债、衍生金融负债等，按公允价值进行初始计量， 相关交易费用计入当期损益。该金融负债按公允价值进行后续计量，公允价值变动计入当期损益。</w:t>
      </w:r>
    </w:p>
    <w:p>
      <w:pPr>
        <w:pStyle w:val="Style16"/>
        <w:keepNext w:val="0"/>
        <w:keepLines w:val="0"/>
        <w:widowControl w:val="0"/>
        <w:shd w:val="clear" w:color="auto" w:fill="auto"/>
        <w:bidi w:val="0"/>
        <w:spacing w:before="0" w:after="0" w:line="468" w:lineRule="exact"/>
        <w:ind w:left="0" w:right="0" w:firstLine="360"/>
        <w:jc w:val="left"/>
      </w:pPr>
      <w:r>
        <w:rPr>
          <w:color w:val="000000"/>
          <w:spacing w:val="0"/>
          <w:w w:val="100"/>
          <w:position w:val="0"/>
        </w:rPr>
        <w:t>终止确认时，其账面价值与支付的对价之间的差额计入当期损益。</w:t>
      </w:r>
    </w:p>
    <w:p>
      <w:pPr>
        <w:pStyle w:val="Style16"/>
        <w:keepNext w:val="0"/>
        <w:keepLines w:val="0"/>
        <w:widowControl w:val="0"/>
        <w:numPr>
          <w:ilvl w:val="0"/>
          <w:numId w:val="43"/>
        </w:numPr>
        <w:shd w:val="clear" w:color="auto" w:fill="auto"/>
        <w:tabs>
          <w:tab w:pos="733" w:val="left"/>
        </w:tabs>
        <w:bidi w:val="0"/>
        <w:spacing w:before="0" w:after="0" w:line="468" w:lineRule="exact"/>
        <w:ind w:left="0" w:right="0" w:firstLine="360"/>
        <w:jc w:val="left"/>
      </w:pPr>
      <w:bookmarkStart w:id="848" w:name="bookmark848"/>
      <w:bookmarkEnd w:id="848"/>
      <w:r>
        <w:rPr>
          <w:color w:val="000000"/>
          <w:spacing w:val="0"/>
          <w:w w:val="100"/>
          <w:position w:val="0"/>
        </w:rPr>
        <w:t>以摊余成本计量的金融负债</w:t>
      </w:r>
    </w:p>
    <w:p>
      <w:pPr>
        <w:pStyle w:val="Style16"/>
        <w:keepNext w:val="0"/>
        <w:keepLines w:val="0"/>
        <w:widowControl w:val="0"/>
        <w:shd w:val="clear" w:color="auto" w:fill="auto"/>
        <w:bidi w:val="0"/>
        <w:spacing w:before="0" w:after="0" w:line="468" w:lineRule="exact"/>
        <w:ind w:left="0" w:right="0" w:firstLine="360"/>
        <w:jc w:val="left"/>
      </w:pPr>
      <w:r>
        <w:rPr>
          <w:color w:val="000000"/>
          <w:spacing w:val="0"/>
          <w:w w:val="100"/>
          <w:position w:val="0"/>
        </w:rPr>
        <w:t>以摊余成本计量的金融负债包括短期借款、应付票据、应付账款、其他应付款、长期借款、应付债券、长期应付款，按 公允价值进行初始计量，相关交易费用计入初始确认金额。</w:t>
      </w:r>
    </w:p>
    <w:p>
      <w:pPr>
        <w:pStyle w:val="Style16"/>
        <w:keepNext w:val="0"/>
        <w:keepLines w:val="0"/>
        <w:widowControl w:val="0"/>
        <w:shd w:val="clear" w:color="auto" w:fill="auto"/>
        <w:bidi w:val="0"/>
        <w:spacing w:before="0" w:after="0" w:line="468" w:lineRule="exact"/>
        <w:ind w:left="0" w:right="0" w:firstLine="360"/>
        <w:jc w:val="left"/>
      </w:pPr>
      <w:r>
        <w:rPr>
          <w:color w:val="000000"/>
          <w:spacing w:val="0"/>
          <w:w w:val="100"/>
          <w:position w:val="0"/>
        </w:rPr>
        <w:t>持有期间采用实际利率法计算的利息计入当期损益。</w:t>
      </w:r>
    </w:p>
    <w:p>
      <w:pPr>
        <w:pStyle w:val="Style16"/>
        <w:keepNext w:val="0"/>
        <w:keepLines w:val="0"/>
        <w:widowControl w:val="0"/>
        <w:shd w:val="clear" w:color="auto" w:fill="auto"/>
        <w:bidi w:val="0"/>
        <w:spacing w:before="0" w:after="0" w:line="468" w:lineRule="exact"/>
        <w:ind w:left="0" w:right="0" w:firstLine="360"/>
        <w:jc w:val="left"/>
      </w:pPr>
      <w:r>
        <w:rPr>
          <w:color w:val="000000"/>
          <w:spacing w:val="0"/>
          <w:w w:val="100"/>
          <w:position w:val="0"/>
        </w:rPr>
        <w:t>终止确认时，将支付的对价与该金融负债账面价值之间的差额计入当期损益。</w:t>
      </w:r>
    </w:p>
    <w:p>
      <w:pPr>
        <w:pStyle w:val="Style16"/>
        <w:keepNext w:val="0"/>
        <w:keepLines w:val="0"/>
        <w:widowControl w:val="0"/>
        <w:shd w:val="clear" w:color="auto" w:fill="auto"/>
        <w:bidi w:val="0"/>
        <w:spacing w:before="0" w:after="0" w:line="468" w:lineRule="exact"/>
        <w:ind w:left="0" w:right="0" w:firstLine="360"/>
        <w:jc w:val="left"/>
      </w:pPr>
      <w:bookmarkStart w:id="849" w:name="bookmark849"/>
      <w:r>
        <w:rPr>
          <w:color w:val="000000"/>
          <w:spacing w:val="0"/>
          <w:w w:val="100"/>
          <w:position w:val="0"/>
        </w:rPr>
        <w:t>（</w:t>
      </w:r>
      <w:bookmarkEnd w:id="849"/>
      <w:r>
        <w:rPr>
          <w:rFonts w:ascii="Times New Roman" w:eastAsia="Times New Roman" w:hAnsi="Times New Roman" w:cs="Times New Roman"/>
          <w:color w:val="000000"/>
          <w:spacing w:val="0"/>
          <w:w w:val="100"/>
          <w:position w:val="0"/>
        </w:rPr>
        <w:t>3</w:t>
      </w:r>
      <w:r>
        <w:rPr>
          <w:color w:val="000000"/>
          <w:spacing w:val="0"/>
          <w:w w:val="100"/>
          <w:position w:val="0"/>
        </w:rPr>
        <w:t>）金融资产终止确认和金融资产转移</w:t>
      </w:r>
    </w:p>
    <w:p>
      <w:pPr>
        <w:pStyle w:val="Style16"/>
        <w:keepNext w:val="0"/>
        <w:keepLines w:val="0"/>
        <w:widowControl w:val="0"/>
        <w:shd w:val="clear" w:color="auto" w:fill="auto"/>
        <w:bidi w:val="0"/>
        <w:spacing w:before="0" w:after="0" w:line="468" w:lineRule="exact"/>
        <w:ind w:left="0" w:right="0" w:firstLine="360"/>
        <w:jc w:val="left"/>
      </w:pPr>
      <w:r>
        <w:rPr>
          <w:color w:val="000000"/>
          <w:spacing w:val="0"/>
          <w:w w:val="100"/>
          <w:position w:val="0"/>
        </w:rPr>
        <w:t>满足下列条件之一时，本公司终止确认金融资产：</w:t>
      </w:r>
    </w:p>
    <w:p>
      <w:pPr>
        <w:pStyle w:val="Style16"/>
        <w:keepNext w:val="0"/>
        <w:keepLines w:val="0"/>
        <w:widowControl w:val="0"/>
        <w:numPr>
          <w:ilvl w:val="0"/>
          <w:numId w:val="45"/>
        </w:numPr>
        <w:shd w:val="clear" w:color="auto" w:fill="auto"/>
        <w:tabs>
          <w:tab w:pos="733" w:val="left"/>
        </w:tabs>
        <w:bidi w:val="0"/>
        <w:spacing w:before="0" w:after="0" w:line="468" w:lineRule="exact"/>
        <w:ind w:left="0" w:right="0" w:firstLine="360"/>
        <w:jc w:val="left"/>
      </w:pPr>
      <w:bookmarkStart w:id="850" w:name="bookmark850"/>
      <w:bookmarkEnd w:id="850"/>
      <w:r>
        <w:rPr>
          <w:color w:val="000000"/>
          <w:spacing w:val="0"/>
          <w:w w:val="100"/>
          <w:position w:val="0"/>
        </w:rPr>
        <w:t>收取金融资产现金流量的合同权利终止；</w:t>
      </w:r>
    </w:p>
    <w:p>
      <w:pPr>
        <w:pStyle w:val="Style16"/>
        <w:keepNext w:val="0"/>
        <w:keepLines w:val="0"/>
        <w:widowControl w:val="0"/>
        <w:numPr>
          <w:ilvl w:val="0"/>
          <w:numId w:val="45"/>
        </w:numPr>
        <w:shd w:val="clear" w:color="auto" w:fill="auto"/>
        <w:tabs>
          <w:tab w:pos="733" w:val="left"/>
        </w:tabs>
        <w:bidi w:val="0"/>
        <w:spacing w:before="0" w:after="0" w:line="468" w:lineRule="exact"/>
        <w:ind w:left="0" w:right="0" w:firstLine="360"/>
        <w:jc w:val="left"/>
      </w:pPr>
      <w:bookmarkStart w:id="851" w:name="bookmark851"/>
      <w:bookmarkEnd w:id="851"/>
      <w:r>
        <w:rPr>
          <w:color w:val="000000"/>
          <w:spacing w:val="0"/>
          <w:w w:val="100"/>
          <w:position w:val="0"/>
        </w:rPr>
        <w:t>金融资产已转移，且已将金融资产所有权上几乎所有的风险和报酬转移给转入方；</w:t>
      </w:r>
    </w:p>
    <w:p>
      <w:pPr>
        <w:pStyle w:val="Style16"/>
        <w:keepNext w:val="0"/>
        <w:keepLines w:val="0"/>
        <w:widowControl w:val="0"/>
        <w:numPr>
          <w:ilvl w:val="0"/>
          <w:numId w:val="45"/>
        </w:numPr>
        <w:shd w:val="clear" w:color="auto" w:fill="auto"/>
        <w:tabs>
          <w:tab w:pos="728" w:val="left"/>
        </w:tabs>
        <w:bidi w:val="0"/>
        <w:spacing w:before="0" w:after="0" w:line="468" w:lineRule="exact"/>
        <w:ind w:left="0" w:right="0" w:firstLine="360"/>
        <w:jc w:val="left"/>
      </w:pPr>
      <w:bookmarkStart w:id="852" w:name="bookmark852"/>
      <w:bookmarkEnd w:id="852"/>
      <w:r>
        <w:rPr>
          <w:color w:val="000000"/>
          <w:spacing w:val="0"/>
          <w:w w:val="100"/>
          <w:position w:val="0"/>
        </w:rPr>
        <w:t>金融资产已转移，虽然本公司既没有转移也没有保留金融资产所有权上几乎所有的风险和报酬，但是未保留对金融资 产的控制。</w:t>
      </w:r>
    </w:p>
    <w:p>
      <w:pPr>
        <w:pStyle w:val="Style16"/>
        <w:keepNext w:val="0"/>
        <w:keepLines w:val="0"/>
        <w:widowControl w:val="0"/>
        <w:shd w:val="clear" w:color="auto" w:fill="auto"/>
        <w:bidi w:val="0"/>
        <w:spacing w:before="0" w:after="0" w:line="468" w:lineRule="exact"/>
        <w:ind w:left="0" w:right="0" w:firstLine="360"/>
        <w:jc w:val="left"/>
      </w:pPr>
      <w:r>
        <w:rPr>
          <w:color w:val="000000"/>
          <w:spacing w:val="0"/>
          <w:w w:val="100"/>
          <w:position w:val="0"/>
        </w:rPr>
        <w:t>发生金融资产转移时，如保留了金融资产所有权上几乎所有的风险和报酬的，则不终止确认该金融资产。</w:t>
      </w:r>
    </w:p>
    <w:p>
      <w:pPr>
        <w:pStyle w:val="Style16"/>
        <w:keepNext w:val="0"/>
        <w:keepLines w:val="0"/>
        <w:widowControl w:val="0"/>
        <w:shd w:val="clear" w:color="auto" w:fill="auto"/>
        <w:bidi w:val="0"/>
        <w:spacing w:before="0" w:after="0" w:line="468" w:lineRule="exact"/>
        <w:ind w:left="0" w:right="0" w:firstLine="360"/>
        <w:jc w:val="left"/>
      </w:pPr>
      <w:r>
        <w:rPr>
          <w:color w:val="000000"/>
          <w:spacing w:val="0"/>
          <w:w w:val="100"/>
          <w:position w:val="0"/>
        </w:rPr>
        <w:t>在判断金融资产转移是否满足上述金融资产终止确认条件时，采用实质重于形式的原则。</w:t>
      </w:r>
    </w:p>
    <w:p>
      <w:pPr>
        <w:pStyle w:val="Style16"/>
        <w:keepNext w:val="0"/>
        <w:keepLines w:val="0"/>
        <w:widowControl w:val="0"/>
        <w:shd w:val="clear" w:color="auto" w:fill="auto"/>
        <w:bidi w:val="0"/>
        <w:spacing w:before="0" w:after="0" w:line="468" w:lineRule="exact"/>
        <w:ind w:left="0" w:right="0" w:firstLine="360"/>
        <w:jc w:val="left"/>
      </w:pPr>
      <w:r>
        <w:rPr>
          <w:color w:val="000000"/>
          <w:spacing w:val="0"/>
          <w:w w:val="100"/>
          <w:position w:val="0"/>
        </w:rPr>
        <w:t>公司将金融资产转移区分为金融资产整体转移和部分转移。金融资产整体转移满足终止确认条件的，将下列两项金额的 差额计入当期损益：</w:t>
      </w:r>
    </w:p>
    <w:p>
      <w:pPr>
        <w:pStyle w:val="Style16"/>
        <w:keepNext w:val="0"/>
        <w:keepLines w:val="0"/>
        <w:widowControl w:val="0"/>
        <w:numPr>
          <w:ilvl w:val="0"/>
          <w:numId w:val="47"/>
        </w:numPr>
        <w:shd w:val="clear" w:color="auto" w:fill="auto"/>
        <w:tabs>
          <w:tab w:pos="733" w:val="left"/>
        </w:tabs>
        <w:bidi w:val="0"/>
        <w:spacing w:before="0" w:after="0" w:line="468" w:lineRule="exact"/>
        <w:ind w:left="0" w:right="0" w:firstLine="360"/>
        <w:jc w:val="left"/>
      </w:pPr>
      <w:bookmarkStart w:id="853" w:name="bookmark853"/>
      <w:bookmarkEnd w:id="853"/>
      <w:r>
        <w:rPr>
          <w:color w:val="000000"/>
          <w:spacing w:val="0"/>
          <w:w w:val="100"/>
          <w:position w:val="0"/>
        </w:rPr>
        <w:t>所转移金融资产的账面价值；</w:t>
      </w:r>
    </w:p>
    <w:p>
      <w:pPr>
        <w:pStyle w:val="Style16"/>
        <w:keepNext w:val="0"/>
        <w:keepLines w:val="0"/>
        <w:widowControl w:val="0"/>
        <w:numPr>
          <w:ilvl w:val="0"/>
          <w:numId w:val="47"/>
        </w:numPr>
        <w:shd w:val="clear" w:color="auto" w:fill="auto"/>
        <w:tabs>
          <w:tab w:pos="728" w:val="left"/>
        </w:tabs>
        <w:bidi w:val="0"/>
        <w:spacing w:before="0" w:after="0" w:line="468" w:lineRule="exact"/>
        <w:ind w:left="0" w:right="0" w:firstLine="360"/>
        <w:jc w:val="left"/>
      </w:pPr>
      <w:bookmarkStart w:id="854" w:name="bookmark854"/>
      <w:bookmarkEnd w:id="854"/>
      <w:r>
        <w:rPr>
          <w:color w:val="000000"/>
          <w:spacing w:val="0"/>
          <w:w w:val="100"/>
          <w:position w:val="0"/>
        </w:rPr>
        <w:t>因转移而收到的对价，与原直接计入所有者权益的公允价值变动累计额（涉及转移的金融资产为以公允价值计量且其 变动计入其他综合收益的金融资产（债务工具）的情形）之和。</w:t>
      </w:r>
    </w:p>
    <w:p>
      <w:pPr>
        <w:pStyle w:val="Style16"/>
        <w:keepNext w:val="0"/>
        <w:keepLines w:val="0"/>
        <w:widowControl w:val="0"/>
        <w:shd w:val="clear" w:color="auto" w:fill="auto"/>
        <w:bidi w:val="0"/>
        <w:spacing w:before="0" w:after="240" w:line="468" w:lineRule="exact"/>
        <w:ind w:left="0" w:right="0" w:firstLine="360"/>
        <w:jc w:val="left"/>
      </w:pPr>
      <w:r>
        <w:rPr>
          <w:color w:val="000000"/>
          <w:spacing w:val="0"/>
          <w:w w:val="100"/>
          <w:position w:val="0"/>
        </w:rPr>
        <w:t>金融资产部分转移满足终止确认条件的，将所转移金融资产整体的账面价值，在终止确认部分和未终止确认部分之间， 按照各自的相对公允价值进行分摊，并将下列两项金额的差额计入当期损益：</w:t>
      </w:r>
    </w:p>
    <w:p>
      <w:pPr>
        <w:pStyle w:val="Style16"/>
        <w:keepNext w:val="0"/>
        <w:keepLines w:val="0"/>
        <w:widowControl w:val="0"/>
        <w:numPr>
          <w:ilvl w:val="0"/>
          <w:numId w:val="49"/>
        </w:numPr>
        <w:shd w:val="clear" w:color="auto" w:fill="auto"/>
        <w:bidi w:val="0"/>
        <w:spacing w:before="0" w:after="0" w:line="240" w:lineRule="auto"/>
        <w:ind w:left="0" w:right="0" w:firstLine="360"/>
        <w:jc w:val="left"/>
      </w:pPr>
      <w:bookmarkStart w:id="855" w:name="bookmark855"/>
      <w:bookmarkEnd w:id="855"/>
      <w:r>
        <w:rPr>
          <w:color w:val="000000"/>
          <w:spacing w:val="0"/>
          <w:w w:val="100"/>
          <w:position w:val="0"/>
        </w:rPr>
        <w:t>终止确认部分的账面价值;</w:t>
      </w:r>
    </w:p>
    <w:p>
      <w:pPr>
        <w:pStyle w:val="Style16"/>
        <w:keepNext w:val="0"/>
        <w:keepLines w:val="0"/>
        <w:widowControl w:val="0"/>
        <w:numPr>
          <w:ilvl w:val="0"/>
          <w:numId w:val="49"/>
        </w:numPr>
        <w:shd w:val="clear" w:color="auto" w:fill="auto"/>
        <w:bidi w:val="0"/>
        <w:spacing w:before="0" w:after="0" w:line="466" w:lineRule="exact"/>
        <w:ind w:left="0" w:right="0"/>
        <w:jc w:val="both"/>
      </w:pPr>
      <w:bookmarkStart w:id="856" w:name="bookmark856"/>
      <w:bookmarkEnd w:id="856"/>
      <w:r>
        <w:rPr>
          <w:color w:val="000000"/>
          <w:spacing w:val="0"/>
          <w:w w:val="100"/>
          <w:position w:val="0"/>
        </w:rPr>
        <w:t>终止确认部分的对价，与原直接计入所有者权益的公允价值变动累计额中对应终止确认部分的金额（涉及转移的金融 资产为以公允价值计量且其变动计入其他综合收益的金融资产（债务工具）的情形）之和。</w:t>
      </w:r>
    </w:p>
    <w:p>
      <w:pPr>
        <w:pStyle w:val="Style16"/>
        <w:keepNext w:val="0"/>
        <w:keepLines w:val="0"/>
        <w:widowControl w:val="0"/>
        <w:shd w:val="clear" w:color="auto" w:fill="auto"/>
        <w:bidi w:val="0"/>
        <w:spacing w:before="0" w:after="0" w:line="466" w:lineRule="exact"/>
        <w:ind w:left="0" w:right="0"/>
        <w:jc w:val="both"/>
      </w:pPr>
      <w:r>
        <w:rPr>
          <w:color w:val="000000"/>
          <w:spacing w:val="0"/>
          <w:w w:val="100"/>
          <w:position w:val="0"/>
        </w:rPr>
        <w:t>金融资产转移不满足终止确认条件的，继续确认该金融资产，所收到的对价确认为一项金融负债。</w:t>
      </w:r>
    </w:p>
    <w:p>
      <w:pPr>
        <w:pStyle w:val="Style16"/>
        <w:keepNext w:val="0"/>
        <w:keepLines w:val="0"/>
        <w:widowControl w:val="0"/>
        <w:shd w:val="clear" w:color="auto" w:fill="auto"/>
        <w:tabs>
          <w:tab w:pos="778" w:val="left"/>
        </w:tabs>
        <w:bidi w:val="0"/>
        <w:spacing w:before="0" w:after="0" w:line="470" w:lineRule="exact"/>
        <w:ind w:left="0" w:right="0"/>
        <w:jc w:val="both"/>
      </w:pPr>
      <w:bookmarkStart w:id="857" w:name="bookmark857"/>
      <w:r>
        <w:rPr>
          <w:color w:val="000000"/>
          <w:spacing w:val="0"/>
          <w:w w:val="100"/>
          <w:position w:val="0"/>
        </w:rPr>
        <w:t>（</w:t>
      </w:r>
      <w:bookmarkEnd w:id="857"/>
      <w:r>
        <w:rPr>
          <w:rFonts w:ascii="Times New Roman" w:eastAsia="Times New Roman" w:hAnsi="Times New Roman" w:cs="Times New Roman"/>
          <w:color w:val="000000"/>
          <w:spacing w:val="0"/>
          <w:w w:val="100"/>
          <w:position w:val="0"/>
        </w:rPr>
        <w:t>4</w:t>
      </w:r>
      <w:r>
        <w:rPr>
          <w:color w:val="000000"/>
          <w:spacing w:val="0"/>
          <w:w w:val="100"/>
          <w:position w:val="0"/>
        </w:rPr>
        <w:t>）</w:t>
        <w:tab/>
        <w:t>金融负债终止确认</w:t>
      </w:r>
    </w:p>
    <w:p>
      <w:pPr>
        <w:pStyle w:val="Style16"/>
        <w:keepNext w:val="0"/>
        <w:keepLines w:val="0"/>
        <w:widowControl w:val="0"/>
        <w:shd w:val="clear" w:color="auto" w:fill="auto"/>
        <w:bidi w:val="0"/>
        <w:spacing w:before="0" w:after="0" w:line="470" w:lineRule="exact"/>
        <w:ind w:left="0" w:right="0"/>
        <w:jc w:val="both"/>
      </w:pPr>
      <w:r>
        <w:rPr>
          <w:color w:val="000000"/>
          <w:spacing w:val="0"/>
          <w:w w:val="100"/>
          <w:position w:val="0"/>
        </w:rPr>
        <w:t>金融负债的现时义务全部或部分已经解除的，则终止确认该金融负债或其一部分；本公司若与债权人签定协议，以承担 新金融负债方式替换现存金融负债，且新金融负债与现存金融负债的合同条款实质上不同的，则终止确认现存金融负债，并 同时确认新金融负债。</w:t>
      </w:r>
    </w:p>
    <w:p>
      <w:pPr>
        <w:pStyle w:val="Style16"/>
        <w:keepNext w:val="0"/>
        <w:keepLines w:val="0"/>
        <w:widowControl w:val="0"/>
        <w:shd w:val="clear" w:color="auto" w:fill="auto"/>
        <w:bidi w:val="0"/>
        <w:spacing w:before="0" w:after="0" w:line="470" w:lineRule="exact"/>
        <w:ind w:left="0" w:right="0"/>
        <w:jc w:val="both"/>
      </w:pPr>
      <w:r>
        <w:rPr>
          <w:color w:val="000000"/>
          <w:spacing w:val="0"/>
          <w:w w:val="100"/>
          <w:position w:val="0"/>
        </w:rPr>
        <w:t>对现存金融负债全部或部分合同条款作出实质性修改的，则终止确认现存金融负债或其一部分，同时将修改条款后的金 融负债确认为一项新金融负债。</w:t>
      </w:r>
    </w:p>
    <w:p>
      <w:pPr>
        <w:pStyle w:val="Style16"/>
        <w:keepNext w:val="0"/>
        <w:keepLines w:val="0"/>
        <w:widowControl w:val="0"/>
        <w:shd w:val="clear" w:color="auto" w:fill="auto"/>
        <w:bidi w:val="0"/>
        <w:spacing w:before="0" w:after="0" w:line="470" w:lineRule="exact"/>
        <w:ind w:left="0" w:right="0"/>
        <w:jc w:val="both"/>
      </w:pPr>
      <w:r>
        <w:rPr>
          <w:color w:val="000000"/>
          <w:spacing w:val="0"/>
          <w:w w:val="100"/>
          <w:position w:val="0"/>
        </w:rPr>
        <w:t>金融负债全部或部分终止确认时，终止确认的金融负债账面价值与支付对价（包括转出的非现金资产或承担的新金融负 债）之间的差额，计入当期损益。</w:t>
      </w:r>
    </w:p>
    <w:p>
      <w:pPr>
        <w:pStyle w:val="Style16"/>
        <w:keepNext w:val="0"/>
        <w:keepLines w:val="0"/>
        <w:widowControl w:val="0"/>
        <w:shd w:val="clear" w:color="auto" w:fill="auto"/>
        <w:bidi w:val="0"/>
        <w:spacing w:before="0" w:after="0" w:line="470" w:lineRule="exact"/>
        <w:ind w:left="0" w:right="0"/>
        <w:jc w:val="both"/>
      </w:pPr>
      <w:r>
        <w:rPr>
          <w:color w:val="000000"/>
          <w:spacing w:val="0"/>
          <w:w w:val="100"/>
          <w:position w:val="0"/>
        </w:rPr>
        <w:t>本公司若回购部分金融负债的，在回购日按照继续确认部分与终止确认部分的相对公允价值，将该金融负债整体的账面 价值进行分配。分配给终止确认部分的账面价值与支付的对价（包括转出的非现金资产或承担的新金融负债）之间的差额， 计入当期损益。</w:t>
      </w:r>
    </w:p>
    <w:p>
      <w:pPr>
        <w:pStyle w:val="Style16"/>
        <w:keepNext w:val="0"/>
        <w:keepLines w:val="0"/>
        <w:widowControl w:val="0"/>
        <w:shd w:val="clear" w:color="auto" w:fill="auto"/>
        <w:tabs>
          <w:tab w:pos="778" w:val="left"/>
        </w:tabs>
        <w:bidi w:val="0"/>
        <w:spacing w:before="0" w:after="0" w:line="470" w:lineRule="exact"/>
        <w:ind w:left="0" w:right="0"/>
        <w:jc w:val="both"/>
      </w:pPr>
      <w:bookmarkStart w:id="858" w:name="bookmark858"/>
      <w:r>
        <w:rPr>
          <w:color w:val="000000"/>
          <w:spacing w:val="0"/>
          <w:w w:val="100"/>
          <w:position w:val="0"/>
        </w:rPr>
        <w:t>（</w:t>
      </w:r>
      <w:bookmarkEnd w:id="858"/>
      <w:r>
        <w:rPr>
          <w:rFonts w:ascii="Times New Roman" w:eastAsia="Times New Roman" w:hAnsi="Times New Roman" w:cs="Times New Roman"/>
          <w:color w:val="000000"/>
          <w:spacing w:val="0"/>
          <w:w w:val="100"/>
          <w:position w:val="0"/>
        </w:rPr>
        <w:t>5</w:t>
      </w:r>
      <w:r>
        <w:rPr>
          <w:color w:val="000000"/>
          <w:spacing w:val="0"/>
          <w:w w:val="100"/>
          <w:position w:val="0"/>
        </w:rPr>
        <w:t>）</w:t>
        <w:tab/>
        <w:t>金融资产和金融负债的公允价值的确定方法</w:t>
      </w:r>
    </w:p>
    <w:p>
      <w:pPr>
        <w:pStyle w:val="Style16"/>
        <w:keepNext w:val="0"/>
        <w:keepLines w:val="0"/>
        <w:widowControl w:val="0"/>
        <w:shd w:val="clear" w:color="auto" w:fill="auto"/>
        <w:bidi w:val="0"/>
        <w:spacing w:before="0" w:after="0" w:line="470" w:lineRule="exact"/>
        <w:ind w:left="0" w:right="0"/>
        <w:jc w:val="both"/>
      </w:pPr>
      <w:r>
        <w:rPr>
          <w:color w:val="000000"/>
          <w:spacing w:val="0"/>
          <w:w w:val="100"/>
          <w:position w:val="0"/>
        </w:rPr>
        <w:t>存在活跃市场的金融工具，以活跃市场中的报价确定其公允价值。不存在活跃市场的金融工具，采用估值技术确定其公 允价值。在估值时，本公司采用在当前情况下适用并且有足够可利用数据和其他信息支持的估值技术，选择与市场参与者在 相关资产或负债的交易中所考虑的资产或负债特征相一致的输入值，并优先使用相关可观察输入值。只有在相关可观察输入 值无法取得或取得不切实可行的情况下，才使用不可观察输入值。</w:t>
      </w:r>
    </w:p>
    <w:p>
      <w:pPr>
        <w:pStyle w:val="Style16"/>
        <w:keepNext w:val="0"/>
        <w:keepLines w:val="0"/>
        <w:widowControl w:val="0"/>
        <w:shd w:val="clear" w:color="auto" w:fill="auto"/>
        <w:tabs>
          <w:tab w:pos="778" w:val="left"/>
        </w:tabs>
        <w:bidi w:val="0"/>
        <w:spacing w:before="0" w:after="0" w:line="470" w:lineRule="exact"/>
        <w:ind w:left="0" w:right="0"/>
        <w:jc w:val="both"/>
      </w:pPr>
      <w:bookmarkStart w:id="859" w:name="bookmark859"/>
      <w:r>
        <w:rPr>
          <w:color w:val="000000"/>
          <w:spacing w:val="0"/>
          <w:w w:val="100"/>
          <w:position w:val="0"/>
        </w:rPr>
        <w:t>（</w:t>
      </w:r>
      <w:bookmarkEnd w:id="859"/>
      <w:r>
        <w:rPr>
          <w:rFonts w:ascii="Times New Roman" w:eastAsia="Times New Roman" w:hAnsi="Times New Roman" w:cs="Times New Roman"/>
          <w:color w:val="000000"/>
          <w:spacing w:val="0"/>
          <w:w w:val="100"/>
          <w:position w:val="0"/>
        </w:rPr>
        <w:t>6</w:t>
      </w:r>
      <w:r>
        <w:rPr>
          <w:color w:val="000000"/>
          <w:spacing w:val="0"/>
          <w:w w:val="100"/>
          <w:position w:val="0"/>
        </w:rPr>
        <w:t>）</w:t>
        <w:tab/>
        <w:t>金融资产减值的测试方法及会计处理方法</w:t>
      </w:r>
    </w:p>
    <w:p>
      <w:pPr>
        <w:pStyle w:val="Style16"/>
        <w:keepNext w:val="0"/>
        <w:keepLines w:val="0"/>
        <w:widowControl w:val="0"/>
        <w:shd w:val="clear" w:color="auto" w:fill="auto"/>
        <w:bidi w:val="0"/>
        <w:spacing w:before="0" w:after="0" w:line="494" w:lineRule="exact"/>
        <w:ind w:left="0" w:right="0"/>
        <w:jc w:val="both"/>
      </w:pPr>
      <w:r>
        <w:rPr>
          <w:color w:val="000000"/>
          <w:spacing w:val="0"/>
          <w:w w:val="100"/>
          <w:position w:val="0"/>
        </w:rPr>
        <w:t>本公司以单项或组合的方式对以摊余成本计量的金融资产、以公允价值计量且其变动计入其他综合收益的金融资产（债 务工具）和财务担保合同等的预期信用损失进行估计。</w:t>
      </w:r>
    </w:p>
    <w:p>
      <w:pPr>
        <w:pStyle w:val="Style16"/>
        <w:keepNext w:val="0"/>
        <w:keepLines w:val="0"/>
        <w:widowControl w:val="0"/>
        <w:shd w:val="clear" w:color="auto" w:fill="auto"/>
        <w:bidi w:val="0"/>
        <w:spacing w:before="0" w:after="0" w:line="469" w:lineRule="exact"/>
        <w:ind w:left="0" w:right="0"/>
        <w:jc w:val="both"/>
      </w:pPr>
      <w:r>
        <w:rPr>
          <w:color w:val="000000"/>
          <w:spacing w:val="0"/>
          <w:w w:val="100"/>
          <w:position w:val="0"/>
        </w:rPr>
        <w:t>本公司考虑有关过去事项、当前状况以及对未来经济状况的预测等合理且有依据的信息，以发生违约的风险为权重，计 算合同应收的现金流量与预期能收到的现金流量之间差额的现值的概率加权金额，确认预期信用损失。</w:t>
      </w:r>
    </w:p>
    <w:p>
      <w:pPr>
        <w:pStyle w:val="Style16"/>
        <w:keepNext w:val="0"/>
        <w:keepLines w:val="0"/>
        <w:widowControl w:val="0"/>
        <w:shd w:val="clear" w:color="auto" w:fill="auto"/>
        <w:bidi w:val="0"/>
        <w:spacing w:before="0" w:after="0" w:line="469" w:lineRule="exact"/>
        <w:ind w:left="0" w:right="0"/>
        <w:jc w:val="both"/>
      </w:pPr>
      <w:r>
        <w:rPr>
          <w:color w:val="000000"/>
          <w:spacing w:val="0"/>
          <w:w w:val="100"/>
          <w:position w:val="0"/>
        </w:rPr>
        <w:t>如果该金融工具的信用风险自初始确认后已显著增加，本公司按照相当于该金融工具整个存续期内预期信用损失的金额 计量其损失准备；如果该金融工具的信用风险自初始确认后并未显著增加，本公司按照相当于该金融工具未来</w:t>
      </w:r>
      <w:r>
        <w:rPr>
          <w:rFonts w:ascii="Times New Roman" w:eastAsia="Times New Roman" w:hAnsi="Times New Roman" w:cs="Times New Roman"/>
          <w:color w:val="000000"/>
          <w:spacing w:val="0"/>
          <w:w w:val="100"/>
          <w:position w:val="0"/>
        </w:rPr>
        <w:t>12</w:t>
      </w:r>
      <w:r>
        <w:rPr>
          <w:color w:val="000000"/>
          <w:spacing w:val="0"/>
          <w:w w:val="100"/>
          <w:position w:val="0"/>
        </w:rPr>
        <w:t>个月内预期 信用损失的金额计量其损失准备。由此形成的损失准备的增加或转回金额，作为减值损失或利得计入当期损益。</w:t>
      </w:r>
    </w:p>
    <w:p>
      <w:pPr>
        <w:pStyle w:val="Style16"/>
        <w:keepNext w:val="0"/>
        <w:keepLines w:val="0"/>
        <w:widowControl w:val="0"/>
        <w:shd w:val="clear" w:color="auto" w:fill="auto"/>
        <w:bidi w:val="0"/>
        <w:spacing w:before="0" w:after="0" w:line="469" w:lineRule="exact"/>
        <w:ind w:left="0" w:right="0"/>
        <w:jc w:val="both"/>
      </w:pPr>
      <w:r>
        <w:rPr>
          <w:color w:val="000000"/>
          <w:spacing w:val="0"/>
          <w:w w:val="100"/>
          <w:position w:val="0"/>
        </w:rPr>
        <w:t>本公司通过比较金融工具在资产负债表日发生违约的风险与在初始确认日发生违约的风险，以确定金融工具预计存续期 内发生违约风险的相对变化，以评估金融工具的信用风险自初始确认后是否已显著增加。通常逾期超过</w:t>
      </w:r>
      <w:r>
        <w:rPr>
          <w:rFonts w:ascii="Times New Roman" w:eastAsia="Times New Roman" w:hAnsi="Times New Roman" w:cs="Times New Roman"/>
          <w:color w:val="000000"/>
          <w:spacing w:val="0"/>
          <w:w w:val="100"/>
          <w:position w:val="0"/>
        </w:rPr>
        <w:t>30</w:t>
      </w:r>
      <w:r>
        <w:rPr>
          <w:color w:val="000000"/>
          <w:spacing w:val="0"/>
          <w:w w:val="100"/>
          <w:position w:val="0"/>
        </w:rPr>
        <w:t>日，本公司即认为 该金融工具的信用风险已显著增加，除非有确凿证据证明该金融工具的信用风险自初始确认后并未显著增加。</w:t>
      </w:r>
    </w:p>
    <w:p>
      <w:pPr>
        <w:pStyle w:val="Style16"/>
        <w:keepNext w:val="0"/>
        <w:keepLines w:val="0"/>
        <w:widowControl w:val="0"/>
        <w:shd w:val="clear" w:color="auto" w:fill="auto"/>
        <w:bidi w:val="0"/>
        <w:spacing w:before="0" w:after="0" w:line="475" w:lineRule="exact"/>
        <w:ind w:left="0" w:right="0" w:firstLine="360"/>
        <w:jc w:val="both"/>
      </w:pPr>
      <w:r>
        <w:rPr>
          <w:color w:val="000000"/>
          <w:spacing w:val="0"/>
          <w:w w:val="100"/>
          <w:position w:val="0"/>
        </w:rPr>
        <w:t>如果金融工具于资产负债表日的信用风险较低，本公司即认为该金融工具的信用风险自初始确认后并未显著增加。</w:t>
      </w:r>
    </w:p>
    <w:p>
      <w:pPr>
        <w:pStyle w:val="Style16"/>
        <w:keepNext w:val="0"/>
        <w:keepLines w:val="0"/>
        <w:widowControl w:val="0"/>
        <w:shd w:val="clear" w:color="auto" w:fill="auto"/>
        <w:bidi w:val="0"/>
        <w:spacing w:before="0" w:after="0" w:line="475" w:lineRule="exact"/>
        <w:ind w:left="0" w:right="0" w:firstLine="360"/>
        <w:jc w:val="both"/>
      </w:pPr>
      <w:r>
        <w:rPr>
          <w:color w:val="000000"/>
          <w:spacing w:val="0"/>
          <w:w w:val="100"/>
          <w:position w:val="0"/>
        </w:rPr>
        <w:t>如果有客观证据表明某项金融资产已经发生信用减值，则本公司在单项基础上对该金融资产计提减值准备。</w:t>
      </w:r>
    </w:p>
    <w:p>
      <w:pPr>
        <w:pStyle w:val="Style16"/>
        <w:keepNext w:val="0"/>
        <w:keepLines w:val="0"/>
        <w:widowControl w:val="0"/>
        <w:shd w:val="clear" w:color="auto" w:fill="auto"/>
        <w:bidi w:val="0"/>
        <w:spacing w:before="0" w:after="0" w:line="475" w:lineRule="exact"/>
        <w:ind w:left="0" w:right="0" w:firstLine="360"/>
        <w:jc w:val="both"/>
      </w:pPr>
      <w:r>
        <w:rPr>
          <w:color w:val="000000"/>
          <w:spacing w:val="0"/>
          <w:w w:val="100"/>
          <w:position w:val="0"/>
        </w:rPr>
        <w:t>对于由《企业会计准则第</w:t>
      </w:r>
      <w:r>
        <w:rPr>
          <w:rFonts w:ascii="Times New Roman" w:eastAsia="Times New Roman" w:hAnsi="Times New Roman" w:cs="Times New Roman"/>
          <w:color w:val="000000"/>
          <w:spacing w:val="0"/>
          <w:w w:val="100"/>
          <w:position w:val="0"/>
        </w:rPr>
        <w:t>14</w:t>
      </w:r>
      <w:r>
        <w:rPr>
          <w:color w:val="000000"/>
          <w:spacing w:val="0"/>
          <w:w w:val="100"/>
          <w:position w:val="0"/>
        </w:rPr>
        <w:t>号——收入》</w:t>
      </w:r>
      <w:r>
        <w:rPr>
          <w:rFonts w:ascii="Times New Roman" w:eastAsia="Times New Roman" w:hAnsi="Times New Roman" w:cs="Times New Roman"/>
          <w:color w:val="000000"/>
          <w:spacing w:val="0"/>
          <w:w w:val="100"/>
          <w:position w:val="0"/>
        </w:rPr>
        <w:t>（2017）</w:t>
      </w:r>
      <w:r>
        <w:rPr>
          <w:color w:val="000000"/>
          <w:spacing w:val="0"/>
          <w:w w:val="100"/>
          <w:position w:val="0"/>
        </w:rPr>
        <w:t>规范的交易形成的应收款项和合同资产，无论是否包含重大融资成分， 本公司始终按照相当于整个存续期内预期信用损失的金额计量其损失准备。</w:t>
      </w:r>
    </w:p>
    <w:p>
      <w:pPr>
        <w:pStyle w:val="Style16"/>
        <w:keepNext w:val="0"/>
        <w:keepLines w:val="0"/>
        <w:widowControl w:val="0"/>
        <w:shd w:val="clear" w:color="auto" w:fill="auto"/>
        <w:bidi w:val="0"/>
        <w:spacing w:before="0" w:after="0" w:line="475" w:lineRule="exact"/>
        <w:ind w:left="0" w:right="0" w:firstLine="360"/>
        <w:jc w:val="left"/>
      </w:pPr>
      <w:r>
        <w:rPr>
          <w:color w:val="000000"/>
          <w:spacing w:val="0"/>
          <w:w w:val="100"/>
          <w:position w:val="0"/>
        </w:rPr>
        <w:t>对于租赁应收款，本公司选择始终按照相当于整个存续期内预期信用损失的金额计量其损失准备。</w:t>
      </w:r>
    </w:p>
    <w:p>
      <w:pPr>
        <w:pStyle w:val="Style16"/>
        <w:keepNext w:val="0"/>
        <w:keepLines w:val="0"/>
        <w:widowControl w:val="0"/>
        <w:shd w:val="clear" w:color="auto" w:fill="auto"/>
        <w:bidi w:val="0"/>
        <w:spacing w:before="0" w:after="480" w:line="475" w:lineRule="exact"/>
        <w:ind w:left="0" w:right="0" w:firstLine="360"/>
        <w:jc w:val="left"/>
      </w:pPr>
      <w:r>
        <w:rPr>
          <w:color w:val="000000"/>
          <w:spacing w:val="0"/>
          <w:w w:val="100"/>
          <w:position w:val="0"/>
        </w:rPr>
        <w:t>本公司不再合理预期金融资产合同现金流量能够全部或部分收回的，直接减记该金融资产的账面余额。</w:t>
      </w:r>
    </w:p>
    <w:p>
      <w:pPr>
        <w:pStyle w:val="Style31"/>
        <w:keepNext/>
        <w:keepLines/>
        <w:widowControl w:val="0"/>
        <w:shd w:val="clear" w:color="auto" w:fill="auto"/>
        <w:bidi w:val="0"/>
        <w:spacing w:before="0" w:after="180" w:line="240" w:lineRule="auto"/>
        <w:ind w:left="0" w:right="0" w:firstLine="0"/>
        <w:jc w:val="left"/>
      </w:pPr>
      <w:bookmarkStart w:id="860" w:name="bookmark860"/>
      <w:bookmarkStart w:id="861" w:name="bookmark861"/>
      <w:bookmarkStart w:id="862" w:name="bookmark862"/>
      <w:bookmarkStart w:id="863" w:name="bookmark863"/>
      <w:r>
        <w:rPr>
          <w:rFonts w:ascii="Times New Roman" w:eastAsia="Times New Roman" w:hAnsi="Times New Roman" w:cs="Times New Roman"/>
          <w:color w:val="000000"/>
          <w:spacing w:val="0"/>
          <w:w w:val="100"/>
          <w:position w:val="0"/>
        </w:rPr>
        <w:t>1</w:t>
      </w:r>
      <w:bookmarkEnd w:id="862"/>
      <w:r>
        <w:rPr>
          <w:rFonts w:ascii="Times New Roman" w:eastAsia="Times New Roman" w:hAnsi="Times New Roman" w:cs="Times New Roman"/>
          <w:color w:val="000000"/>
          <w:spacing w:val="0"/>
          <w:w w:val="100"/>
          <w:position w:val="0"/>
        </w:rPr>
        <w:t>1</w:t>
      </w:r>
      <w:r>
        <w:rPr>
          <w:color w:val="000000"/>
          <w:spacing w:val="0"/>
          <w:w w:val="100"/>
          <w:position w:val="0"/>
        </w:rPr>
        <w:t>、存货</w:t>
      </w:r>
      <w:bookmarkEnd w:id="860"/>
      <w:bookmarkEnd w:id="861"/>
      <w:bookmarkEnd w:id="863"/>
    </w:p>
    <w:p>
      <w:pPr>
        <w:pStyle w:val="Style16"/>
        <w:keepNext w:val="0"/>
        <w:keepLines w:val="0"/>
        <w:widowControl w:val="0"/>
        <w:shd w:val="clear" w:color="auto" w:fill="auto"/>
        <w:tabs>
          <w:tab w:pos="445" w:val="left"/>
        </w:tabs>
        <w:bidi w:val="0"/>
        <w:spacing w:before="0" w:after="0" w:line="468" w:lineRule="exact"/>
        <w:ind w:left="0" w:right="0" w:firstLine="0"/>
        <w:jc w:val="left"/>
      </w:pPr>
      <w:bookmarkStart w:id="864" w:name="bookmark864"/>
      <w:r>
        <w:rPr>
          <w:color w:val="000000"/>
          <w:spacing w:val="0"/>
          <w:w w:val="100"/>
          <w:position w:val="0"/>
        </w:rPr>
        <w:t>（</w:t>
      </w:r>
      <w:bookmarkEnd w:id="864"/>
      <w:r>
        <w:rPr>
          <w:rFonts w:ascii="Times New Roman" w:eastAsia="Times New Roman" w:hAnsi="Times New Roman" w:cs="Times New Roman"/>
          <w:color w:val="000000"/>
          <w:spacing w:val="0"/>
          <w:w w:val="100"/>
          <w:position w:val="0"/>
        </w:rPr>
        <w:t>1</w:t>
      </w:r>
      <w:r>
        <w:rPr>
          <w:color w:val="000000"/>
          <w:spacing w:val="0"/>
          <w:w w:val="100"/>
          <w:position w:val="0"/>
        </w:rPr>
        <w:t>）</w:t>
        <w:tab/>
        <w:t>存货的分类和成本</w:t>
      </w:r>
    </w:p>
    <w:p>
      <w:pPr>
        <w:pStyle w:val="Style16"/>
        <w:keepNext w:val="0"/>
        <w:keepLines w:val="0"/>
        <w:widowControl w:val="0"/>
        <w:shd w:val="clear" w:color="auto" w:fill="auto"/>
        <w:bidi w:val="0"/>
        <w:spacing w:before="0" w:after="0" w:line="468" w:lineRule="exact"/>
        <w:ind w:left="0" w:right="0" w:firstLine="360"/>
        <w:jc w:val="left"/>
      </w:pPr>
      <w:r>
        <w:rPr>
          <w:color w:val="000000"/>
          <w:spacing w:val="0"/>
          <w:w w:val="100"/>
          <w:position w:val="0"/>
        </w:rPr>
        <w:t>存货分类为原材料、在产品、库存商品、开发产品、合同履约成本、发出商品等。</w:t>
      </w:r>
    </w:p>
    <w:p>
      <w:pPr>
        <w:pStyle w:val="Style16"/>
        <w:keepNext w:val="0"/>
        <w:keepLines w:val="0"/>
        <w:widowControl w:val="0"/>
        <w:shd w:val="clear" w:color="auto" w:fill="auto"/>
        <w:bidi w:val="0"/>
        <w:spacing w:before="0" w:after="0" w:line="468" w:lineRule="exact"/>
        <w:ind w:left="0" w:right="0" w:firstLine="360"/>
        <w:jc w:val="left"/>
      </w:pPr>
      <w:r>
        <w:rPr>
          <w:color w:val="000000"/>
          <w:spacing w:val="0"/>
          <w:w w:val="100"/>
          <w:position w:val="0"/>
        </w:rPr>
        <w:t>存货按成本进行初始计量，存货成本包括采购成本、加工成本和其他使存货达到目前场所和状态所发生的支出。</w:t>
      </w:r>
    </w:p>
    <w:p>
      <w:pPr>
        <w:pStyle w:val="Style16"/>
        <w:keepNext w:val="0"/>
        <w:keepLines w:val="0"/>
        <w:widowControl w:val="0"/>
        <w:shd w:val="clear" w:color="auto" w:fill="auto"/>
        <w:tabs>
          <w:tab w:pos="445" w:val="left"/>
        </w:tabs>
        <w:bidi w:val="0"/>
        <w:spacing w:before="0" w:after="0" w:line="468" w:lineRule="exact"/>
        <w:ind w:left="0" w:right="0" w:firstLine="0"/>
        <w:jc w:val="left"/>
      </w:pPr>
      <w:bookmarkStart w:id="865" w:name="bookmark865"/>
      <w:r>
        <w:rPr>
          <w:color w:val="000000"/>
          <w:spacing w:val="0"/>
          <w:w w:val="100"/>
          <w:position w:val="0"/>
        </w:rPr>
        <w:t>（</w:t>
      </w:r>
      <w:bookmarkEnd w:id="865"/>
      <w:r>
        <w:rPr>
          <w:rFonts w:ascii="Times New Roman" w:eastAsia="Times New Roman" w:hAnsi="Times New Roman" w:cs="Times New Roman"/>
          <w:color w:val="000000"/>
          <w:spacing w:val="0"/>
          <w:w w:val="100"/>
          <w:position w:val="0"/>
        </w:rPr>
        <w:t>2</w:t>
      </w:r>
      <w:r>
        <w:rPr>
          <w:color w:val="000000"/>
          <w:spacing w:val="0"/>
          <w:w w:val="100"/>
          <w:position w:val="0"/>
        </w:rPr>
        <w:t>）</w:t>
        <w:tab/>
        <w:t>发出存货的计价方法</w:t>
      </w:r>
    </w:p>
    <w:p>
      <w:pPr>
        <w:pStyle w:val="Style16"/>
        <w:keepNext w:val="0"/>
        <w:keepLines w:val="0"/>
        <w:widowControl w:val="0"/>
        <w:shd w:val="clear" w:color="auto" w:fill="auto"/>
        <w:bidi w:val="0"/>
        <w:spacing w:before="0" w:after="0" w:line="468" w:lineRule="exact"/>
        <w:ind w:left="0" w:right="0" w:firstLine="360"/>
        <w:jc w:val="left"/>
      </w:pPr>
      <w:r>
        <w:rPr>
          <w:color w:val="000000"/>
          <w:spacing w:val="0"/>
          <w:w w:val="100"/>
          <w:position w:val="0"/>
        </w:rPr>
        <w:t>存货发出时按加权平均法计价。</w:t>
      </w:r>
    </w:p>
    <w:p>
      <w:pPr>
        <w:pStyle w:val="Style16"/>
        <w:keepNext w:val="0"/>
        <w:keepLines w:val="0"/>
        <w:widowControl w:val="0"/>
        <w:shd w:val="clear" w:color="auto" w:fill="auto"/>
        <w:tabs>
          <w:tab w:pos="445" w:val="left"/>
        </w:tabs>
        <w:bidi w:val="0"/>
        <w:spacing w:before="0" w:after="0" w:line="468" w:lineRule="exact"/>
        <w:ind w:left="0" w:right="0" w:firstLine="0"/>
        <w:jc w:val="left"/>
      </w:pPr>
      <w:bookmarkStart w:id="866" w:name="bookmark866"/>
      <w:r>
        <w:rPr>
          <w:color w:val="000000"/>
          <w:spacing w:val="0"/>
          <w:w w:val="100"/>
          <w:position w:val="0"/>
        </w:rPr>
        <w:t>（</w:t>
      </w:r>
      <w:bookmarkEnd w:id="866"/>
      <w:r>
        <w:rPr>
          <w:rFonts w:ascii="Times New Roman" w:eastAsia="Times New Roman" w:hAnsi="Times New Roman" w:cs="Times New Roman"/>
          <w:color w:val="000000"/>
          <w:spacing w:val="0"/>
          <w:w w:val="100"/>
          <w:position w:val="0"/>
        </w:rPr>
        <w:t>3</w:t>
      </w:r>
      <w:r>
        <w:rPr>
          <w:color w:val="000000"/>
          <w:spacing w:val="0"/>
          <w:w w:val="100"/>
          <w:position w:val="0"/>
        </w:rPr>
        <w:t>）</w:t>
        <w:tab/>
        <w:t>不同类别存货可变现净值的确定依据</w:t>
      </w:r>
    </w:p>
    <w:p>
      <w:pPr>
        <w:pStyle w:val="Style16"/>
        <w:keepNext w:val="0"/>
        <w:keepLines w:val="0"/>
        <w:widowControl w:val="0"/>
        <w:shd w:val="clear" w:color="auto" w:fill="auto"/>
        <w:bidi w:val="0"/>
        <w:spacing w:before="0" w:after="0" w:line="468" w:lineRule="exact"/>
        <w:ind w:left="0" w:right="0" w:firstLine="360"/>
        <w:jc w:val="both"/>
      </w:pPr>
      <w:r>
        <w:rPr>
          <w:color w:val="000000"/>
          <w:spacing w:val="0"/>
          <w:w w:val="100"/>
          <w:position w:val="0"/>
        </w:rPr>
        <w:t>资产负债表日，存货应当按照成本与可变现净值孰低计量。当存货成本高于其可变现净值的，应当计提存货跌价准备。 可变现净值，是指在日常活动中，存货的估计售价减去至完工时估计将要发生的成本、估计的销售费用以及相关税费后的金 额。</w:t>
      </w:r>
    </w:p>
    <w:p>
      <w:pPr>
        <w:pStyle w:val="Style16"/>
        <w:keepNext w:val="0"/>
        <w:keepLines w:val="0"/>
        <w:widowControl w:val="0"/>
        <w:shd w:val="clear" w:color="auto" w:fill="auto"/>
        <w:bidi w:val="0"/>
        <w:spacing w:before="0" w:after="0" w:line="468" w:lineRule="exact"/>
        <w:ind w:left="0" w:right="0" w:firstLine="360"/>
        <w:jc w:val="both"/>
      </w:pPr>
      <w:r>
        <w:rPr>
          <w:color w:val="000000"/>
          <w:spacing w:val="0"/>
          <w:w w:val="100"/>
          <w:position w:val="0"/>
        </w:rPr>
        <w:t>产成品、库存商品和用于出售的材料等直接用于出售的商品存货，在正常生产经营过程中，以该存货的估计售价减去估 计的销售费用和相关税费后的金额，确定其可变现净值；需要经过加工的材料存货，在正常生产经营过程中，以所生产的产 成品的估计售价减去至完工时估计将要发生的成本、估计的销售费用和相关税费后的金额，确定其可变现净值；为执行销售 合同或者劳务合同而持有的存货，其可变现净值以合同价格为基础计算，若持有存货的数量多于销售合同订购数量的，超出 部分的存货的可变现净值以一般销售价格为基础计算。</w:t>
      </w:r>
    </w:p>
    <w:p>
      <w:pPr>
        <w:pStyle w:val="Style16"/>
        <w:keepNext w:val="0"/>
        <w:keepLines w:val="0"/>
        <w:widowControl w:val="0"/>
        <w:shd w:val="clear" w:color="auto" w:fill="auto"/>
        <w:bidi w:val="0"/>
        <w:spacing w:before="0" w:after="0" w:line="468" w:lineRule="exact"/>
        <w:ind w:left="0" w:right="0" w:firstLine="360"/>
        <w:jc w:val="both"/>
      </w:pPr>
      <w:r>
        <w:rPr>
          <w:color w:val="000000"/>
          <w:spacing w:val="0"/>
          <w:w w:val="100"/>
          <w:position w:val="0"/>
        </w:rPr>
        <w:t>计提存货跌价准备后，如果以前减记存货价值的影响因素已经消失，导致存货的可变现净值高于其账面价值的，在原已 计提的存货跌价准备金额内予以转回，转回的金额计入当期损益。</w:t>
      </w:r>
    </w:p>
    <w:p>
      <w:pPr>
        <w:pStyle w:val="Style16"/>
        <w:keepNext w:val="0"/>
        <w:keepLines w:val="0"/>
        <w:widowControl w:val="0"/>
        <w:shd w:val="clear" w:color="auto" w:fill="auto"/>
        <w:tabs>
          <w:tab w:pos="445" w:val="left"/>
        </w:tabs>
        <w:bidi w:val="0"/>
        <w:spacing w:before="0" w:after="0" w:line="468" w:lineRule="exact"/>
        <w:ind w:left="0" w:right="0" w:firstLine="0"/>
        <w:jc w:val="left"/>
      </w:pPr>
      <w:bookmarkStart w:id="867" w:name="bookmark867"/>
      <w:r>
        <w:rPr>
          <w:color w:val="000000"/>
          <w:spacing w:val="0"/>
          <w:w w:val="100"/>
          <w:position w:val="0"/>
        </w:rPr>
        <w:t>（</w:t>
      </w:r>
      <w:bookmarkEnd w:id="867"/>
      <w:r>
        <w:rPr>
          <w:rFonts w:ascii="Times New Roman" w:eastAsia="Times New Roman" w:hAnsi="Times New Roman" w:cs="Times New Roman"/>
          <w:color w:val="000000"/>
          <w:spacing w:val="0"/>
          <w:w w:val="100"/>
          <w:position w:val="0"/>
        </w:rPr>
        <w:t>4</w:t>
      </w:r>
      <w:r>
        <w:rPr>
          <w:color w:val="000000"/>
          <w:spacing w:val="0"/>
          <w:w w:val="100"/>
          <w:position w:val="0"/>
        </w:rPr>
        <w:t>）</w:t>
        <w:tab/>
        <w:t>存货的盘存制度</w:t>
      </w:r>
    </w:p>
    <w:p>
      <w:pPr>
        <w:pStyle w:val="Style16"/>
        <w:keepNext w:val="0"/>
        <w:keepLines w:val="0"/>
        <w:widowControl w:val="0"/>
        <w:shd w:val="clear" w:color="auto" w:fill="auto"/>
        <w:bidi w:val="0"/>
        <w:spacing w:before="0" w:after="0" w:line="468" w:lineRule="exact"/>
        <w:ind w:left="0" w:right="0" w:firstLine="360"/>
        <w:jc w:val="left"/>
      </w:pPr>
      <w:r>
        <w:rPr>
          <w:color w:val="000000"/>
          <w:spacing w:val="0"/>
          <w:w w:val="100"/>
          <w:position w:val="0"/>
        </w:rPr>
        <w:t>采用永续盘存制。</w:t>
      </w:r>
    </w:p>
    <w:p>
      <w:pPr>
        <w:pStyle w:val="Style16"/>
        <w:keepNext w:val="0"/>
        <w:keepLines w:val="0"/>
        <w:widowControl w:val="0"/>
        <w:shd w:val="clear" w:color="auto" w:fill="auto"/>
        <w:tabs>
          <w:tab w:pos="445" w:val="left"/>
        </w:tabs>
        <w:bidi w:val="0"/>
        <w:spacing w:before="0" w:after="0" w:line="468" w:lineRule="exact"/>
        <w:ind w:left="0" w:right="0" w:firstLine="0"/>
        <w:jc w:val="left"/>
      </w:pPr>
      <w:bookmarkStart w:id="868" w:name="bookmark868"/>
      <w:r>
        <w:rPr>
          <w:color w:val="000000"/>
          <w:spacing w:val="0"/>
          <w:w w:val="100"/>
          <w:position w:val="0"/>
        </w:rPr>
        <w:t>（</w:t>
      </w:r>
      <w:bookmarkEnd w:id="868"/>
      <w:r>
        <w:rPr>
          <w:rFonts w:ascii="Times New Roman" w:eastAsia="Times New Roman" w:hAnsi="Times New Roman" w:cs="Times New Roman"/>
          <w:color w:val="000000"/>
          <w:spacing w:val="0"/>
          <w:w w:val="100"/>
          <w:position w:val="0"/>
        </w:rPr>
        <w:t>5</w:t>
      </w:r>
      <w:r>
        <w:rPr>
          <w:color w:val="000000"/>
          <w:spacing w:val="0"/>
          <w:w w:val="100"/>
          <w:position w:val="0"/>
        </w:rPr>
        <w:t>）</w:t>
        <w:tab/>
        <w:t>低值易耗品和包装物的摊销方法</w:t>
      </w:r>
    </w:p>
    <w:p>
      <w:pPr>
        <w:pStyle w:val="Style16"/>
        <w:keepNext w:val="0"/>
        <w:keepLines w:val="0"/>
        <w:widowControl w:val="0"/>
        <w:numPr>
          <w:ilvl w:val="0"/>
          <w:numId w:val="51"/>
        </w:numPr>
        <w:shd w:val="clear" w:color="auto" w:fill="auto"/>
        <w:tabs>
          <w:tab w:pos="733" w:val="left"/>
        </w:tabs>
        <w:bidi w:val="0"/>
        <w:spacing w:before="0" w:after="0" w:line="468" w:lineRule="exact"/>
        <w:ind w:left="0" w:right="0" w:firstLine="360"/>
        <w:jc w:val="left"/>
      </w:pPr>
      <w:bookmarkStart w:id="869" w:name="bookmark869"/>
      <w:bookmarkEnd w:id="869"/>
      <w:r>
        <w:rPr>
          <w:color w:val="000000"/>
          <w:spacing w:val="0"/>
          <w:w w:val="100"/>
          <w:position w:val="0"/>
        </w:rPr>
        <w:t>低值易耗品采用一次转销法；</w:t>
      </w:r>
    </w:p>
    <w:p>
      <w:pPr>
        <w:pStyle w:val="Style16"/>
        <w:keepNext w:val="0"/>
        <w:keepLines w:val="0"/>
        <w:widowControl w:val="0"/>
        <w:numPr>
          <w:ilvl w:val="0"/>
          <w:numId w:val="51"/>
        </w:numPr>
        <w:shd w:val="clear" w:color="auto" w:fill="auto"/>
        <w:tabs>
          <w:tab w:pos="733" w:val="left"/>
        </w:tabs>
        <w:bidi w:val="0"/>
        <w:spacing w:before="0" w:after="0" w:line="468" w:lineRule="exact"/>
        <w:ind w:left="0" w:right="0" w:firstLine="360"/>
        <w:jc w:val="left"/>
      </w:pPr>
      <w:bookmarkStart w:id="870" w:name="bookmark870"/>
      <w:bookmarkEnd w:id="870"/>
      <w:r>
        <w:rPr>
          <w:color w:val="000000"/>
          <w:spacing w:val="0"/>
          <w:w w:val="100"/>
          <w:position w:val="0"/>
        </w:rPr>
        <w:t>包装物采用一次转销法。</w:t>
      </w:r>
    </w:p>
    <w:p>
      <w:pPr>
        <w:pStyle w:val="Style31"/>
        <w:keepNext/>
        <w:keepLines/>
        <w:widowControl w:val="0"/>
        <w:shd w:val="clear" w:color="auto" w:fill="auto"/>
        <w:tabs>
          <w:tab w:pos="474" w:val="left"/>
        </w:tabs>
        <w:bidi w:val="0"/>
        <w:spacing w:before="0" w:after="200" w:line="240" w:lineRule="auto"/>
        <w:ind w:left="0" w:right="0" w:firstLine="0"/>
        <w:jc w:val="left"/>
      </w:pPr>
      <w:bookmarkStart w:id="871" w:name="bookmark871"/>
      <w:bookmarkStart w:id="872" w:name="bookmark872"/>
      <w:bookmarkStart w:id="873" w:name="bookmark873"/>
      <w:bookmarkStart w:id="874" w:name="bookmark874"/>
      <w:r>
        <w:rPr>
          <w:rFonts w:ascii="Times New Roman" w:eastAsia="Times New Roman" w:hAnsi="Times New Roman" w:cs="Times New Roman"/>
          <w:color w:val="000000"/>
          <w:spacing w:val="0"/>
          <w:w w:val="100"/>
          <w:position w:val="0"/>
        </w:rPr>
        <w:t>1</w:t>
      </w:r>
      <w:bookmarkEnd w:id="873"/>
      <w:r>
        <w:rPr>
          <w:rFonts w:ascii="Times New Roman" w:eastAsia="Times New Roman" w:hAnsi="Times New Roman" w:cs="Times New Roman"/>
          <w:color w:val="000000"/>
          <w:spacing w:val="0"/>
          <w:w w:val="100"/>
          <w:position w:val="0"/>
        </w:rPr>
        <w:t>2</w:t>
      </w:r>
      <w:r>
        <w:rPr>
          <w:color w:val="000000"/>
          <w:spacing w:val="0"/>
          <w:w w:val="100"/>
          <w:position w:val="0"/>
        </w:rPr>
        <w:t>、</w:t>
        <w:tab/>
        <w:t>合同资产</w:t>
      </w:r>
      <w:bookmarkEnd w:id="871"/>
      <w:bookmarkEnd w:id="872"/>
      <w:bookmarkEnd w:id="874"/>
    </w:p>
    <w:p>
      <w:pPr>
        <w:pStyle w:val="Style16"/>
        <w:keepNext w:val="0"/>
        <w:keepLines w:val="0"/>
        <w:widowControl w:val="0"/>
        <w:shd w:val="clear" w:color="auto" w:fill="auto"/>
        <w:tabs>
          <w:tab w:pos="445" w:val="left"/>
        </w:tabs>
        <w:bidi w:val="0"/>
        <w:spacing w:before="0" w:after="0" w:line="469" w:lineRule="exact"/>
        <w:ind w:left="0" w:right="0" w:firstLine="0"/>
        <w:jc w:val="left"/>
      </w:pPr>
      <w:bookmarkStart w:id="875" w:name="bookmark875"/>
      <w:r>
        <w:rPr>
          <w:color w:val="000000"/>
          <w:spacing w:val="0"/>
          <w:w w:val="100"/>
          <w:position w:val="0"/>
        </w:rPr>
        <w:t>（</w:t>
      </w:r>
      <w:bookmarkEnd w:id="875"/>
      <w:r>
        <w:rPr>
          <w:rFonts w:ascii="Times New Roman" w:eastAsia="Times New Roman" w:hAnsi="Times New Roman" w:cs="Times New Roman"/>
          <w:color w:val="000000"/>
          <w:spacing w:val="0"/>
          <w:w w:val="100"/>
          <w:position w:val="0"/>
        </w:rPr>
        <w:t>1</w:t>
      </w:r>
      <w:r>
        <w:rPr>
          <w:color w:val="000000"/>
          <w:spacing w:val="0"/>
          <w:w w:val="100"/>
          <w:position w:val="0"/>
        </w:rPr>
        <w:t>）</w:t>
        <w:tab/>
        <w:t>合同资产的确认方法及标准</w:t>
      </w:r>
    </w:p>
    <w:p>
      <w:pPr>
        <w:pStyle w:val="Style16"/>
        <w:keepNext w:val="0"/>
        <w:keepLines w:val="0"/>
        <w:widowControl w:val="0"/>
        <w:shd w:val="clear" w:color="auto" w:fill="auto"/>
        <w:bidi w:val="0"/>
        <w:spacing w:before="0" w:after="0" w:line="469" w:lineRule="exact"/>
        <w:ind w:left="0" w:right="0" w:firstLine="360"/>
        <w:jc w:val="both"/>
      </w:pPr>
      <w:r>
        <w:rPr>
          <w:color w:val="000000"/>
          <w:spacing w:val="0"/>
          <w:w w:val="100"/>
          <w:position w:val="0"/>
        </w:rPr>
        <w:t>本公司根据履行履约义务与客户付款之间的关系在资产负债表中列示合同资产或合同负债。本公司已向客户转让商品或 提供服务而有权收取对价的权利（且该权利取决于时间流逝之外的其他因素）列示为合同资产。同一合同下的合同资产和合 同负债以净额列示。本公司拥有的、无条件（仅取决于时间流逝）向客户收取对价的权利作为应收款项单独列示。</w:t>
      </w:r>
    </w:p>
    <w:p>
      <w:pPr>
        <w:pStyle w:val="Style16"/>
        <w:keepNext w:val="0"/>
        <w:keepLines w:val="0"/>
        <w:widowControl w:val="0"/>
        <w:shd w:val="clear" w:color="auto" w:fill="auto"/>
        <w:tabs>
          <w:tab w:pos="445" w:val="left"/>
        </w:tabs>
        <w:bidi w:val="0"/>
        <w:spacing w:before="0" w:after="0" w:line="469" w:lineRule="exact"/>
        <w:ind w:left="0" w:right="0" w:firstLine="0"/>
        <w:jc w:val="left"/>
      </w:pPr>
      <w:bookmarkStart w:id="876" w:name="bookmark876"/>
      <w:r>
        <w:rPr>
          <w:color w:val="000000"/>
          <w:spacing w:val="0"/>
          <w:w w:val="100"/>
          <w:position w:val="0"/>
        </w:rPr>
        <w:t>（</w:t>
      </w:r>
      <w:bookmarkEnd w:id="876"/>
      <w:r>
        <w:rPr>
          <w:rFonts w:ascii="Times New Roman" w:eastAsia="Times New Roman" w:hAnsi="Times New Roman" w:cs="Times New Roman"/>
          <w:color w:val="000000"/>
          <w:spacing w:val="0"/>
          <w:w w:val="100"/>
          <w:position w:val="0"/>
        </w:rPr>
        <w:t>2</w:t>
      </w:r>
      <w:r>
        <w:rPr>
          <w:color w:val="000000"/>
          <w:spacing w:val="0"/>
          <w:w w:val="100"/>
          <w:position w:val="0"/>
        </w:rPr>
        <w:t>）</w:t>
        <w:tab/>
        <w:t>合同资产预期信用损失的确定方法及会计处理方法</w:t>
      </w:r>
    </w:p>
    <w:p>
      <w:pPr>
        <w:pStyle w:val="Style16"/>
        <w:keepNext w:val="0"/>
        <w:keepLines w:val="0"/>
        <w:widowControl w:val="0"/>
        <w:shd w:val="clear" w:color="auto" w:fill="auto"/>
        <w:bidi w:val="0"/>
        <w:spacing w:before="0" w:after="460" w:line="469" w:lineRule="exact"/>
        <w:ind w:left="0" w:right="0" w:firstLine="360"/>
        <w:jc w:val="both"/>
      </w:pPr>
      <w:r>
        <w:rPr>
          <w:color w:val="000000"/>
          <w:spacing w:val="0"/>
          <w:w w:val="100"/>
          <w:position w:val="0"/>
        </w:rPr>
        <w:t>合同资产的预期信用损失的确定方法及会计处理方法详见本附注“五</w:t>
      </w:r>
      <w:r>
        <w:rPr>
          <w:color w:val="000000"/>
          <w:spacing w:val="0"/>
          <w:w w:val="100"/>
          <w:position w:val="0"/>
          <w:sz w:val="18"/>
          <w:szCs w:val="18"/>
        </w:rPr>
        <w:t>（10）</w:t>
      </w:r>
      <w:r>
        <w:rPr>
          <w:color w:val="000000"/>
          <w:spacing w:val="0"/>
          <w:w w:val="100"/>
          <w:position w:val="0"/>
        </w:rPr>
        <w:t>、金融资产减值的测试方法及会计处理方 法”。</w:t>
      </w:r>
    </w:p>
    <w:p>
      <w:pPr>
        <w:pStyle w:val="Style31"/>
        <w:keepNext/>
        <w:keepLines/>
        <w:widowControl w:val="0"/>
        <w:shd w:val="clear" w:color="auto" w:fill="auto"/>
        <w:tabs>
          <w:tab w:pos="474" w:val="left"/>
        </w:tabs>
        <w:bidi w:val="0"/>
        <w:spacing w:before="0" w:after="200" w:line="240" w:lineRule="auto"/>
        <w:ind w:left="0" w:right="0" w:firstLine="0"/>
        <w:jc w:val="both"/>
      </w:pPr>
      <w:bookmarkStart w:id="877" w:name="bookmark877"/>
      <w:bookmarkStart w:id="878" w:name="bookmark878"/>
      <w:bookmarkStart w:id="879" w:name="bookmark879"/>
      <w:bookmarkStart w:id="880" w:name="bookmark880"/>
      <w:r>
        <w:rPr>
          <w:rFonts w:ascii="Times New Roman" w:eastAsia="Times New Roman" w:hAnsi="Times New Roman" w:cs="Times New Roman"/>
          <w:color w:val="000000"/>
          <w:spacing w:val="0"/>
          <w:w w:val="100"/>
          <w:position w:val="0"/>
        </w:rPr>
        <w:t>1</w:t>
      </w:r>
      <w:bookmarkEnd w:id="879"/>
      <w:r>
        <w:rPr>
          <w:rFonts w:ascii="Times New Roman" w:eastAsia="Times New Roman" w:hAnsi="Times New Roman" w:cs="Times New Roman"/>
          <w:color w:val="000000"/>
          <w:spacing w:val="0"/>
          <w:w w:val="100"/>
          <w:position w:val="0"/>
        </w:rPr>
        <w:t>3</w:t>
      </w:r>
      <w:r>
        <w:rPr>
          <w:color w:val="000000"/>
          <w:spacing w:val="0"/>
          <w:w w:val="100"/>
          <w:position w:val="0"/>
        </w:rPr>
        <w:t>、</w:t>
        <w:tab/>
        <w:t>合同成本</w:t>
      </w:r>
      <w:bookmarkEnd w:id="877"/>
      <w:bookmarkEnd w:id="878"/>
      <w:bookmarkEnd w:id="880"/>
    </w:p>
    <w:p>
      <w:pPr>
        <w:pStyle w:val="Style16"/>
        <w:keepNext w:val="0"/>
        <w:keepLines w:val="0"/>
        <w:widowControl w:val="0"/>
        <w:shd w:val="clear" w:color="auto" w:fill="auto"/>
        <w:bidi w:val="0"/>
        <w:spacing w:before="0" w:after="0" w:line="467" w:lineRule="exact"/>
        <w:ind w:left="0" w:right="0" w:firstLine="360"/>
        <w:jc w:val="both"/>
      </w:pPr>
      <w:r>
        <w:rPr>
          <w:color w:val="000000"/>
          <w:spacing w:val="0"/>
          <w:w w:val="100"/>
          <w:position w:val="0"/>
        </w:rPr>
        <w:t>合同成本包括合同履约成本与合同取得成本。</w:t>
      </w:r>
    </w:p>
    <w:p>
      <w:pPr>
        <w:pStyle w:val="Style16"/>
        <w:keepNext w:val="0"/>
        <w:keepLines w:val="0"/>
        <w:widowControl w:val="0"/>
        <w:shd w:val="clear" w:color="auto" w:fill="auto"/>
        <w:bidi w:val="0"/>
        <w:spacing w:before="0" w:after="0" w:line="467" w:lineRule="exact"/>
        <w:ind w:left="0" w:right="0" w:firstLine="360"/>
        <w:jc w:val="both"/>
      </w:pPr>
      <w:r>
        <w:rPr>
          <w:color w:val="000000"/>
          <w:spacing w:val="0"/>
          <w:w w:val="100"/>
          <w:position w:val="0"/>
        </w:rPr>
        <w:t>本公司为履行合同而发生的成本，不属于存货、固定资产或无形资产等相关准则规范范围的，在满足下列条件时作为合 同履约成本确认为一项资产：</w:t>
      </w:r>
    </w:p>
    <w:p>
      <w:pPr>
        <w:pStyle w:val="Style16"/>
        <w:keepNext w:val="0"/>
        <w:keepLines w:val="0"/>
        <w:widowControl w:val="0"/>
        <w:shd w:val="clear" w:color="auto" w:fill="auto"/>
        <w:tabs>
          <w:tab w:pos="805" w:val="left"/>
        </w:tabs>
        <w:bidi w:val="0"/>
        <w:spacing w:before="0" w:after="0" w:line="467" w:lineRule="exact"/>
        <w:ind w:left="0" w:right="0" w:firstLine="360"/>
        <w:jc w:val="both"/>
      </w:pPr>
      <w:bookmarkStart w:id="881" w:name="bookmark881"/>
      <w:r>
        <w:rPr>
          <w:color w:val="000000"/>
          <w:spacing w:val="0"/>
          <w:w w:val="100"/>
          <w:position w:val="0"/>
        </w:rPr>
        <w:t>（</w:t>
      </w:r>
      <w:bookmarkEnd w:id="881"/>
      <w:r>
        <w:rPr>
          <w:rFonts w:ascii="Times New Roman" w:eastAsia="Times New Roman" w:hAnsi="Times New Roman" w:cs="Times New Roman"/>
          <w:color w:val="000000"/>
          <w:spacing w:val="0"/>
          <w:w w:val="100"/>
          <w:position w:val="0"/>
        </w:rPr>
        <w:t>1</w:t>
      </w:r>
      <w:r>
        <w:rPr>
          <w:color w:val="000000"/>
          <w:spacing w:val="0"/>
          <w:w w:val="100"/>
          <w:position w:val="0"/>
        </w:rPr>
        <w:t>）</w:t>
        <w:tab/>
        <w:t>该成本与一份当前或预期取得的合同直接相关。</w:t>
      </w:r>
    </w:p>
    <w:p>
      <w:pPr>
        <w:pStyle w:val="Style16"/>
        <w:keepNext w:val="0"/>
        <w:keepLines w:val="0"/>
        <w:widowControl w:val="0"/>
        <w:shd w:val="clear" w:color="auto" w:fill="auto"/>
        <w:tabs>
          <w:tab w:pos="805" w:val="left"/>
        </w:tabs>
        <w:bidi w:val="0"/>
        <w:spacing w:before="0" w:after="0" w:line="467" w:lineRule="exact"/>
        <w:ind w:left="0" w:right="0" w:firstLine="360"/>
        <w:jc w:val="both"/>
      </w:pPr>
      <w:bookmarkStart w:id="882" w:name="bookmark882"/>
      <w:r>
        <w:rPr>
          <w:color w:val="000000"/>
          <w:spacing w:val="0"/>
          <w:w w:val="100"/>
          <w:position w:val="0"/>
        </w:rPr>
        <w:t>（</w:t>
      </w:r>
      <w:bookmarkEnd w:id="882"/>
      <w:r>
        <w:rPr>
          <w:rFonts w:ascii="Times New Roman" w:eastAsia="Times New Roman" w:hAnsi="Times New Roman" w:cs="Times New Roman"/>
          <w:color w:val="000000"/>
          <w:spacing w:val="0"/>
          <w:w w:val="100"/>
          <w:position w:val="0"/>
        </w:rPr>
        <w:t>2</w:t>
      </w:r>
      <w:r>
        <w:rPr>
          <w:color w:val="000000"/>
          <w:spacing w:val="0"/>
          <w:w w:val="100"/>
          <w:position w:val="0"/>
        </w:rPr>
        <w:t>）</w:t>
        <w:tab/>
        <w:t>该成本增加了本公司未来用于履行履约义务的资源。</w:t>
      </w:r>
    </w:p>
    <w:p>
      <w:pPr>
        <w:pStyle w:val="Style16"/>
        <w:keepNext w:val="0"/>
        <w:keepLines w:val="0"/>
        <w:widowControl w:val="0"/>
        <w:shd w:val="clear" w:color="auto" w:fill="auto"/>
        <w:tabs>
          <w:tab w:pos="805" w:val="left"/>
        </w:tabs>
        <w:bidi w:val="0"/>
        <w:spacing w:before="0" w:after="0" w:line="467" w:lineRule="exact"/>
        <w:ind w:left="0" w:right="0" w:firstLine="360"/>
        <w:jc w:val="both"/>
      </w:pPr>
      <w:bookmarkStart w:id="883" w:name="bookmark883"/>
      <w:r>
        <w:rPr>
          <w:color w:val="000000"/>
          <w:spacing w:val="0"/>
          <w:w w:val="100"/>
          <w:position w:val="0"/>
        </w:rPr>
        <w:t>（</w:t>
      </w:r>
      <w:bookmarkEnd w:id="883"/>
      <w:r>
        <w:rPr>
          <w:rFonts w:ascii="Times New Roman" w:eastAsia="Times New Roman" w:hAnsi="Times New Roman" w:cs="Times New Roman"/>
          <w:color w:val="000000"/>
          <w:spacing w:val="0"/>
          <w:w w:val="100"/>
          <w:position w:val="0"/>
        </w:rPr>
        <w:t>3</w:t>
      </w:r>
      <w:r>
        <w:rPr>
          <w:color w:val="000000"/>
          <w:spacing w:val="0"/>
          <w:w w:val="100"/>
          <w:position w:val="0"/>
        </w:rPr>
        <w:t>）</w:t>
        <w:tab/>
        <w:t>该成本预期能够收回。</w:t>
      </w:r>
    </w:p>
    <w:p>
      <w:pPr>
        <w:pStyle w:val="Style16"/>
        <w:keepNext w:val="0"/>
        <w:keepLines w:val="0"/>
        <w:widowControl w:val="0"/>
        <w:shd w:val="clear" w:color="auto" w:fill="auto"/>
        <w:bidi w:val="0"/>
        <w:spacing w:before="0" w:after="0" w:line="467" w:lineRule="exact"/>
        <w:ind w:left="0" w:right="0" w:firstLine="360"/>
        <w:jc w:val="both"/>
      </w:pPr>
      <w:r>
        <w:rPr>
          <w:color w:val="000000"/>
          <w:spacing w:val="0"/>
          <w:w w:val="100"/>
          <w:position w:val="0"/>
        </w:rPr>
        <w:t>本公司为取得合同发生的增量成本预期能够收回的，作为合同取得成本确认为一项资产。</w:t>
      </w:r>
    </w:p>
    <w:p>
      <w:pPr>
        <w:pStyle w:val="Style16"/>
        <w:keepNext w:val="0"/>
        <w:keepLines w:val="0"/>
        <w:widowControl w:val="0"/>
        <w:shd w:val="clear" w:color="auto" w:fill="auto"/>
        <w:bidi w:val="0"/>
        <w:spacing w:before="0" w:after="0" w:line="467" w:lineRule="exact"/>
        <w:ind w:left="0" w:right="0" w:firstLine="360"/>
        <w:jc w:val="both"/>
      </w:pPr>
      <w:r>
        <w:rPr>
          <w:color w:val="000000"/>
          <w:spacing w:val="0"/>
          <w:w w:val="100"/>
          <w:position w:val="0"/>
        </w:rPr>
        <w:t>与合同成本有关的资产采用与该资产相关的商品或服务收入确认相同的基础进行摊销;但是对于合同取得成本摊销期限 未超过一年的，本公司在发生时将其计入当期损益。</w:t>
      </w:r>
    </w:p>
    <w:p>
      <w:pPr>
        <w:pStyle w:val="Style16"/>
        <w:keepNext w:val="0"/>
        <w:keepLines w:val="0"/>
        <w:widowControl w:val="0"/>
        <w:shd w:val="clear" w:color="auto" w:fill="auto"/>
        <w:bidi w:val="0"/>
        <w:spacing w:before="0" w:after="0" w:line="467" w:lineRule="exact"/>
        <w:ind w:left="0" w:right="0" w:firstLine="360"/>
        <w:jc w:val="both"/>
      </w:pPr>
      <w:r>
        <w:rPr>
          <w:color w:val="000000"/>
          <w:spacing w:val="0"/>
          <w:w w:val="100"/>
          <w:position w:val="0"/>
        </w:rPr>
        <w:t>与合同成本有关的资产，其账面价值高于下列两项的差额的，本公司对超出部分计提减值准备，并确认为资产减值损失:</w:t>
      </w:r>
    </w:p>
    <w:p>
      <w:pPr>
        <w:pStyle w:val="Style16"/>
        <w:keepNext w:val="0"/>
        <w:keepLines w:val="0"/>
        <w:widowControl w:val="0"/>
        <w:shd w:val="clear" w:color="auto" w:fill="auto"/>
        <w:tabs>
          <w:tab w:pos="805" w:val="left"/>
        </w:tabs>
        <w:bidi w:val="0"/>
        <w:spacing w:before="0" w:after="0" w:line="467" w:lineRule="exact"/>
        <w:ind w:left="0" w:right="0" w:firstLine="360"/>
        <w:jc w:val="both"/>
      </w:pPr>
      <w:bookmarkStart w:id="884" w:name="bookmark884"/>
      <w:r>
        <w:rPr>
          <w:color w:val="000000"/>
          <w:spacing w:val="0"/>
          <w:w w:val="100"/>
          <w:position w:val="0"/>
        </w:rPr>
        <w:t>（</w:t>
      </w:r>
      <w:bookmarkEnd w:id="884"/>
      <w:r>
        <w:rPr>
          <w:rFonts w:ascii="Times New Roman" w:eastAsia="Times New Roman" w:hAnsi="Times New Roman" w:cs="Times New Roman"/>
          <w:color w:val="000000"/>
          <w:spacing w:val="0"/>
          <w:w w:val="100"/>
          <w:position w:val="0"/>
        </w:rPr>
        <w:t>1</w:t>
      </w:r>
      <w:r>
        <w:rPr>
          <w:color w:val="000000"/>
          <w:spacing w:val="0"/>
          <w:w w:val="100"/>
          <w:position w:val="0"/>
        </w:rPr>
        <w:t>）</w:t>
        <w:tab/>
        <w:t>因转让与该资产相关的商品或服务预期能够取得的剩余对价；</w:t>
      </w:r>
    </w:p>
    <w:p>
      <w:pPr>
        <w:pStyle w:val="Style16"/>
        <w:keepNext w:val="0"/>
        <w:keepLines w:val="0"/>
        <w:widowControl w:val="0"/>
        <w:shd w:val="clear" w:color="auto" w:fill="auto"/>
        <w:tabs>
          <w:tab w:pos="805" w:val="left"/>
        </w:tabs>
        <w:bidi w:val="0"/>
        <w:spacing w:before="0" w:after="0" w:line="467" w:lineRule="exact"/>
        <w:ind w:left="0" w:right="0" w:firstLine="360"/>
        <w:jc w:val="both"/>
      </w:pPr>
      <w:bookmarkStart w:id="885" w:name="bookmark885"/>
      <w:r>
        <w:rPr>
          <w:color w:val="000000"/>
          <w:spacing w:val="0"/>
          <w:w w:val="100"/>
          <w:position w:val="0"/>
        </w:rPr>
        <w:t>（</w:t>
      </w:r>
      <w:bookmarkEnd w:id="885"/>
      <w:r>
        <w:rPr>
          <w:rFonts w:ascii="Times New Roman" w:eastAsia="Times New Roman" w:hAnsi="Times New Roman" w:cs="Times New Roman"/>
          <w:color w:val="000000"/>
          <w:spacing w:val="0"/>
          <w:w w:val="100"/>
          <w:position w:val="0"/>
        </w:rPr>
        <w:t>2</w:t>
      </w:r>
      <w:r>
        <w:rPr>
          <w:color w:val="000000"/>
          <w:spacing w:val="0"/>
          <w:w w:val="100"/>
          <w:position w:val="0"/>
        </w:rPr>
        <w:t>）</w:t>
        <w:tab/>
        <w:t>为转让该相关商品或服务估计将要发生的成本。</w:t>
      </w:r>
    </w:p>
    <w:p>
      <w:pPr>
        <w:pStyle w:val="Style16"/>
        <w:keepNext w:val="0"/>
        <w:keepLines w:val="0"/>
        <w:widowControl w:val="0"/>
        <w:shd w:val="clear" w:color="auto" w:fill="auto"/>
        <w:bidi w:val="0"/>
        <w:spacing w:before="0" w:after="460" w:line="467" w:lineRule="exact"/>
        <w:ind w:left="0" w:right="0" w:firstLine="360"/>
        <w:jc w:val="both"/>
      </w:pPr>
      <w:r>
        <w:rPr>
          <w:color w:val="000000"/>
          <w:spacing w:val="0"/>
          <w:w w:val="100"/>
          <w:position w:val="0"/>
        </w:rPr>
        <w:t>以前期间减值的因素之后发生变化，使得前述差额高于该资产账面价值的，本公司转回原已计提的减值准备，并计入当 期损益，但转回后的资产账面价值不超过假定不计提减值准备情况下该资产在转回日的账面价值。</w:t>
      </w:r>
    </w:p>
    <w:p>
      <w:pPr>
        <w:pStyle w:val="Style31"/>
        <w:keepNext/>
        <w:keepLines/>
        <w:widowControl w:val="0"/>
        <w:shd w:val="clear" w:color="auto" w:fill="auto"/>
        <w:tabs>
          <w:tab w:pos="474" w:val="left"/>
        </w:tabs>
        <w:bidi w:val="0"/>
        <w:spacing w:before="0" w:after="200" w:line="240" w:lineRule="auto"/>
        <w:ind w:left="0" w:right="0" w:firstLine="0"/>
        <w:jc w:val="both"/>
      </w:pPr>
      <w:bookmarkStart w:id="886" w:name="bookmark886"/>
      <w:bookmarkStart w:id="887" w:name="bookmark887"/>
      <w:bookmarkStart w:id="888" w:name="bookmark888"/>
      <w:bookmarkStart w:id="889" w:name="bookmark889"/>
      <w:r>
        <w:rPr>
          <w:rFonts w:ascii="Times New Roman" w:eastAsia="Times New Roman" w:hAnsi="Times New Roman" w:cs="Times New Roman"/>
          <w:color w:val="000000"/>
          <w:spacing w:val="0"/>
          <w:w w:val="100"/>
          <w:position w:val="0"/>
        </w:rPr>
        <w:t>1</w:t>
      </w:r>
      <w:bookmarkEnd w:id="888"/>
      <w:r>
        <w:rPr>
          <w:rFonts w:ascii="Times New Roman" w:eastAsia="Times New Roman" w:hAnsi="Times New Roman" w:cs="Times New Roman"/>
          <w:color w:val="000000"/>
          <w:spacing w:val="0"/>
          <w:w w:val="100"/>
          <w:position w:val="0"/>
        </w:rPr>
        <w:t>4</w:t>
      </w:r>
      <w:r>
        <w:rPr>
          <w:color w:val="000000"/>
          <w:spacing w:val="0"/>
          <w:w w:val="100"/>
          <w:position w:val="0"/>
        </w:rPr>
        <w:t>、</w:t>
        <w:tab/>
        <w:t>持有待售资产</w:t>
      </w:r>
      <w:bookmarkEnd w:id="886"/>
      <w:bookmarkEnd w:id="887"/>
      <w:bookmarkEnd w:id="889"/>
    </w:p>
    <w:p>
      <w:pPr>
        <w:pStyle w:val="Style16"/>
        <w:keepNext w:val="0"/>
        <w:keepLines w:val="0"/>
        <w:widowControl w:val="0"/>
        <w:shd w:val="clear" w:color="auto" w:fill="auto"/>
        <w:bidi w:val="0"/>
        <w:spacing w:before="0" w:after="0" w:line="470" w:lineRule="exact"/>
        <w:ind w:left="0" w:right="0" w:firstLine="360"/>
        <w:jc w:val="both"/>
      </w:pPr>
      <w:r>
        <w:rPr>
          <w:color w:val="000000"/>
          <w:spacing w:val="0"/>
          <w:w w:val="100"/>
          <w:position w:val="0"/>
        </w:rPr>
        <w:t>主要通过出售（包括具有商业实质的非货币性资产交换）而非持续使用一项非流动资产或处置组收回其账面价值的，划 分为持有待售类别。</w:t>
      </w:r>
    </w:p>
    <w:p>
      <w:pPr>
        <w:pStyle w:val="Style16"/>
        <w:keepNext w:val="0"/>
        <w:keepLines w:val="0"/>
        <w:widowControl w:val="0"/>
        <w:shd w:val="clear" w:color="auto" w:fill="auto"/>
        <w:bidi w:val="0"/>
        <w:spacing w:before="0" w:after="0" w:line="470" w:lineRule="exact"/>
        <w:ind w:left="0" w:right="0" w:firstLine="360"/>
        <w:jc w:val="both"/>
      </w:pPr>
      <w:r>
        <w:rPr>
          <w:color w:val="000000"/>
          <w:spacing w:val="0"/>
          <w:w w:val="100"/>
          <w:position w:val="0"/>
        </w:rPr>
        <w:t>本公司将同时满足下列条件的非流动资产或处置组划分为持有待售类别：</w:t>
      </w:r>
    </w:p>
    <w:p>
      <w:pPr>
        <w:pStyle w:val="Style16"/>
        <w:keepNext w:val="0"/>
        <w:keepLines w:val="0"/>
        <w:widowControl w:val="0"/>
        <w:shd w:val="clear" w:color="auto" w:fill="auto"/>
        <w:tabs>
          <w:tab w:pos="800" w:val="left"/>
        </w:tabs>
        <w:bidi w:val="0"/>
        <w:spacing w:before="0" w:after="0" w:line="467" w:lineRule="exact"/>
        <w:ind w:left="0" w:right="0" w:firstLine="360"/>
        <w:jc w:val="both"/>
      </w:pPr>
      <w:bookmarkStart w:id="890" w:name="bookmark890"/>
      <w:r>
        <w:rPr>
          <w:color w:val="000000"/>
          <w:spacing w:val="0"/>
          <w:w w:val="100"/>
          <w:position w:val="0"/>
        </w:rPr>
        <w:t>（</w:t>
      </w:r>
      <w:bookmarkEnd w:id="890"/>
      <w:r>
        <w:rPr>
          <w:rFonts w:ascii="Times New Roman" w:eastAsia="Times New Roman" w:hAnsi="Times New Roman" w:cs="Times New Roman"/>
          <w:color w:val="000000"/>
          <w:spacing w:val="0"/>
          <w:w w:val="100"/>
          <w:position w:val="0"/>
        </w:rPr>
        <w:t>1</w:t>
      </w:r>
      <w:r>
        <w:rPr>
          <w:color w:val="000000"/>
          <w:spacing w:val="0"/>
          <w:w w:val="100"/>
          <w:position w:val="0"/>
        </w:rPr>
        <w:t>）</w:t>
        <w:tab/>
        <w:t>根据类似交易中出售此类资产或处置组的惯例，在当前状况下即可立即出售；</w:t>
      </w:r>
    </w:p>
    <w:p>
      <w:pPr>
        <w:pStyle w:val="Style16"/>
        <w:keepNext w:val="0"/>
        <w:keepLines w:val="0"/>
        <w:widowControl w:val="0"/>
        <w:shd w:val="clear" w:color="auto" w:fill="auto"/>
        <w:tabs>
          <w:tab w:pos="896" w:val="left"/>
        </w:tabs>
        <w:bidi w:val="0"/>
        <w:spacing w:before="0" w:after="0" w:line="475" w:lineRule="exact"/>
        <w:ind w:left="0" w:right="0" w:firstLine="360"/>
        <w:jc w:val="both"/>
      </w:pPr>
      <w:bookmarkStart w:id="891" w:name="bookmark891"/>
      <w:r>
        <w:rPr>
          <w:color w:val="000000"/>
          <w:spacing w:val="0"/>
          <w:w w:val="100"/>
          <w:position w:val="0"/>
        </w:rPr>
        <w:t>（</w:t>
      </w:r>
      <w:bookmarkEnd w:id="891"/>
      <w:r>
        <w:rPr>
          <w:rFonts w:ascii="Times New Roman" w:eastAsia="Times New Roman" w:hAnsi="Times New Roman" w:cs="Times New Roman"/>
          <w:color w:val="000000"/>
          <w:spacing w:val="0"/>
          <w:w w:val="100"/>
          <w:position w:val="0"/>
        </w:rPr>
        <w:t>2</w:t>
      </w:r>
      <w:r>
        <w:rPr>
          <w:color w:val="000000"/>
          <w:spacing w:val="0"/>
          <w:w w:val="100"/>
          <w:position w:val="0"/>
        </w:rPr>
        <w:t>）</w:t>
        <w:tab/>
        <w:t>出售极可能发生，即本公司已经就一项出售计划作出决议且获得确定的购买承诺，预计出售将在一年内完成。有 关规定要求本公司相关权力机构或者监管部门批准后方可出售的，已经获得批准。</w:t>
      </w:r>
    </w:p>
    <w:p>
      <w:pPr>
        <w:pStyle w:val="Style16"/>
        <w:keepNext w:val="0"/>
        <w:keepLines w:val="0"/>
        <w:widowControl w:val="0"/>
        <w:shd w:val="clear" w:color="auto" w:fill="auto"/>
        <w:bidi w:val="0"/>
        <w:spacing w:before="0" w:after="460" w:line="475" w:lineRule="exact"/>
        <w:ind w:left="0" w:right="0" w:firstLine="360"/>
        <w:jc w:val="both"/>
      </w:pPr>
      <w:r>
        <w:rPr>
          <w:color w:val="000000"/>
          <w:spacing w:val="0"/>
          <w:w w:val="100"/>
          <w:position w:val="0"/>
        </w:rPr>
        <w:t>划分为持有待售的非流动资产（不包括金融资产、递延所得税资产、职工薪酬形成的资产）或处置组，其账面价值高于 公允价值减去出售费用后的净额的，账面价值减记至公允价值减去出售费用后的净额，减记的金额确认为资产减值损失，计 入当期损益，同时计提持有待售资产减值准备。</w:t>
      </w:r>
    </w:p>
    <w:p>
      <w:pPr>
        <w:pStyle w:val="Style31"/>
        <w:keepNext/>
        <w:keepLines/>
        <w:widowControl w:val="0"/>
        <w:shd w:val="clear" w:color="auto" w:fill="auto"/>
        <w:bidi w:val="0"/>
        <w:spacing w:before="0" w:after="200" w:line="240" w:lineRule="auto"/>
        <w:ind w:left="0" w:right="0" w:firstLine="0"/>
        <w:jc w:val="left"/>
      </w:pPr>
      <w:bookmarkStart w:id="892" w:name="bookmark892"/>
      <w:bookmarkStart w:id="893" w:name="bookmark893"/>
      <w:bookmarkStart w:id="894" w:name="bookmark894"/>
      <w:bookmarkStart w:id="895" w:name="bookmark895"/>
      <w:r>
        <w:rPr>
          <w:rFonts w:ascii="Times New Roman" w:eastAsia="Times New Roman" w:hAnsi="Times New Roman" w:cs="Times New Roman"/>
          <w:color w:val="000000"/>
          <w:spacing w:val="0"/>
          <w:w w:val="100"/>
          <w:position w:val="0"/>
        </w:rPr>
        <w:t>1</w:t>
      </w:r>
      <w:bookmarkEnd w:id="894"/>
      <w:r>
        <w:rPr>
          <w:rFonts w:ascii="Times New Roman" w:eastAsia="Times New Roman" w:hAnsi="Times New Roman" w:cs="Times New Roman"/>
          <w:color w:val="000000"/>
          <w:spacing w:val="0"/>
          <w:w w:val="100"/>
          <w:position w:val="0"/>
        </w:rPr>
        <w:t>5</w:t>
      </w:r>
      <w:r>
        <w:rPr>
          <w:color w:val="000000"/>
          <w:spacing w:val="0"/>
          <w:w w:val="100"/>
          <w:position w:val="0"/>
        </w:rPr>
        <w:t>、长期股权投资</w:t>
      </w:r>
      <w:bookmarkEnd w:id="892"/>
      <w:bookmarkEnd w:id="893"/>
      <w:bookmarkEnd w:id="895"/>
    </w:p>
    <w:p>
      <w:pPr>
        <w:pStyle w:val="Style16"/>
        <w:keepNext w:val="0"/>
        <w:keepLines w:val="0"/>
        <w:widowControl w:val="0"/>
        <w:shd w:val="clear" w:color="auto" w:fill="auto"/>
        <w:tabs>
          <w:tab w:pos="440" w:val="left"/>
        </w:tabs>
        <w:bidi w:val="0"/>
        <w:spacing w:before="0" w:after="0" w:line="467" w:lineRule="exact"/>
        <w:ind w:left="0" w:right="0" w:firstLine="0"/>
        <w:jc w:val="left"/>
      </w:pPr>
      <w:bookmarkStart w:id="896" w:name="bookmark896"/>
      <w:r>
        <w:rPr>
          <w:color w:val="000000"/>
          <w:spacing w:val="0"/>
          <w:w w:val="100"/>
          <w:position w:val="0"/>
        </w:rPr>
        <w:t>（</w:t>
      </w:r>
      <w:bookmarkEnd w:id="896"/>
      <w:r>
        <w:rPr>
          <w:rFonts w:ascii="Times New Roman" w:eastAsia="Times New Roman" w:hAnsi="Times New Roman" w:cs="Times New Roman"/>
          <w:color w:val="000000"/>
          <w:spacing w:val="0"/>
          <w:w w:val="100"/>
          <w:position w:val="0"/>
        </w:rPr>
        <w:t>1</w:t>
      </w:r>
      <w:r>
        <w:rPr>
          <w:color w:val="000000"/>
          <w:spacing w:val="0"/>
          <w:w w:val="100"/>
          <w:position w:val="0"/>
        </w:rPr>
        <w:t>）</w:t>
        <w:tab/>
        <w:t>共同控制、重大影响的判断标准</w:t>
      </w:r>
    </w:p>
    <w:p>
      <w:pPr>
        <w:pStyle w:val="Style16"/>
        <w:keepNext w:val="0"/>
        <w:keepLines w:val="0"/>
        <w:widowControl w:val="0"/>
        <w:shd w:val="clear" w:color="auto" w:fill="auto"/>
        <w:bidi w:val="0"/>
        <w:spacing w:before="0" w:after="0" w:line="467" w:lineRule="exact"/>
        <w:ind w:left="0" w:right="0" w:firstLine="360"/>
        <w:jc w:val="both"/>
      </w:pPr>
      <w:r>
        <w:rPr>
          <w:color w:val="000000"/>
          <w:spacing w:val="0"/>
          <w:w w:val="100"/>
          <w:position w:val="0"/>
        </w:rPr>
        <w:t>共同控制，是指按照相关约定对某项安排所共有的控制，并且该安排的相关活动必须经过分享控制权的参与方一致同意 后才能决策。本公司与其他合营方一同对被投资单位实施共同控制且对被投资单位净资产享有权利的，被投资单位为本公司 的合营企业。</w:t>
      </w:r>
    </w:p>
    <w:p>
      <w:pPr>
        <w:pStyle w:val="Style16"/>
        <w:keepNext w:val="0"/>
        <w:keepLines w:val="0"/>
        <w:widowControl w:val="0"/>
        <w:shd w:val="clear" w:color="auto" w:fill="auto"/>
        <w:bidi w:val="0"/>
        <w:spacing w:before="0" w:after="0" w:line="467" w:lineRule="exact"/>
        <w:ind w:left="0" w:right="0" w:firstLine="360"/>
        <w:jc w:val="both"/>
      </w:pPr>
      <w:r>
        <w:rPr>
          <w:color w:val="000000"/>
          <w:spacing w:val="0"/>
          <w:w w:val="100"/>
          <w:position w:val="0"/>
        </w:rPr>
        <w:t>重大影响，是指对被投资单位的财务和经营决策有参与决策的权力，但并不能够控制或者与其他方一起共同控制这些政 策的制定。本公司能够对被投资单位施加重大影响的，被投资单位为本公司联营企业。</w:t>
      </w:r>
    </w:p>
    <w:p>
      <w:pPr>
        <w:pStyle w:val="Style16"/>
        <w:keepNext w:val="0"/>
        <w:keepLines w:val="0"/>
        <w:widowControl w:val="0"/>
        <w:shd w:val="clear" w:color="auto" w:fill="auto"/>
        <w:tabs>
          <w:tab w:pos="440" w:val="left"/>
        </w:tabs>
        <w:bidi w:val="0"/>
        <w:spacing w:before="0" w:after="0" w:line="467" w:lineRule="exact"/>
        <w:ind w:left="0" w:right="0" w:firstLine="0"/>
        <w:jc w:val="left"/>
      </w:pPr>
      <w:bookmarkStart w:id="897" w:name="bookmark897"/>
      <w:r>
        <w:rPr>
          <w:color w:val="000000"/>
          <w:spacing w:val="0"/>
          <w:w w:val="100"/>
          <w:position w:val="0"/>
        </w:rPr>
        <w:t>（</w:t>
      </w:r>
      <w:bookmarkEnd w:id="897"/>
      <w:r>
        <w:rPr>
          <w:rFonts w:ascii="Times New Roman" w:eastAsia="Times New Roman" w:hAnsi="Times New Roman" w:cs="Times New Roman"/>
          <w:color w:val="000000"/>
          <w:spacing w:val="0"/>
          <w:w w:val="100"/>
          <w:position w:val="0"/>
        </w:rPr>
        <w:t>2</w:t>
      </w:r>
      <w:r>
        <w:rPr>
          <w:color w:val="000000"/>
          <w:spacing w:val="0"/>
          <w:w w:val="100"/>
          <w:position w:val="0"/>
        </w:rPr>
        <w:t>）</w:t>
        <w:tab/>
        <w:t>初始投资成本的确定</w:t>
      </w:r>
    </w:p>
    <w:p>
      <w:pPr>
        <w:pStyle w:val="Style16"/>
        <w:keepNext w:val="0"/>
        <w:keepLines w:val="0"/>
        <w:widowControl w:val="0"/>
        <w:numPr>
          <w:ilvl w:val="0"/>
          <w:numId w:val="53"/>
        </w:numPr>
        <w:shd w:val="clear" w:color="auto" w:fill="auto"/>
        <w:tabs>
          <w:tab w:pos="728" w:val="left"/>
        </w:tabs>
        <w:bidi w:val="0"/>
        <w:spacing w:before="0" w:after="0" w:line="467" w:lineRule="exact"/>
        <w:ind w:left="0" w:right="0" w:firstLine="360"/>
        <w:jc w:val="both"/>
      </w:pPr>
      <w:bookmarkStart w:id="898" w:name="bookmark898"/>
      <w:bookmarkEnd w:id="898"/>
      <w:r>
        <w:rPr>
          <w:color w:val="000000"/>
          <w:spacing w:val="0"/>
          <w:w w:val="100"/>
          <w:position w:val="0"/>
        </w:rPr>
        <w:t>企业合并形成的长期股权投资</w:t>
      </w:r>
    </w:p>
    <w:p>
      <w:pPr>
        <w:pStyle w:val="Style16"/>
        <w:keepNext w:val="0"/>
        <w:keepLines w:val="0"/>
        <w:widowControl w:val="0"/>
        <w:shd w:val="clear" w:color="auto" w:fill="auto"/>
        <w:bidi w:val="0"/>
        <w:spacing w:before="0" w:after="0" w:line="467" w:lineRule="exact"/>
        <w:ind w:left="0" w:right="0" w:firstLine="360"/>
        <w:jc w:val="both"/>
      </w:pPr>
      <w:r>
        <w:rPr>
          <w:color w:val="000000"/>
          <w:spacing w:val="0"/>
          <w:w w:val="100"/>
          <w:position w:val="0"/>
        </w:rPr>
        <w:t>对于同一控制下的企业合并形成的对子公司的长期股权投资，在合并日按照取得被合并方所有者权益在最终控制方合并 财务报表中的账面价值的份额作为长期股权投资的初始投资成本。长期股权投资初始投资成本与支付对价账面价值之间的差 额，调整资本公积中的股本溢价；资本公积中的股本溢价不足冲减时，调整留存收益。因追加投资等原因能够对同一控制下 的被投资单位实施控制的，按上述原则确认的长期股权投资的初始投资成本与达到合并前的长期股权投资账面价值加上合并 日进一步取得股份新支付对价的账面价值之和的差额，调整股本溢价，股本溢价不足冲减的，冲减留存收益。</w:t>
      </w:r>
    </w:p>
    <w:p>
      <w:pPr>
        <w:pStyle w:val="Style16"/>
        <w:keepNext w:val="0"/>
        <w:keepLines w:val="0"/>
        <w:widowControl w:val="0"/>
        <w:shd w:val="clear" w:color="auto" w:fill="auto"/>
        <w:bidi w:val="0"/>
        <w:spacing w:before="0" w:after="0" w:line="467" w:lineRule="exact"/>
        <w:ind w:left="0" w:right="0" w:firstLine="360"/>
        <w:jc w:val="both"/>
      </w:pPr>
      <w:r>
        <w:rPr>
          <w:color w:val="000000"/>
          <w:spacing w:val="0"/>
          <w:w w:val="100"/>
          <w:position w:val="0"/>
        </w:rPr>
        <w:t>对于非同一控制下的企业合并形成的对子公司的长期股权投资，按照购买日确定的合并成本作为长期股权投资的初始投 资成本。因追加投资等原因能够对非同一控制下的被投资单位实施控制的，按照原持有的股权投资账面价值加上新增投资成 本之和作为初始投资成本。</w:t>
      </w:r>
    </w:p>
    <w:p>
      <w:pPr>
        <w:pStyle w:val="Style16"/>
        <w:keepNext w:val="0"/>
        <w:keepLines w:val="0"/>
        <w:widowControl w:val="0"/>
        <w:numPr>
          <w:ilvl w:val="0"/>
          <w:numId w:val="53"/>
        </w:numPr>
        <w:shd w:val="clear" w:color="auto" w:fill="auto"/>
        <w:tabs>
          <w:tab w:pos="728" w:val="left"/>
        </w:tabs>
        <w:bidi w:val="0"/>
        <w:spacing w:before="0" w:after="0" w:line="467" w:lineRule="exact"/>
        <w:ind w:left="0" w:right="0" w:firstLine="360"/>
        <w:jc w:val="both"/>
      </w:pPr>
      <w:bookmarkStart w:id="899" w:name="bookmark899"/>
      <w:bookmarkEnd w:id="899"/>
      <w:r>
        <w:rPr>
          <w:color w:val="000000"/>
          <w:spacing w:val="0"/>
          <w:w w:val="100"/>
          <w:position w:val="0"/>
        </w:rPr>
        <w:t>通过企业合并以外的其他方式取得的长期股权投资</w:t>
      </w:r>
    </w:p>
    <w:p>
      <w:pPr>
        <w:pStyle w:val="Style16"/>
        <w:keepNext w:val="0"/>
        <w:keepLines w:val="0"/>
        <w:widowControl w:val="0"/>
        <w:shd w:val="clear" w:color="auto" w:fill="auto"/>
        <w:bidi w:val="0"/>
        <w:spacing w:before="0" w:after="0" w:line="467" w:lineRule="exact"/>
        <w:ind w:left="0" w:right="0" w:firstLine="360"/>
        <w:jc w:val="both"/>
      </w:pPr>
      <w:r>
        <w:rPr>
          <w:color w:val="000000"/>
          <w:spacing w:val="0"/>
          <w:w w:val="100"/>
          <w:position w:val="0"/>
        </w:rPr>
        <w:t>以支付现金方式取得的长期股权投资，按照实际支付的购买价款作为初始投资成本。</w:t>
      </w:r>
    </w:p>
    <w:p>
      <w:pPr>
        <w:pStyle w:val="Style16"/>
        <w:keepNext w:val="0"/>
        <w:keepLines w:val="0"/>
        <w:widowControl w:val="0"/>
        <w:shd w:val="clear" w:color="auto" w:fill="auto"/>
        <w:bidi w:val="0"/>
        <w:spacing w:before="0" w:after="0" w:line="467" w:lineRule="exact"/>
        <w:ind w:left="0" w:right="0" w:firstLine="360"/>
        <w:jc w:val="both"/>
      </w:pPr>
      <w:r>
        <w:rPr>
          <w:color w:val="000000"/>
          <w:spacing w:val="0"/>
          <w:w w:val="100"/>
          <w:position w:val="0"/>
        </w:rPr>
        <w:t>以发行权益性证券取得的长期股权投资，按照发行权益性证券的公允价值作为初始投资成本。</w:t>
      </w:r>
    </w:p>
    <w:p>
      <w:pPr>
        <w:pStyle w:val="Style16"/>
        <w:keepNext w:val="0"/>
        <w:keepLines w:val="0"/>
        <w:widowControl w:val="0"/>
        <w:shd w:val="clear" w:color="auto" w:fill="auto"/>
        <w:tabs>
          <w:tab w:pos="440" w:val="left"/>
        </w:tabs>
        <w:bidi w:val="0"/>
        <w:spacing w:before="0" w:after="0" w:line="467" w:lineRule="exact"/>
        <w:ind w:left="0" w:right="0" w:firstLine="0"/>
        <w:jc w:val="left"/>
      </w:pPr>
      <w:bookmarkStart w:id="900" w:name="bookmark900"/>
      <w:r>
        <w:rPr>
          <w:color w:val="000000"/>
          <w:spacing w:val="0"/>
          <w:w w:val="100"/>
          <w:position w:val="0"/>
        </w:rPr>
        <w:t>（</w:t>
      </w:r>
      <w:bookmarkEnd w:id="900"/>
      <w:r>
        <w:rPr>
          <w:rFonts w:ascii="Times New Roman" w:eastAsia="Times New Roman" w:hAnsi="Times New Roman" w:cs="Times New Roman"/>
          <w:color w:val="000000"/>
          <w:spacing w:val="0"/>
          <w:w w:val="100"/>
          <w:position w:val="0"/>
        </w:rPr>
        <w:t>3</w:t>
      </w:r>
      <w:r>
        <w:rPr>
          <w:color w:val="000000"/>
          <w:spacing w:val="0"/>
          <w:w w:val="100"/>
          <w:position w:val="0"/>
        </w:rPr>
        <w:t>）</w:t>
        <w:tab/>
        <w:t>后续计量及损益确认方法</w:t>
      </w:r>
    </w:p>
    <w:p>
      <w:pPr>
        <w:pStyle w:val="Style16"/>
        <w:keepNext w:val="0"/>
        <w:keepLines w:val="0"/>
        <w:widowControl w:val="0"/>
        <w:numPr>
          <w:ilvl w:val="0"/>
          <w:numId w:val="55"/>
        </w:numPr>
        <w:shd w:val="clear" w:color="auto" w:fill="auto"/>
        <w:bidi w:val="0"/>
        <w:spacing w:before="0" w:after="0" w:line="467" w:lineRule="exact"/>
        <w:ind w:left="0" w:right="0" w:firstLine="360"/>
        <w:jc w:val="both"/>
      </w:pPr>
      <w:bookmarkStart w:id="901" w:name="bookmark901"/>
      <w:bookmarkEnd w:id="901"/>
      <w:r>
        <w:rPr>
          <w:color w:val="000000"/>
          <w:spacing w:val="0"/>
          <w:w w:val="100"/>
          <w:position w:val="0"/>
        </w:rPr>
        <w:t>成本法核算的长期股权投资</w:t>
      </w:r>
    </w:p>
    <w:p>
      <w:pPr>
        <w:pStyle w:val="Style16"/>
        <w:keepNext w:val="0"/>
        <w:keepLines w:val="0"/>
        <w:widowControl w:val="0"/>
        <w:shd w:val="clear" w:color="auto" w:fill="auto"/>
        <w:bidi w:val="0"/>
        <w:spacing w:before="0" w:after="0" w:line="467" w:lineRule="exact"/>
        <w:ind w:left="0" w:right="0" w:firstLine="360"/>
        <w:jc w:val="both"/>
      </w:pPr>
      <w:r>
        <w:rPr>
          <w:color w:val="000000"/>
          <w:spacing w:val="0"/>
          <w:w w:val="100"/>
          <w:position w:val="0"/>
        </w:rPr>
        <w:t xml:space="preserve">公司对子公司的长期股权投资，采用成本法核算，除非投资符合持有待售的条件。除取得投资时实际支付的价款或对价 </w:t>
      </w:r>
      <w:r>
        <w:rPr>
          <w:color w:val="000000"/>
          <w:spacing w:val="0"/>
          <w:w w:val="100"/>
          <w:position w:val="0"/>
        </w:rPr>
        <w:t>中包含的已宣告但尚未发放的现金股利或利润外，公司按照享有被投资单位宣告发放的现金股利或利润确认当期投资收益。</w:t>
      </w:r>
    </w:p>
    <w:p>
      <w:pPr>
        <w:pStyle w:val="Style16"/>
        <w:keepNext w:val="0"/>
        <w:keepLines w:val="0"/>
        <w:widowControl w:val="0"/>
        <w:numPr>
          <w:ilvl w:val="0"/>
          <w:numId w:val="55"/>
        </w:numPr>
        <w:shd w:val="clear" w:color="auto" w:fill="auto"/>
        <w:tabs>
          <w:tab w:pos="698" w:val="left"/>
        </w:tabs>
        <w:bidi w:val="0"/>
        <w:spacing w:before="0" w:after="0" w:line="468" w:lineRule="exact"/>
        <w:ind w:left="0" w:right="0"/>
        <w:jc w:val="both"/>
      </w:pPr>
      <w:bookmarkStart w:id="902" w:name="bookmark902"/>
      <w:bookmarkEnd w:id="902"/>
      <w:r>
        <w:rPr>
          <w:color w:val="000000"/>
          <w:spacing w:val="0"/>
          <w:w w:val="100"/>
          <w:position w:val="0"/>
        </w:rPr>
        <w:t>权益法核算的长期股权投资</w:t>
      </w:r>
    </w:p>
    <w:p>
      <w:pPr>
        <w:pStyle w:val="Style16"/>
        <w:keepNext w:val="0"/>
        <w:keepLines w:val="0"/>
        <w:widowControl w:val="0"/>
        <w:shd w:val="clear" w:color="auto" w:fill="auto"/>
        <w:bidi w:val="0"/>
        <w:spacing w:before="0" w:after="0" w:line="468" w:lineRule="exact"/>
        <w:ind w:left="0" w:right="0"/>
        <w:jc w:val="both"/>
      </w:pPr>
      <w:r>
        <w:rPr>
          <w:color w:val="000000"/>
          <w:spacing w:val="0"/>
          <w:w w:val="100"/>
          <w:position w:val="0"/>
        </w:rPr>
        <w:t>对联营企业和合营企业的长期股权投资，采用权益法核算。初始投资成本大于投资时应享有被投资单位可辨认净资产公 允价值份额的差额，不调整长期股权投资的初始投资成本；初始投资成本小于投资时应享有被投资单位可辨认净资产公允价 值份额的差额，计入当期损益，同时调整长期股权投资的成本。</w:t>
      </w:r>
    </w:p>
    <w:p>
      <w:pPr>
        <w:pStyle w:val="Style16"/>
        <w:keepNext w:val="0"/>
        <w:keepLines w:val="0"/>
        <w:widowControl w:val="0"/>
        <w:shd w:val="clear" w:color="auto" w:fill="auto"/>
        <w:bidi w:val="0"/>
        <w:spacing w:before="0" w:after="0" w:line="468" w:lineRule="exact"/>
        <w:ind w:left="0" w:right="0"/>
        <w:jc w:val="both"/>
      </w:pPr>
      <w:r>
        <w:rPr>
          <w:color w:val="000000"/>
          <w:spacing w:val="0"/>
          <w:w w:val="100"/>
          <w:position w:val="0"/>
        </w:rPr>
        <w:t>公司按照应享有或应分担的被投资单位实现的净损益和其他综合收益的份额，分别确认投资收益和其他综合收益，同时 调整长期股权投资的账面价值；按照被投资单位宣告分派的利润或现金股利计算应享有的部分，相应减少长期股权投资的账 面价值；对于被投资单位除净损益、其他综合收益和利润分配以外所有者权益的其他变动（简称</w:t>
      </w:r>
      <w:r>
        <w:rPr>
          <w:rFonts w:ascii="Times New Roman" w:eastAsia="Times New Roman" w:hAnsi="Times New Roman" w:cs="Times New Roman"/>
          <w:color w:val="000000"/>
          <w:spacing w:val="0"/>
          <w:w w:val="100"/>
          <w:position w:val="0"/>
        </w:rPr>
        <w:t>“</w:t>
      </w:r>
      <w:r>
        <w:rPr>
          <w:color w:val="000000"/>
          <w:spacing w:val="0"/>
          <w:w w:val="100"/>
          <w:position w:val="0"/>
        </w:rPr>
        <w:t>其他所有者权益变动</w:t>
      </w:r>
      <w:r>
        <w:rPr>
          <w:rFonts w:ascii="Times New Roman" w:eastAsia="Times New Roman" w:hAnsi="Times New Roman" w:cs="Times New Roman"/>
          <w:color w:val="000000"/>
          <w:spacing w:val="0"/>
          <w:w w:val="100"/>
          <w:position w:val="0"/>
        </w:rPr>
        <w:t>”</w:t>
      </w:r>
      <w:r>
        <w:rPr>
          <w:color w:val="000000"/>
          <w:spacing w:val="0"/>
          <w:w w:val="100"/>
          <w:position w:val="0"/>
        </w:rPr>
        <w:t>）， 调整长期股权投资的账面价值并计入所有者权益。</w:t>
      </w:r>
    </w:p>
    <w:p>
      <w:pPr>
        <w:pStyle w:val="Style16"/>
        <w:keepNext w:val="0"/>
        <w:keepLines w:val="0"/>
        <w:widowControl w:val="0"/>
        <w:shd w:val="clear" w:color="auto" w:fill="auto"/>
        <w:bidi w:val="0"/>
        <w:spacing w:before="0" w:after="0" w:line="468" w:lineRule="exact"/>
        <w:ind w:left="0" w:right="0"/>
        <w:jc w:val="both"/>
      </w:pPr>
      <w:r>
        <w:rPr>
          <w:color w:val="000000"/>
          <w:spacing w:val="0"/>
          <w:w w:val="100"/>
          <w:position w:val="0"/>
        </w:rPr>
        <w:t>在确认应享有被投资单位净损益、其他综合收益及其他所有者权益变动的份额时，以取得投资时被投资单位可辨认净资 产的公允价值为基础，并按照公司的会计政策及会计期间，对被投资单位的净利润和其他综合收益等进行调整后确认。</w:t>
      </w:r>
    </w:p>
    <w:p>
      <w:pPr>
        <w:pStyle w:val="Style16"/>
        <w:keepNext w:val="0"/>
        <w:keepLines w:val="0"/>
        <w:widowControl w:val="0"/>
        <w:shd w:val="clear" w:color="auto" w:fill="auto"/>
        <w:bidi w:val="0"/>
        <w:spacing w:before="0" w:after="0" w:line="468" w:lineRule="exact"/>
        <w:ind w:left="0" w:right="0"/>
        <w:jc w:val="both"/>
      </w:pPr>
      <w:r>
        <w:rPr>
          <w:color w:val="000000"/>
          <w:spacing w:val="0"/>
          <w:w w:val="100"/>
          <w:position w:val="0"/>
        </w:rPr>
        <w:t>公司与联营企业、合营企业之间发生的未实现内部交易损益按照应享有的比例计算归属于公司的部分，予以抵销，在此 基础上确认投资收益，但投出或出售的资产构成业务的除外。与被投资单位发生的未实现内部交易损失，属于资产减值损失 的，全额确认。</w:t>
      </w:r>
    </w:p>
    <w:p>
      <w:pPr>
        <w:pStyle w:val="Style16"/>
        <w:keepNext w:val="0"/>
        <w:keepLines w:val="0"/>
        <w:widowControl w:val="0"/>
        <w:shd w:val="clear" w:color="auto" w:fill="auto"/>
        <w:bidi w:val="0"/>
        <w:spacing w:before="0" w:after="0" w:line="468" w:lineRule="exact"/>
        <w:ind w:left="0" w:right="0"/>
        <w:jc w:val="both"/>
      </w:pPr>
      <w:r>
        <w:rPr>
          <w:color w:val="000000"/>
          <w:spacing w:val="0"/>
          <w:w w:val="100"/>
          <w:position w:val="0"/>
        </w:rPr>
        <w:t>公司对合营企业或联营企业发生的净亏损，除负有承担额外损失义务外，以长期股权投资的账面价值以及其他实质上构 成对合营企业或联营企业净投资的长期权益减记至零为限。合营企业或联营企业以后实现净利润的，公司在收益分享额弥补 未确认的亏损分担额后，恢复确认收益分享额。</w:t>
      </w:r>
    </w:p>
    <w:p>
      <w:pPr>
        <w:pStyle w:val="Style16"/>
        <w:keepNext w:val="0"/>
        <w:keepLines w:val="0"/>
        <w:widowControl w:val="0"/>
        <w:numPr>
          <w:ilvl w:val="0"/>
          <w:numId w:val="55"/>
        </w:numPr>
        <w:shd w:val="clear" w:color="auto" w:fill="auto"/>
        <w:tabs>
          <w:tab w:pos="698" w:val="left"/>
        </w:tabs>
        <w:bidi w:val="0"/>
        <w:spacing w:before="0" w:after="0" w:line="468" w:lineRule="exact"/>
        <w:ind w:left="0" w:right="0"/>
        <w:jc w:val="both"/>
      </w:pPr>
      <w:bookmarkStart w:id="903" w:name="bookmark903"/>
      <w:bookmarkEnd w:id="903"/>
      <w:r>
        <w:rPr>
          <w:color w:val="000000"/>
          <w:spacing w:val="0"/>
          <w:w w:val="100"/>
          <w:position w:val="0"/>
        </w:rPr>
        <w:t>长期股权投资的处置</w:t>
      </w:r>
    </w:p>
    <w:p>
      <w:pPr>
        <w:pStyle w:val="Style16"/>
        <w:keepNext w:val="0"/>
        <w:keepLines w:val="0"/>
        <w:widowControl w:val="0"/>
        <w:shd w:val="clear" w:color="auto" w:fill="auto"/>
        <w:bidi w:val="0"/>
        <w:spacing w:before="0" w:after="0" w:line="468" w:lineRule="exact"/>
        <w:ind w:left="0" w:right="0"/>
        <w:jc w:val="both"/>
      </w:pPr>
      <w:r>
        <w:rPr>
          <w:color w:val="000000"/>
          <w:spacing w:val="0"/>
          <w:w w:val="100"/>
          <w:position w:val="0"/>
        </w:rPr>
        <w:t>处置长期股权投资，其账面价值与实际取得价款的差额，计入当期损益。</w:t>
      </w:r>
    </w:p>
    <w:p>
      <w:pPr>
        <w:pStyle w:val="Style16"/>
        <w:keepNext w:val="0"/>
        <w:keepLines w:val="0"/>
        <w:widowControl w:val="0"/>
        <w:shd w:val="clear" w:color="auto" w:fill="auto"/>
        <w:bidi w:val="0"/>
        <w:spacing w:before="0" w:after="0" w:line="468" w:lineRule="exact"/>
        <w:ind w:left="0" w:right="0"/>
        <w:jc w:val="both"/>
      </w:pPr>
      <w:r>
        <w:rPr>
          <w:color w:val="000000"/>
          <w:spacing w:val="0"/>
          <w:w w:val="100"/>
          <w:position w:val="0"/>
        </w:rPr>
        <w:t>部分处置权益法核算的长期股权投资，剩余股权仍采用权益法核算的，原权益法核算确认的其他综合收益采用与被投资 单位直接处置相关资产或负债相同的基础按相应比例结转，其他所有者权益变动按比例结转入当期损益。</w:t>
      </w:r>
    </w:p>
    <w:p>
      <w:pPr>
        <w:pStyle w:val="Style16"/>
        <w:keepNext w:val="0"/>
        <w:keepLines w:val="0"/>
        <w:widowControl w:val="0"/>
        <w:shd w:val="clear" w:color="auto" w:fill="auto"/>
        <w:bidi w:val="0"/>
        <w:spacing w:before="0" w:after="0" w:line="468" w:lineRule="exact"/>
        <w:ind w:left="0" w:right="0"/>
        <w:jc w:val="both"/>
      </w:pPr>
      <w:r>
        <w:rPr>
          <w:color w:val="000000"/>
          <w:spacing w:val="0"/>
          <w:w w:val="100"/>
          <w:position w:val="0"/>
        </w:rPr>
        <w:t>因处置股权投资等原因丧失了对被投资单位的共同控制或重大影响的，原股权投资因采用权益法核算而确认的其他综合 收益，在终止采用权益法核算时采用与被投资单位直接处置相关资产或负债相同的基础进行会计处理，其他所有者权益变动 在终止采用权益法核算时全部转入当期损益。</w:t>
      </w:r>
    </w:p>
    <w:p>
      <w:pPr>
        <w:pStyle w:val="Style16"/>
        <w:keepNext w:val="0"/>
        <w:keepLines w:val="0"/>
        <w:widowControl w:val="0"/>
        <w:shd w:val="clear" w:color="auto" w:fill="auto"/>
        <w:bidi w:val="0"/>
        <w:spacing w:before="0" w:after="0" w:line="468" w:lineRule="exact"/>
        <w:ind w:left="0" w:right="0"/>
        <w:jc w:val="both"/>
      </w:pPr>
      <w:r>
        <w:rPr>
          <w:color w:val="000000"/>
          <w:spacing w:val="0"/>
          <w:w w:val="100"/>
          <w:position w:val="0"/>
        </w:rPr>
        <w:t xml:space="preserve">因处置部分股权投资等原因丧失了对被投资单位控制权的，在编制个别财务报表时，剩余股权能够对被投资单位实施共 同控制或重大影响的，改按权益法核算，并对该剩余股权视同自取得时即采用权益法核算进行调整，对于取得被投资单位控 制权之前确认的其他综合收益采用与被投资单位直接处置相关资产或负债相同的基础按比例结转，因采用权益法核算确认的 其他所有者权益变动按比例结转入当期损益;剩余股权不能对被投资单位实施共同控制或施加重大影响的，确认为金融资产， 其在丧失控制之日的公允价值与账面价值间的差额计入当期损益，对于取得被投资单位控制权之前确认的其他综合收益和其 </w:t>
      </w:r>
      <w:r>
        <w:rPr>
          <w:color w:val="000000"/>
          <w:spacing w:val="0"/>
          <w:w w:val="100"/>
          <w:position w:val="0"/>
        </w:rPr>
        <w:t>他所有者权益变动全部结转。</w:t>
      </w:r>
    </w:p>
    <w:p>
      <w:pPr>
        <w:pStyle w:val="Style16"/>
        <w:keepNext w:val="0"/>
        <w:keepLines w:val="0"/>
        <w:widowControl w:val="0"/>
        <w:shd w:val="clear" w:color="auto" w:fill="auto"/>
        <w:bidi w:val="0"/>
        <w:spacing w:before="0" w:after="480" w:line="464" w:lineRule="exact"/>
        <w:ind w:left="0" w:right="0" w:firstLine="360"/>
        <w:jc w:val="both"/>
      </w:pPr>
      <w:r>
        <w:rPr>
          <w:color w:val="000000"/>
          <w:spacing w:val="0"/>
          <w:w w:val="100"/>
          <w:position w:val="0"/>
        </w:rPr>
        <w:t>通过多次交易分步处置对子公司股权投资直至丧失控制权，属于一揽子交易的，各项交易作为一项处置子公司股权投资 并丧失控制权的交易进行会计处理;在丧失控制权之前每一次处置价款与所处置的股权对应得长期股权投资账面价值之间的 差额，在个别财务报表中，先确认为其他综合收益，到丧失控制权时再一并转人丧失控制权的当期损益。不属于一揽子交易 的，对每一项交易分别进行会计处理。</w:t>
      </w:r>
    </w:p>
    <w:p>
      <w:pPr>
        <w:pStyle w:val="Style31"/>
        <w:keepNext/>
        <w:keepLines/>
        <w:widowControl w:val="0"/>
        <w:shd w:val="clear" w:color="auto" w:fill="auto"/>
        <w:tabs>
          <w:tab w:pos="417" w:val="left"/>
        </w:tabs>
        <w:bidi w:val="0"/>
        <w:spacing w:before="0" w:after="200" w:line="240" w:lineRule="auto"/>
        <w:ind w:left="0" w:right="0" w:firstLine="0"/>
        <w:jc w:val="left"/>
      </w:pPr>
      <w:bookmarkStart w:id="904" w:name="bookmark904"/>
      <w:bookmarkStart w:id="905" w:name="bookmark905"/>
      <w:bookmarkStart w:id="906" w:name="bookmark906"/>
      <w:bookmarkStart w:id="907" w:name="bookmark907"/>
      <w:r>
        <w:rPr>
          <w:rFonts w:ascii="Times New Roman" w:eastAsia="Times New Roman" w:hAnsi="Times New Roman" w:cs="Times New Roman"/>
          <w:color w:val="000000"/>
          <w:spacing w:val="0"/>
          <w:w w:val="100"/>
          <w:position w:val="0"/>
        </w:rPr>
        <w:t>1</w:t>
      </w:r>
      <w:bookmarkEnd w:id="906"/>
      <w:r>
        <w:rPr>
          <w:rFonts w:ascii="Times New Roman" w:eastAsia="Times New Roman" w:hAnsi="Times New Roman" w:cs="Times New Roman"/>
          <w:color w:val="000000"/>
          <w:spacing w:val="0"/>
          <w:w w:val="100"/>
          <w:position w:val="0"/>
        </w:rPr>
        <w:t>6</w:t>
      </w:r>
      <w:r>
        <w:rPr>
          <w:color w:val="000000"/>
          <w:spacing w:val="0"/>
          <w:w w:val="100"/>
          <w:position w:val="0"/>
        </w:rPr>
        <w:t>、</w:t>
        <w:tab/>
        <w:t>投资性房地产</w:t>
      </w:r>
      <w:bookmarkEnd w:id="904"/>
      <w:bookmarkEnd w:id="905"/>
      <w:bookmarkEnd w:id="907"/>
    </w:p>
    <w:p>
      <w:pPr>
        <w:pStyle w:val="Style16"/>
        <w:keepNext w:val="0"/>
        <w:keepLines w:val="0"/>
        <w:widowControl w:val="0"/>
        <w:shd w:val="clear" w:color="auto" w:fill="auto"/>
        <w:bidi w:val="0"/>
        <w:spacing w:before="0" w:after="0" w:line="467" w:lineRule="exact"/>
        <w:ind w:left="0" w:right="0" w:firstLine="360"/>
        <w:jc w:val="both"/>
      </w:pPr>
      <w:r>
        <w:rPr>
          <w:color w:val="000000"/>
          <w:spacing w:val="0"/>
          <w:w w:val="100"/>
          <w:position w:val="0"/>
        </w:rPr>
        <w:t>投资性房地产是指为赚取租金或资本增值，或两者兼有而持有的房地产，包括已出租的土地使用权、持有并准备增值后 转让的土地使用权、已出租的建筑物（含自行建造或开发活动完成后用于出租的建筑物以及正在建造或开发过程中将来用于 出租的建筑物）。</w:t>
      </w:r>
    </w:p>
    <w:p>
      <w:pPr>
        <w:pStyle w:val="Style16"/>
        <w:keepNext w:val="0"/>
        <w:keepLines w:val="0"/>
        <w:widowControl w:val="0"/>
        <w:shd w:val="clear" w:color="auto" w:fill="auto"/>
        <w:bidi w:val="0"/>
        <w:spacing w:before="0" w:after="0" w:line="467" w:lineRule="exact"/>
        <w:ind w:left="0" w:right="0" w:firstLine="360"/>
        <w:jc w:val="both"/>
      </w:pPr>
      <w:r>
        <w:rPr>
          <w:color w:val="000000"/>
          <w:spacing w:val="0"/>
          <w:w w:val="100"/>
          <w:position w:val="0"/>
        </w:rPr>
        <w:t>与投资性房地产有关的后续支出，在相关的经济利益很可能流入且其成本能够可靠的计量时，计入投资性房地产成本； 否则，于发生时计入当期损益。</w:t>
      </w:r>
    </w:p>
    <w:p>
      <w:pPr>
        <w:pStyle w:val="Style16"/>
        <w:keepNext w:val="0"/>
        <w:keepLines w:val="0"/>
        <w:widowControl w:val="0"/>
        <w:shd w:val="clear" w:color="auto" w:fill="auto"/>
        <w:bidi w:val="0"/>
        <w:spacing w:before="0" w:after="480" w:line="467" w:lineRule="exact"/>
        <w:ind w:left="0" w:right="0" w:firstLine="360"/>
        <w:jc w:val="both"/>
      </w:pPr>
      <w:r>
        <w:rPr>
          <w:color w:val="000000"/>
          <w:spacing w:val="0"/>
          <w:w w:val="100"/>
          <w:position w:val="0"/>
        </w:rPr>
        <w:t>本公司对现有投资性房地产采用成本模式计量。对按照成本模式计量的投资性房地产一出租用建筑物采用与本公司固定 资产相同的折旧政策，出租用土地使用权按与无形资产相同的摊销政策执行。</w:t>
      </w:r>
    </w:p>
    <w:p>
      <w:pPr>
        <w:pStyle w:val="Style31"/>
        <w:keepNext/>
        <w:keepLines/>
        <w:widowControl w:val="0"/>
        <w:shd w:val="clear" w:color="auto" w:fill="auto"/>
        <w:tabs>
          <w:tab w:pos="417" w:val="left"/>
        </w:tabs>
        <w:bidi w:val="0"/>
        <w:spacing w:before="0" w:after="200" w:line="240" w:lineRule="auto"/>
        <w:ind w:left="0" w:right="0" w:firstLine="0"/>
        <w:jc w:val="left"/>
      </w:pPr>
      <w:bookmarkStart w:id="908" w:name="bookmark908"/>
      <w:bookmarkStart w:id="909" w:name="bookmark909"/>
      <w:bookmarkStart w:id="910" w:name="bookmark910"/>
      <w:bookmarkStart w:id="911" w:name="bookmark911"/>
      <w:r>
        <w:rPr>
          <w:rFonts w:ascii="Times New Roman" w:eastAsia="Times New Roman" w:hAnsi="Times New Roman" w:cs="Times New Roman"/>
          <w:color w:val="000000"/>
          <w:spacing w:val="0"/>
          <w:w w:val="100"/>
          <w:position w:val="0"/>
        </w:rPr>
        <w:t>1</w:t>
      </w:r>
      <w:bookmarkEnd w:id="910"/>
      <w:r>
        <w:rPr>
          <w:rFonts w:ascii="Times New Roman" w:eastAsia="Times New Roman" w:hAnsi="Times New Roman" w:cs="Times New Roman"/>
          <w:color w:val="000000"/>
          <w:spacing w:val="0"/>
          <w:w w:val="100"/>
          <w:position w:val="0"/>
        </w:rPr>
        <w:t>7</w:t>
      </w:r>
      <w:r>
        <w:rPr>
          <w:color w:val="000000"/>
          <w:spacing w:val="0"/>
          <w:w w:val="100"/>
          <w:position w:val="0"/>
        </w:rPr>
        <w:t>、</w:t>
        <w:tab/>
        <w:t>固定资产</w:t>
      </w:r>
      <w:bookmarkEnd w:id="908"/>
      <w:bookmarkEnd w:id="909"/>
      <w:bookmarkEnd w:id="911"/>
    </w:p>
    <w:p>
      <w:pPr>
        <w:pStyle w:val="Style16"/>
        <w:keepNext w:val="0"/>
        <w:keepLines w:val="0"/>
        <w:widowControl w:val="0"/>
        <w:shd w:val="clear" w:color="auto" w:fill="auto"/>
        <w:tabs>
          <w:tab w:pos="389" w:val="left"/>
        </w:tabs>
        <w:bidi w:val="0"/>
        <w:spacing w:before="0" w:after="0" w:line="468" w:lineRule="exact"/>
        <w:ind w:left="0" w:right="0" w:firstLine="0"/>
        <w:jc w:val="left"/>
      </w:pPr>
      <w:bookmarkStart w:id="912" w:name="bookmark912"/>
      <w:r>
        <w:rPr>
          <w:color w:val="000000"/>
          <w:spacing w:val="0"/>
          <w:w w:val="100"/>
          <w:position w:val="0"/>
        </w:rPr>
        <w:t>（</w:t>
      </w:r>
      <w:bookmarkEnd w:id="912"/>
      <w:r>
        <w:rPr>
          <w:rFonts w:ascii="Times New Roman" w:eastAsia="Times New Roman" w:hAnsi="Times New Roman" w:cs="Times New Roman"/>
          <w:color w:val="000000"/>
          <w:spacing w:val="0"/>
          <w:w w:val="100"/>
          <w:position w:val="0"/>
        </w:rPr>
        <w:t>1</w:t>
      </w:r>
      <w:r>
        <w:rPr>
          <w:color w:val="000000"/>
          <w:spacing w:val="0"/>
          <w:w w:val="100"/>
          <w:position w:val="0"/>
        </w:rPr>
        <w:t>）</w:t>
        <w:tab/>
        <w:t>确认条件</w:t>
      </w:r>
    </w:p>
    <w:p>
      <w:pPr>
        <w:pStyle w:val="Style16"/>
        <w:keepNext w:val="0"/>
        <w:keepLines w:val="0"/>
        <w:widowControl w:val="0"/>
        <w:shd w:val="clear" w:color="auto" w:fill="auto"/>
        <w:bidi w:val="0"/>
        <w:spacing w:before="0" w:after="0" w:line="468" w:lineRule="exact"/>
        <w:ind w:left="0" w:right="0" w:firstLine="360"/>
        <w:jc w:val="left"/>
      </w:pPr>
      <w:r>
        <w:rPr>
          <w:color w:val="000000"/>
          <w:spacing w:val="0"/>
          <w:w w:val="100"/>
          <w:position w:val="0"/>
        </w:rPr>
        <w:t>固定资产指为生产商品、提供劳务、出租或经营管理而持有，并且使用寿命超过一个会计年度的有形资产。固定资产在 同时满足下列条件时予以确认：（</w:t>
      </w:r>
      <w:r>
        <w:rPr>
          <w:rFonts w:ascii="Times New Roman" w:eastAsia="Times New Roman" w:hAnsi="Times New Roman" w:cs="Times New Roman"/>
          <w:color w:val="000000"/>
          <w:spacing w:val="0"/>
          <w:w w:val="100"/>
          <w:position w:val="0"/>
        </w:rPr>
        <w:t>1</w:t>
      </w:r>
      <w:r>
        <w:rPr>
          <w:color w:val="000000"/>
          <w:spacing w:val="0"/>
          <w:w w:val="100"/>
          <w:position w:val="0"/>
        </w:rPr>
        <w:t>）与该固定资产有关的经济利益很可能流入企业；（</w:t>
      </w:r>
      <w:r>
        <w:rPr>
          <w:rFonts w:ascii="Times New Roman" w:eastAsia="Times New Roman" w:hAnsi="Times New Roman" w:cs="Times New Roman"/>
          <w:color w:val="000000"/>
          <w:spacing w:val="0"/>
          <w:w w:val="100"/>
          <w:position w:val="0"/>
        </w:rPr>
        <w:t>2</w:t>
      </w:r>
      <w:r>
        <w:rPr>
          <w:color w:val="000000"/>
          <w:spacing w:val="0"/>
          <w:w w:val="100"/>
          <w:position w:val="0"/>
        </w:rPr>
        <w:t>）该固定资产的成本能够可靠地计量。 固定资产按成本（并考虑预计弃置费用因素的影响）进行初始计量。与固定资产有关的后续支出，在与其有关的经济利益 很可能流入且其成本能够可靠计量时，计入固定资产成本；对于被替换的部分，终止确认其账面价值；所有其他后续支出于 发生时计入当期损益。</w:t>
      </w:r>
    </w:p>
    <w:p>
      <w:pPr>
        <w:pStyle w:val="Style16"/>
        <w:keepNext w:val="0"/>
        <w:keepLines w:val="0"/>
        <w:widowControl w:val="0"/>
        <w:shd w:val="clear" w:color="auto" w:fill="auto"/>
        <w:tabs>
          <w:tab w:pos="389" w:val="left"/>
        </w:tabs>
        <w:bidi w:val="0"/>
        <w:spacing w:before="0" w:after="0" w:line="468" w:lineRule="exact"/>
        <w:ind w:left="0" w:right="0" w:firstLine="0"/>
        <w:jc w:val="left"/>
      </w:pPr>
      <w:bookmarkStart w:id="913" w:name="bookmark913"/>
      <w:r>
        <w:rPr>
          <w:color w:val="000000"/>
          <w:spacing w:val="0"/>
          <w:w w:val="100"/>
          <w:position w:val="0"/>
        </w:rPr>
        <w:t>（</w:t>
      </w:r>
      <w:bookmarkEnd w:id="913"/>
      <w:r>
        <w:rPr>
          <w:rFonts w:ascii="Times New Roman" w:eastAsia="Times New Roman" w:hAnsi="Times New Roman" w:cs="Times New Roman"/>
          <w:color w:val="000000"/>
          <w:spacing w:val="0"/>
          <w:w w:val="100"/>
          <w:position w:val="0"/>
        </w:rPr>
        <w:t>2</w:t>
      </w:r>
      <w:r>
        <w:rPr>
          <w:color w:val="000000"/>
          <w:spacing w:val="0"/>
          <w:w w:val="100"/>
          <w:position w:val="0"/>
        </w:rPr>
        <w:t>）</w:t>
        <w:tab/>
        <w:t>折旧方法</w:t>
      </w:r>
    </w:p>
    <w:p>
      <w:pPr>
        <w:pStyle w:val="Style16"/>
        <w:keepNext w:val="0"/>
        <w:keepLines w:val="0"/>
        <w:widowControl w:val="0"/>
        <w:shd w:val="clear" w:color="auto" w:fill="auto"/>
        <w:bidi w:val="0"/>
        <w:spacing w:before="0" w:after="0" w:line="468" w:lineRule="exact"/>
        <w:ind w:left="0" w:right="0" w:firstLine="360"/>
        <w:jc w:val="both"/>
      </w:pPr>
      <w:r>
        <w:rPr>
          <w:color w:val="000000"/>
          <w:spacing w:val="0"/>
          <w:w w:val="100"/>
          <w:position w:val="0"/>
        </w:rPr>
        <w:t>固定资产折旧采用年限平均法分类计提，根据固定资产类别、预计使用寿命和预计净残值率确定折旧率。对计提了减值 准备的固定资产，则在未来期间按扣除减值准备后的账面价值及依据尚可使用年限确定折旧额。如固定资产各组成部分的使 用寿命不同或者以不同方式为企业提供经济利益，则选择不同折旧率或折旧方法，分别计提折旧。</w:t>
      </w:r>
    </w:p>
    <w:p>
      <w:pPr>
        <w:pStyle w:val="Style16"/>
        <w:keepNext w:val="0"/>
        <w:keepLines w:val="0"/>
        <w:widowControl w:val="0"/>
        <w:shd w:val="clear" w:color="auto" w:fill="auto"/>
        <w:bidi w:val="0"/>
        <w:spacing w:before="0" w:after="120" w:line="468" w:lineRule="exact"/>
        <w:ind w:left="0" w:right="0" w:firstLine="360"/>
        <w:jc w:val="both"/>
      </w:pPr>
      <w:r>
        <w:rPr>
          <w:color w:val="000000"/>
          <w:spacing w:val="0"/>
          <w:w w:val="100"/>
          <w:position w:val="0"/>
        </w:rPr>
        <w:t>融资租赁方式租入的固定资产采用与自有固定资产相一致的折旧政策。能合理确定租赁期届满时将会取得租赁资产所有 权的，在租赁资产尚可使用年限内计提折旧；无法合理确定租赁期届满时能够取得租赁资产所有权的，在租赁期与租赁资产 尚可使用年限两者中较短的期间内计提折旧。</w:t>
      </w:r>
    </w:p>
    <w:tbl>
      <w:tblPr>
        <w:tblOverlap w:val="never"/>
        <w:jc w:val="center"/>
        <w:tblLayout w:type="fixed"/>
      </w:tblPr>
      <w:tblGrid>
        <w:gridCol w:w="1915"/>
        <w:gridCol w:w="1632"/>
        <w:gridCol w:w="1699"/>
        <w:gridCol w:w="1704"/>
        <w:gridCol w:w="1570"/>
      </w:tblGrid>
      <w:tr>
        <w:trPr>
          <w:trHeight w:val="494"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类别</w:t>
            </w:r>
          </w:p>
        </w:tc>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折旧方法</w:t>
            </w:r>
          </w:p>
        </w:tc>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折旧年限</w:t>
            </w:r>
          </w:p>
        </w:tc>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残值率</w:t>
            </w:r>
          </w:p>
        </w:tc>
        <w:tc>
          <w:tcPr>
            <w:tcBorders>
              <w:top w:val="single" w:sz="4"/>
              <w:left w:val="single" w:sz="4"/>
              <w:bottom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年折旧率</w:t>
            </w:r>
          </w:p>
        </w:tc>
      </w:tr>
    </w:tbl>
    <w:p>
      <w:pPr>
        <w:widowControl w:val="0"/>
        <w:spacing w:line="1" w:lineRule="exact"/>
      </w:pPr>
    </w:p>
    <w:tbl>
      <w:tblPr>
        <w:tblOverlap w:val="never"/>
        <w:jc w:val="center"/>
        <w:tblLayout w:type="fixed"/>
      </w:tblPr>
      <w:tblGrid>
        <w:gridCol w:w="1915"/>
        <w:gridCol w:w="1632"/>
        <w:gridCol w:w="1699"/>
        <w:gridCol w:w="1704"/>
        <w:gridCol w:w="1570"/>
      </w:tblGrid>
      <w:tr>
        <w:trPr>
          <w:trHeight w:val="480"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房屋及建筑物</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年限平均法</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35</w:t>
            </w:r>
            <w:r>
              <w:rPr>
                <w:color w:val="000000"/>
                <w:spacing w:val="0"/>
                <w:w w:val="100"/>
                <w:position w:val="0"/>
              </w:rPr>
              <w:t>年</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5.00%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2.71%</w:t>
            </w:r>
          </w:p>
        </w:tc>
      </w:tr>
      <w:tr>
        <w:trPr>
          <w:trHeight w:val="480"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运输设备</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年限平均法</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 xml:space="preserve">7-10 </w:t>
            </w:r>
            <w:r>
              <w:rPr>
                <w:color w:val="000000"/>
                <w:spacing w:val="0"/>
                <w:w w:val="100"/>
                <w:position w:val="0"/>
              </w:rPr>
              <w:t>年</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5.00%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13.57%-9.50%</w:t>
            </w:r>
          </w:p>
        </w:tc>
      </w:tr>
      <w:tr>
        <w:trPr>
          <w:trHeight w:val="475"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专用设备</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年限平均法</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5-8</w:t>
            </w:r>
            <w:r>
              <w:rPr>
                <w:color w:val="000000"/>
                <w:spacing w:val="0"/>
                <w:w w:val="100"/>
                <w:position w:val="0"/>
              </w:rPr>
              <w:t>年</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5.00%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19.00%-11.88%</w:t>
            </w:r>
          </w:p>
        </w:tc>
      </w:tr>
      <w:tr>
        <w:trPr>
          <w:trHeight w:val="480"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电子设备</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年限平均法</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3</w:t>
            </w:r>
            <w:r>
              <w:rPr>
                <w:color w:val="000000"/>
                <w:spacing w:val="0"/>
                <w:w w:val="100"/>
                <w:position w:val="0"/>
              </w:rPr>
              <w:t>年</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5.00%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31.67%</w:t>
            </w:r>
          </w:p>
        </w:tc>
      </w:tr>
      <w:tr>
        <w:trPr>
          <w:trHeight w:val="480"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办公设备</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年限平均法</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5-6</w:t>
            </w:r>
            <w:r>
              <w:rPr>
                <w:color w:val="000000"/>
                <w:spacing w:val="0"/>
                <w:w w:val="100"/>
                <w:position w:val="0"/>
              </w:rPr>
              <w:t>年</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5.00%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19.00%-15.83%</w:t>
            </w:r>
          </w:p>
        </w:tc>
      </w:tr>
      <w:tr>
        <w:trPr>
          <w:trHeight w:val="475"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仪器仪表</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年限平均法</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5-6</w:t>
            </w:r>
            <w:r>
              <w:rPr>
                <w:color w:val="000000"/>
                <w:spacing w:val="0"/>
                <w:w w:val="100"/>
                <w:position w:val="0"/>
              </w:rPr>
              <w:t>年</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5.00%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19.00%-15.83%</w:t>
            </w:r>
          </w:p>
        </w:tc>
      </w:tr>
      <w:tr>
        <w:trPr>
          <w:trHeight w:val="480"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培训设备</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年限平均法</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7</w:t>
            </w:r>
            <w:r>
              <w:rPr>
                <w:color w:val="000000"/>
                <w:spacing w:val="0"/>
                <w:w w:val="100"/>
                <w:position w:val="0"/>
              </w:rPr>
              <w:t>年</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0.00%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14.29%</w:t>
            </w:r>
          </w:p>
        </w:tc>
      </w:tr>
      <w:tr>
        <w:trPr>
          <w:trHeight w:val="475"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其他设备</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年限平均法</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5-6</w:t>
            </w:r>
            <w:r>
              <w:rPr>
                <w:color w:val="000000"/>
                <w:spacing w:val="0"/>
                <w:w w:val="100"/>
                <w:position w:val="0"/>
              </w:rPr>
              <w:t>年</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5.00%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19.00%-15.83%</w:t>
            </w:r>
          </w:p>
        </w:tc>
      </w:tr>
      <w:tr>
        <w:trPr>
          <w:trHeight w:val="490" w:hRule="exact"/>
        </w:trPr>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营运业务用</w:t>
            </w:r>
            <w:r>
              <w:rPr>
                <w:rFonts w:ascii="Times New Roman" w:eastAsia="Times New Roman" w:hAnsi="Times New Roman" w:cs="Times New Roman"/>
                <w:color w:val="000000"/>
                <w:spacing w:val="0"/>
                <w:w w:val="100"/>
                <w:position w:val="0"/>
              </w:rPr>
              <w:t>ATM</w:t>
            </w:r>
            <w:r>
              <w:rPr>
                <w:color w:val="000000"/>
                <w:spacing w:val="0"/>
                <w:w w:val="100"/>
                <w:position w:val="0"/>
              </w:rPr>
              <w:t>设备</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年限平均法</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 xml:space="preserve">5-10 </w:t>
            </w:r>
            <w:r>
              <w:rPr>
                <w:color w:val="000000"/>
                <w:spacing w:val="0"/>
                <w:w w:val="100"/>
                <w:position w:val="0"/>
              </w:rPr>
              <w:t>年</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0.00%</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20.00%-10.00%</w:t>
            </w:r>
          </w:p>
        </w:tc>
      </w:tr>
    </w:tbl>
    <w:p>
      <w:pPr>
        <w:pStyle w:val="Style16"/>
        <w:keepNext w:val="0"/>
        <w:keepLines w:val="0"/>
        <w:widowControl w:val="0"/>
        <w:shd w:val="clear" w:color="auto" w:fill="auto"/>
        <w:tabs>
          <w:tab w:pos="496" w:val="left"/>
        </w:tabs>
        <w:bidi w:val="0"/>
        <w:spacing w:before="0" w:after="0" w:line="475" w:lineRule="exact"/>
        <w:ind w:left="0" w:right="0" w:firstLine="0"/>
        <w:jc w:val="left"/>
      </w:pPr>
      <w:bookmarkStart w:id="914" w:name="bookmark914"/>
      <w:r>
        <w:rPr>
          <w:color w:val="000000"/>
          <w:spacing w:val="0"/>
          <w:w w:val="100"/>
          <w:position w:val="0"/>
        </w:rPr>
        <w:t>（</w:t>
      </w:r>
      <w:bookmarkEnd w:id="914"/>
      <w:r>
        <w:rPr>
          <w:rFonts w:ascii="Times New Roman" w:eastAsia="Times New Roman" w:hAnsi="Times New Roman" w:cs="Times New Roman"/>
          <w:color w:val="000000"/>
          <w:spacing w:val="0"/>
          <w:w w:val="100"/>
          <w:position w:val="0"/>
        </w:rPr>
        <w:t>3</w:t>
      </w:r>
      <w:r>
        <w:rPr>
          <w:color w:val="000000"/>
          <w:spacing w:val="0"/>
          <w:w w:val="100"/>
          <w:position w:val="0"/>
        </w:rPr>
        <w:t>）</w:t>
        <w:tab/>
        <w:t>融资租入固定资产的认定依据、计价和折旧方法</w:t>
      </w:r>
    </w:p>
    <w:p>
      <w:pPr>
        <w:pStyle w:val="Style16"/>
        <w:keepNext w:val="0"/>
        <w:keepLines w:val="0"/>
        <w:widowControl w:val="0"/>
        <w:shd w:val="clear" w:color="auto" w:fill="auto"/>
        <w:bidi w:val="0"/>
        <w:spacing w:before="0" w:after="0" w:line="475" w:lineRule="exact"/>
        <w:ind w:left="0" w:right="0"/>
        <w:jc w:val="both"/>
      </w:pPr>
      <w:r>
        <w:rPr>
          <w:color w:val="000000"/>
          <w:spacing w:val="0"/>
          <w:w w:val="100"/>
          <w:position w:val="0"/>
        </w:rPr>
        <w:t>公司与租赁方所签订的租赁协议条款中规定了下列条件之一的，确认为融资租入资产。</w:t>
      </w:r>
    </w:p>
    <w:p>
      <w:pPr>
        <w:pStyle w:val="Style16"/>
        <w:keepNext w:val="0"/>
        <w:keepLines w:val="0"/>
        <w:widowControl w:val="0"/>
        <w:numPr>
          <w:ilvl w:val="0"/>
          <w:numId w:val="57"/>
        </w:numPr>
        <w:shd w:val="clear" w:color="auto" w:fill="auto"/>
        <w:tabs>
          <w:tab w:pos="753" w:val="left"/>
        </w:tabs>
        <w:bidi w:val="0"/>
        <w:spacing w:before="0" w:after="0" w:line="475" w:lineRule="exact"/>
        <w:ind w:left="0" w:right="0"/>
        <w:jc w:val="both"/>
      </w:pPr>
      <w:bookmarkStart w:id="915" w:name="bookmark915"/>
      <w:bookmarkEnd w:id="915"/>
      <w:r>
        <w:rPr>
          <w:color w:val="000000"/>
          <w:spacing w:val="0"/>
          <w:w w:val="100"/>
          <w:position w:val="0"/>
        </w:rPr>
        <w:t>租赁期满后租赁资产的所有权归属于本公司。</w:t>
      </w:r>
    </w:p>
    <w:p>
      <w:pPr>
        <w:pStyle w:val="Style16"/>
        <w:keepNext w:val="0"/>
        <w:keepLines w:val="0"/>
        <w:widowControl w:val="0"/>
        <w:numPr>
          <w:ilvl w:val="0"/>
          <w:numId w:val="57"/>
        </w:numPr>
        <w:shd w:val="clear" w:color="auto" w:fill="auto"/>
        <w:tabs>
          <w:tab w:pos="753" w:val="left"/>
        </w:tabs>
        <w:bidi w:val="0"/>
        <w:spacing w:before="0" w:after="0" w:line="475" w:lineRule="exact"/>
        <w:ind w:left="0" w:right="0"/>
        <w:jc w:val="both"/>
      </w:pPr>
      <w:bookmarkStart w:id="916" w:name="bookmark916"/>
      <w:bookmarkEnd w:id="916"/>
      <w:r>
        <w:rPr>
          <w:color w:val="000000"/>
          <w:spacing w:val="0"/>
          <w:w w:val="100"/>
          <w:position w:val="0"/>
        </w:rPr>
        <w:t>公司具有购买资产的选择权，购买价款远低于行使选择权时该资产的公允价值。</w:t>
      </w:r>
    </w:p>
    <w:p>
      <w:pPr>
        <w:pStyle w:val="Style16"/>
        <w:keepNext w:val="0"/>
        <w:keepLines w:val="0"/>
        <w:widowControl w:val="0"/>
        <w:numPr>
          <w:ilvl w:val="0"/>
          <w:numId w:val="57"/>
        </w:numPr>
        <w:shd w:val="clear" w:color="auto" w:fill="auto"/>
        <w:tabs>
          <w:tab w:pos="753" w:val="left"/>
        </w:tabs>
        <w:bidi w:val="0"/>
        <w:spacing w:before="0" w:after="0" w:line="475" w:lineRule="exact"/>
        <w:ind w:left="0" w:right="0"/>
        <w:jc w:val="both"/>
      </w:pPr>
      <w:bookmarkStart w:id="917" w:name="bookmark917"/>
      <w:bookmarkEnd w:id="917"/>
      <w:r>
        <w:rPr>
          <w:color w:val="000000"/>
          <w:spacing w:val="0"/>
          <w:w w:val="100"/>
          <w:position w:val="0"/>
        </w:rPr>
        <w:t>租赁期占所租赁资产使用寿命的大部分。</w:t>
      </w:r>
    </w:p>
    <w:p>
      <w:pPr>
        <w:pStyle w:val="Style16"/>
        <w:keepNext w:val="0"/>
        <w:keepLines w:val="0"/>
        <w:widowControl w:val="0"/>
        <w:numPr>
          <w:ilvl w:val="0"/>
          <w:numId w:val="57"/>
        </w:numPr>
        <w:shd w:val="clear" w:color="auto" w:fill="auto"/>
        <w:tabs>
          <w:tab w:pos="753" w:val="left"/>
        </w:tabs>
        <w:bidi w:val="0"/>
        <w:spacing w:before="0" w:after="0" w:line="475" w:lineRule="exact"/>
        <w:ind w:left="0" w:right="0"/>
        <w:jc w:val="both"/>
      </w:pPr>
      <w:bookmarkStart w:id="918" w:name="bookmark918"/>
      <w:bookmarkEnd w:id="918"/>
      <w:r>
        <w:rPr>
          <w:color w:val="000000"/>
          <w:spacing w:val="0"/>
          <w:w w:val="100"/>
          <w:position w:val="0"/>
        </w:rPr>
        <w:t>租赁开始日的最低租赁付款额现值，与该资产的公允价值不存在较大的差异。</w:t>
      </w:r>
    </w:p>
    <w:p>
      <w:pPr>
        <w:pStyle w:val="Style16"/>
        <w:keepNext w:val="0"/>
        <w:keepLines w:val="0"/>
        <w:widowControl w:val="0"/>
        <w:shd w:val="clear" w:color="auto" w:fill="auto"/>
        <w:bidi w:val="0"/>
        <w:spacing w:before="0" w:after="0" w:line="475" w:lineRule="exact"/>
        <w:ind w:left="0" w:right="0"/>
        <w:jc w:val="both"/>
      </w:pPr>
      <w:r>
        <w:rPr>
          <w:color w:val="000000"/>
          <w:spacing w:val="0"/>
          <w:w w:val="100"/>
          <w:position w:val="0"/>
        </w:rPr>
        <w:t>公司在承租开始日，将租赁资产公允价值与最低租赁付款额现值两者中较低者作为租入资产的入账价值，将最低租赁付 款额作为长期应付款的入账价值，其差额作为未确认的融资费。</w:t>
      </w:r>
    </w:p>
    <w:p>
      <w:pPr>
        <w:pStyle w:val="Style16"/>
        <w:keepNext w:val="0"/>
        <w:keepLines w:val="0"/>
        <w:widowControl w:val="0"/>
        <w:shd w:val="clear" w:color="auto" w:fill="auto"/>
        <w:tabs>
          <w:tab w:pos="496" w:val="left"/>
        </w:tabs>
        <w:bidi w:val="0"/>
        <w:spacing w:before="0" w:after="0" w:line="470" w:lineRule="exact"/>
        <w:ind w:left="0" w:right="0" w:firstLine="0"/>
        <w:jc w:val="both"/>
      </w:pPr>
      <w:bookmarkStart w:id="919" w:name="bookmark919"/>
      <w:r>
        <w:rPr>
          <w:color w:val="000000"/>
          <w:spacing w:val="0"/>
          <w:w w:val="100"/>
          <w:position w:val="0"/>
        </w:rPr>
        <w:t>（</w:t>
      </w:r>
      <w:bookmarkEnd w:id="919"/>
      <w:r>
        <w:rPr>
          <w:rFonts w:ascii="Times New Roman" w:eastAsia="Times New Roman" w:hAnsi="Times New Roman" w:cs="Times New Roman"/>
          <w:color w:val="000000"/>
          <w:spacing w:val="0"/>
          <w:w w:val="100"/>
          <w:position w:val="0"/>
        </w:rPr>
        <w:t>4</w:t>
      </w:r>
      <w:r>
        <w:rPr>
          <w:color w:val="000000"/>
          <w:spacing w:val="0"/>
          <w:w w:val="100"/>
          <w:position w:val="0"/>
        </w:rPr>
        <w:t>）</w:t>
        <w:tab/>
        <w:t>固定资产处置</w:t>
      </w:r>
    </w:p>
    <w:p>
      <w:pPr>
        <w:pStyle w:val="Style16"/>
        <w:keepNext w:val="0"/>
        <w:keepLines w:val="0"/>
        <w:widowControl w:val="0"/>
        <w:shd w:val="clear" w:color="auto" w:fill="auto"/>
        <w:bidi w:val="0"/>
        <w:spacing w:before="0" w:after="460" w:line="470" w:lineRule="exact"/>
        <w:ind w:left="0" w:right="0"/>
        <w:jc w:val="both"/>
      </w:pPr>
      <w:r>
        <w:rPr>
          <w:color w:val="000000"/>
          <w:spacing w:val="0"/>
          <w:w w:val="100"/>
          <w:position w:val="0"/>
        </w:rPr>
        <w:t>当固定资产被处置、或者预期通过使用或处置不能产生经济利益时，终止确认该固定资产。固定资产出售、转让、报废 或毁损的处置收入扣除其账面价值和相关税费后的金额计入当期损益。</w:t>
      </w:r>
    </w:p>
    <w:p>
      <w:pPr>
        <w:pStyle w:val="Style31"/>
        <w:keepNext/>
        <w:keepLines/>
        <w:widowControl w:val="0"/>
        <w:shd w:val="clear" w:color="auto" w:fill="auto"/>
        <w:tabs>
          <w:tab w:pos="496" w:val="left"/>
        </w:tabs>
        <w:bidi w:val="0"/>
        <w:spacing w:before="0" w:after="200" w:line="240" w:lineRule="auto"/>
        <w:ind w:left="0" w:right="0" w:firstLine="0"/>
        <w:jc w:val="left"/>
      </w:pPr>
      <w:bookmarkStart w:id="920" w:name="bookmark920"/>
      <w:bookmarkStart w:id="921" w:name="bookmark921"/>
      <w:bookmarkStart w:id="922" w:name="bookmark922"/>
      <w:bookmarkStart w:id="923" w:name="bookmark923"/>
      <w:r>
        <w:rPr>
          <w:rFonts w:ascii="Times New Roman" w:eastAsia="Times New Roman" w:hAnsi="Times New Roman" w:cs="Times New Roman"/>
          <w:color w:val="000000"/>
          <w:spacing w:val="0"/>
          <w:w w:val="100"/>
          <w:position w:val="0"/>
        </w:rPr>
        <w:t>1</w:t>
      </w:r>
      <w:bookmarkEnd w:id="922"/>
      <w:r>
        <w:rPr>
          <w:rFonts w:ascii="Times New Roman" w:eastAsia="Times New Roman" w:hAnsi="Times New Roman" w:cs="Times New Roman"/>
          <w:color w:val="000000"/>
          <w:spacing w:val="0"/>
          <w:w w:val="100"/>
          <w:position w:val="0"/>
        </w:rPr>
        <w:t>8</w:t>
      </w:r>
      <w:r>
        <w:rPr>
          <w:color w:val="000000"/>
          <w:spacing w:val="0"/>
          <w:w w:val="100"/>
          <w:position w:val="0"/>
        </w:rPr>
        <w:t>、</w:t>
        <w:tab/>
        <w:t>在建工程</w:t>
      </w:r>
      <w:bookmarkEnd w:id="920"/>
      <w:bookmarkEnd w:id="921"/>
      <w:bookmarkEnd w:id="923"/>
    </w:p>
    <w:p>
      <w:pPr>
        <w:pStyle w:val="Style16"/>
        <w:keepNext w:val="0"/>
        <w:keepLines w:val="0"/>
        <w:widowControl w:val="0"/>
        <w:shd w:val="clear" w:color="auto" w:fill="auto"/>
        <w:bidi w:val="0"/>
        <w:spacing w:before="0" w:after="460" w:line="466" w:lineRule="exact"/>
        <w:ind w:left="0" w:right="0"/>
        <w:jc w:val="both"/>
      </w:pPr>
      <w:r>
        <w:rPr>
          <w:color w:val="000000"/>
          <w:spacing w:val="0"/>
          <w:w w:val="100"/>
          <w:position w:val="0"/>
        </w:rPr>
        <w:t>在建工程按实际发生的成本计量。实际成本包括建筑成本、安装成本、符合资本化条件的借款费用以及其他为使在建工 程达到预定可使用状态前所发生的必要支出。在建工程在达到预定可使用状态时，转入固定资产并自次月起开始计提折旧。</w:t>
      </w:r>
    </w:p>
    <w:p>
      <w:pPr>
        <w:pStyle w:val="Style31"/>
        <w:keepNext/>
        <w:keepLines/>
        <w:widowControl w:val="0"/>
        <w:shd w:val="clear" w:color="auto" w:fill="auto"/>
        <w:tabs>
          <w:tab w:pos="496" w:val="left"/>
        </w:tabs>
        <w:bidi w:val="0"/>
        <w:spacing w:before="0" w:after="200" w:line="240" w:lineRule="auto"/>
        <w:ind w:left="0" w:right="0" w:firstLine="0"/>
        <w:jc w:val="left"/>
      </w:pPr>
      <w:bookmarkStart w:id="924" w:name="bookmark924"/>
      <w:bookmarkStart w:id="925" w:name="bookmark925"/>
      <w:bookmarkStart w:id="926" w:name="bookmark926"/>
      <w:bookmarkStart w:id="927" w:name="bookmark927"/>
      <w:r>
        <w:rPr>
          <w:rFonts w:ascii="Times New Roman" w:eastAsia="Times New Roman" w:hAnsi="Times New Roman" w:cs="Times New Roman"/>
          <w:color w:val="000000"/>
          <w:spacing w:val="0"/>
          <w:w w:val="100"/>
          <w:position w:val="0"/>
        </w:rPr>
        <w:t>1</w:t>
      </w:r>
      <w:bookmarkEnd w:id="926"/>
      <w:r>
        <w:rPr>
          <w:rFonts w:ascii="Times New Roman" w:eastAsia="Times New Roman" w:hAnsi="Times New Roman" w:cs="Times New Roman"/>
          <w:color w:val="000000"/>
          <w:spacing w:val="0"/>
          <w:w w:val="100"/>
          <w:position w:val="0"/>
        </w:rPr>
        <w:t>9</w:t>
      </w:r>
      <w:r>
        <w:rPr>
          <w:color w:val="000000"/>
          <w:spacing w:val="0"/>
          <w:w w:val="100"/>
          <w:position w:val="0"/>
        </w:rPr>
        <w:t>、</w:t>
        <w:tab/>
        <w:t>借款费用</w:t>
      </w:r>
      <w:bookmarkEnd w:id="924"/>
      <w:bookmarkEnd w:id="925"/>
      <w:bookmarkEnd w:id="927"/>
    </w:p>
    <w:p>
      <w:pPr>
        <w:pStyle w:val="Style16"/>
        <w:keepNext w:val="0"/>
        <w:keepLines w:val="0"/>
        <w:widowControl w:val="0"/>
        <w:shd w:val="clear" w:color="auto" w:fill="auto"/>
        <w:bidi w:val="0"/>
        <w:spacing w:before="0" w:after="0" w:line="466" w:lineRule="exact"/>
        <w:ind w:left="0" w:right="0" w:firstLine="0"/>
        <w:jc w:val="left"/>
      </w:pPr>
      <w:bookmarkStart w:id="928" w:name="bookmark928"/>
      <w:r>
        <w:rPr>
          <w:color w:val="000000"/>
          <w:spacing w:val="0"/>
          <w:w w:val="100"/>
          <w:position w:val="0"/>
        </w:rPr>
        <w:t>（</w:t>
      </w:r>
      <w:bookmarkEnd w:id="928"/>
      <w:r>
        <w:rPr>
          <w:rFonts w:ascii="Times New Roman" w:eastAsia="Times New Roman" w:hAnsi="Times New Roman" w:cs="Times New Roman"/>
          <w:color w:val="000000"/>
          <w:spacing w:val="0"/>
          <w:w w:val="100"/>
          <w:position w:val="0"/>
        </w:rPr>
        <w:t>1</w:t>
      </w:r>
      <w:r>
        <w:rPr>
          <w:color w:val="000000"/>
          <w:spacing w:val="0"/>
          <w:w w:val="100"/>
          <w:position w:val="0"/>
        </w:rPr>
        <w:t>）借款费用资本化的确认原则</w:t>
      </w:r>
    </w:p>
    <w:p>
      <w:pPr>
        <w:pStyle w:val="Style16"/>
        <w:keepNext w:val="0"/>
        <w:keepLines w:val="0"/>
        <w:widowControl w:val="0"/>
        <w:shd w:val="clear" w:color="auto" w:fill="auto"/>
        <w:bidi w:val="0"/>
        <w:spacing w:before="0" w:after="320" w:line="466" w:lineRule="exact"/>
        <w:ind w:left="0" w:right="0"/>
        <w:jc w:val="both"/>
      </w:pPr>
      <w:r>
        <w:rPr>
          <w:color w:val="000000"/>
          <w:spacing w:val="0"/>
          <w:w w:val="100"/>
          <w:position w:val="0"/>
        </w:rPr>
        <w:t>公司发生的借款费用，可直接归属于符合资本化条件的资产的购建或者生产的，予以资本化，计入相关资产成本；其他 借款费用，在发生时根据其发生额确认为费用，计入当期损益。</w:t>
      </w:r>
    </w:p>
    <w:p>
      <w:pPr>
        <w:pStyle w:val="Style16"/>
        <w:keepNext w:val="0"/>
        <w:keepLines w:val="0"/>
        <w:widowControl w:val="0"/>
        <w:shd w:val="clear" w:color="auto" w:fill="auto"/>
        <w:bidi w:val="0"/>
        <w:spacing w:before="0" w:after="0" w:line="470" w:lineRule="exact"/>
        <w:ind w:left="0" w:right="0"/>
        <w:jc w:val="both"/>
      </w:pPr>
      <w:r>
        <w:rPr>
          <w:color w:val="000000"/>
          <w:spacing w:val="0"/>
          <w:w w:val="100"/>
          <w:position w:val="0"/>
        </w:rPr>
        <w:t>符合资本化条件的资产，是指需要经过相当长时间的购建或者生产活动才能达到预定可使用或者可销售状态的固定资 产、投资性房地产和存货等资产。</w:t>
      </w:r>
    </w:p>
    <w:p>
      <w:pPr>
        <w:pStyle w:val="Style16"/>
        <w:keepNext w:val="0"/>
        <w:keepLines w:val="0"/>
        <w:widowControl w:val="0"/>
        <w:numPr>
          <w:ilvl w:val="0"/>
          <w:numId w:val="35"/>
        </w:numPr>
        <w:shd w:val="clear" w:color="auto" w:fill="auto"/>
        <w:tabs>
          <w:tab w:pos="457" w:val="left"/>
        </w:tabs>
        <w:bidi w:val="0"/>
        <w:spacing w:before="0" w:after="0" w:line="470" w:lineRule="exact"/>
        <w:ind w:left="0" w:right="0" w:firstLine="0"/>
        <w:jc w:val="left"/>
      </w:pPr>
      <w:bookmarkStart w:id="929" w:name="bookmark929"/>
      <w:bookmarkEnd w:id="929"/>
      <w:r>
        <w:rPr>
          <w:color w:val="000000"/>
          <w:spacing w:val="0"/>
          <w:w w:val="100"/>
          <w:position w:val="0"/>
        </w:rPr>
        <w:t>借款费用资本化期间</w:t>
      </w:r>
    </w:p>
    <w:p>
      <w:pPr>
        <w:pStyle w:val="Style16"/>
        <w:keepNext w:val="0"/>
        <w:keepLines w:val="0"/>
        <w:widowControl w:val="0"/>
        <w:shd w:val="clear" w:color="auto" w:fill="auto"/>
        <w:bidi w:val="0"/>
        <w:spacing w:before="0" w:after="0" w:line="470" w:lineRule="exact"/>
        <w:ind w:left="0" w:right="0"/>
        <w:jc w:val="both"/>
      </w:pPr>
      <w:r>
        <w:rPr>
          <w:color w:val="000000"/>
          <w:spacing w:val="0"/>
          <w:w w:val="100"/>
          <w:position w:val="0"/>
        </w:rPr>
        <w:t>资本化期间，指从借款费用开始资本化时点到停止资本化时点的期间，借款费用暂停资本化的期间不包括在内。</w:t>
      </w:r>
    </w:p>
    <w:p>
      <w:pPr>
        <w:pStyle w:val="Style16"/>
        <w:keepNext w:val="0"/>
        <w:keepLines w:val="0"/>
        <w:widowControl w:val="0"/>
        <w:shd w:val="clear" w:color="auto" w:fill="auto"/>
        <w:bidi w:val="0"/>
        <w:spacing w:before="0" w:after="0" w:line="470" w:lineRule="exact"/>
        <w:ind w:left="0" w:right="0"/>
        <w:jc w:val="both"/>
      </w:pPr>
      <w:r>
        <w:rPr>
          <w:color w:val="000000"/>
          <w:spacing w:val="0"/>
          <w:w w:val="100"/>
          <w:position w:val="0"/>
        </w:rPr>
        <w:t>借款费用同时满足下列条件时开始资本化：</w:t>
      </w:r>
    </w:p>
    <w:p>
      <w:pPr>
        <w:pStyle w:val="Style16"/>
        <w:keepNext w:val="0"/>
        <w:keepLines w:val="0"/>
        <w:widowControl w:val="0"/>
        <w:numPr>
          <w:ilvl w:val="0"/>
          <w:numId w:val="59"/>
        </w:numPr>
        <w:shd w:val="clear" w:color="auto" w:fill="auto"/>
        <w:tabs>
          <w:tab w:pos="723" w:val="left"/>
        </w:tabs>
        <w:bidi w:val="0"/>
        <w:spacing w:before="0" w:after="0" w:line="470" w:lineRule="exact"/>
        <w:ind w:left="0" w:right="0"/>
        <w:jc w:val="both"/>
      </w:pPr>
      <w:bookmarkStart w:id="930" w:name="bookmark930"/>
      <w:bookmarkEnd w:id="930"/>
      <w:r>
        <w:rPr>
          <w:color w:val="000000"/>
          <w:spacing w:val="0"/>
          <w:w w:val="100"/>
          <w:position w:val="0"/>
        </w:rPr>
        <w:t>资产支出已经发生，资产支出包括为购建或者生产符合资本化条件的资产而以支付现金、转移非现金资产或者承担带 息债务形式发生的支出；</w:t>
      </w:r>
    </w:p>
    <w:p>
      <w:pPr>
        <w:pStyle w:val="Style16"/>
        <w:keepNext w:val="0"/>
        <w:keepLines w:val="0"/>
        <w:widowControl w:val="0"/>
        <w:numPr>
          <w:ilvl w:val="0"/>
          <w:numId w:val="59"/>
        </w:numPr>
        <w:shd w:val="clear" w:color="auto" w:fill="auto"/>
        <w:tabs>
          <w:tab w:pos="753" w:val="left"/>
        </w:tabs>
        <w:bidi w:val="0"/>
        <w:spacing w:before="0" w:after="0" w:line="470" w:lineRule="exact"/>
        <w:ind w:left="0" w:right="0"/>
        <w:jc w:val="both"/>
      </w:pPr>
      <w:bookmarkStart w:id="931" w:name="bookmark931"/>
      <w:bookmarkEnd w:id="931"/>
      <w:r>
        <w:rPr>
          <w:color w:val="000000"/>
          <w:spacing w:val="0"/>
          <w:w w:val="100"/>
          <w:position w:val="0"/>
        </w:rPr>
        <w:t>借款费用已经发生；</w:t>
      </w:r>
    </w:p>
    <w:p>
      <w:pPr>
        <w:pStyle w:val="Style16"/>
        <w:keepNext w:val="0"/>
        <w:keepLines w:val="0"/>
        <w:widowControl w:val="0"/>
        <w:numPr>
          <w:ilvl w:val="0"/>
          <w:numId w:val="59"/>
        </w:numPr>
        <w:shd w:val="clear" w:color="auto" w:fill="auto"/>
        <w:tabs>
          <w:tab w:pos="753" w:val="left"/>
        </w:tabs>
        <w:bidi w:val="0"/>
        <w:spacing w:before="0" w:after="0" w:line="470" w:lineRule="exact"/>
        <w:ind w:left="0" w:right="0"/>
        <w:jc w:val="both"/>
      </w:pPr>
      <w:bookmarkStart w:id="932" w:name="bookmark932"/>
      <w:bookmarkEnd w:id="932"/>
      <w:r>
        <w:rPr>
          <w:color w:val="000000"/>
          <w:spacing w:val="0"/>
          <w:w w:val="100"/>
          <w:position w:val="0"/>
        </w:rPr>
        <w:t>为使资产达到预定可使用或者可销售状态所必要的购建或者生产活动已经开始。</w:t>
      </w:r>
    </w:p>
    <w:p>
      <w:pPr>
        <w:pStyle w:val="Style16"/>
        <w:keepNext w:val="0"/>
        <w:keepLines w:val="0"/>
        <w:widowControl w:val="0"/>
        <w:shd w:val="clear" w:color="auto" w:fill="auto"/>
        <w:bidi w:val="0"/>
        <w:spacing w:before="0" w:after="0" w:line="470" w:lineRule="exact"/>
        <w:ind w:left="0" w:right="0"/>
        <w:jc w:val="left"/>
      </w:pPr>
      <w:r>
        <w:rPr>
          <w:color w:val="000000"/>
          <w:spacing w:val="0"/>
          <w:w w:val="100"/>
          <w:position w:val="0"/>
        </w:rPr>
        <w:t>当购建或者生产符合资本化条件的资产达到预定可使用或者可销售状态时，借款费用停止资本化。</w:t>
      </w:r>
    </w:p>
    <w:p>
      <w:pPr>
        <w:pStyle w:val="Style16"/>
        <w:keepNext w:val="0"/>
        <w:keepLines w:val="0"/>
        <w:widowControl w:val="0"/>
        <w:numPr>
          <w:ilvl w:val="0"/>
          <w:numId w:val="35"/>
        </w:numPr>
        <w:shd w:val="clear" w:color="auto" w:fill="auto"/>
        <w:tabs>
          <w:tab w:pos="457" w:val="left"/>
        </w:tabs>
        <w:bidi w:val="0"/>
        <w:spacing w:before="0" w:after="0" w:line="470" w:lineRule="exact"/>
        <w:ind w:left="0" w:right="0" w:firstLine="0"/>
        <w:jc w:val="left"/>
      </w:pPr>
      <w:bookmarkStart w:id="933" w:name="bookmark933"/>
      <w:bookmarkEnd w:id="933"/>
      <w:r>
        <w:rPr>
          <w:color w:val="000000"/>
          <w:spacing w:val="0"/>
          <w:w w:val="100"/>
          <w:position w:val="0"/>
        </w:rPr>
        <w:t>暂停资本化期间</w:t>
      </w:r>
    </w:p>
    <w:p>
      <w:pPr>
        <w:pStyle w:val="Style16"/>
        <w:keepNext w:val="0"/>
        <w:keepLines w:val="0"/>
        <w:widowControl w:val="0"/>
        <w:shd w:val="clear" w:color="auto" w:fill="auto"/>
        <w:bidi w:val="0"/>
        <w:spacing w:before="0" w:after="0" w:line="470" w:lineRule="exact"/>
        <w:ind w:left="0" w:right="0"/>
        <w:jc w:val="left"/>
      </w:pPr>
      <w:r>
        <w:rPr>
          <w:color w:val="000000"/>
          <w:spacing w:val="0"/>
          <w:w w:val="100"/>
          <w:position w:val="0"/>
        </w:rPr>
        <w:t>符合资本化条件的资产在购建或生产过程中发生的非正常中断、且中断时间连续超过</w:t>
      </w:r>
      <w:r>
        <w:rPr>
          <w:color w:val="000000"/>
          <w:spacing w:val="0"/>
          <w:w w:val="100"/>
          <w:position w:val="0"/>
          <w:sz w:val="18"/>
          <w:szCs w:val="18"/>
        </w:rPr>
        <w:t>3</w:t>
      </w:r>
      <w:r>
        <w:rPr>
          <w:color w:val="000000"/>
          <w:spacing w:val="0"/>
          <w:w w:val="100"/>
          <w:position w:val="0"/>
        </w:rPr>
        <w:t>个月的，则借款费用暂停资本化; 该项中断如是所购建或生产的符合资本化条件的资产达到预定可使用状态或者可销售状态必要的程序，则借款费用继续资本 化。在中断期间发生的借款费用确认为当期损益，直至资产的购建或者生产活动重新开始后借款费用继续资本化。</w:t>
      </w:r>
    </w:p>
    <w:p>
      <w:pPr>
        <w:pStyle w:val="Style168"/>
        <w:keepNext w:val="0"/>
        <w:keepLines w:val="0"/>
        <w:widowControl w:val="0"/>
        <w:numPr>
          <w:ilvl w:val="0"/>
          <w:numId w:val="35"/>
        </w:numPr>
        <w:shd w:val="clear" w:color="auto" w:fill="auto"/>
        <w:tabs>
          <w:tab w:pos="478" w:val="left"/>
        </w:tabs>
        <w:bidi w:val="0"/>
        <w:spacing w:before="0" w:after="0" w:line="470" w:lineRule="exact"/>
        <w:ind w:left="0" w:right="0" w:firstLine="0"/>
        <w:jc w:val="left"/>
      </w:pPr>
      <w:bookmarkStart w:id="934" w:name="bookmark934"/>
      <w:bookmarkEnd w:id="934"/>
      <w:r>
        <w:rPr>
          <w:color w:val="000000"/>
          <w:spacing w:val="0"/>
          <w:w w:val="100"/>
          <w:position w:val="0"/>
        </w:rPr>
        <w:t>借款费用资本化率、资本化金额的计算方法</w:t>
      </w:r>
    </w:p>
    <w:p>
      <w:pPr>
        <w:pStyle w:val="Style16"/>
        <w:keepNext w:val="0"/>
        <w:keepLines w:val="0"/>
        <w:widowControl w:val="0"/>
        <w:shd w:val="clear" w:color="auto" w:fill="auto"/>
        <w:bidi w:val="0"/>
        <w:spacing w:before="0" w:after="0" w:line="470" w:lineRule="exact"/>
        <w:ind w:left="0" w:right="0"/>
        <w:jc w:val="both"/>
      </w:pPr>
      <w:r>
        <w:rPr>
          <w:color w:val="000000"/>
          <w:spacing w:val="0"/>
          <w:w w:val="100"/>
          <w:position w:val="0"/>
        </w:rPr>
        <w:t>对于为购建或者生产符合资本化条件的资产而借入的专门借款，以专门借款当期实际发生的借款费用，减去尚未动用的 借款资金存入银行取得的利息收入或进行暂时性投资取得的投资收益后的金额，来确定借款费用的资本化金额。</w:t>
      </w:r>
    </w:p>
    <w:p>
      <w:pPr>
        <w:pStyle w:val="Style16"/>
        <w:keepNext w:val="0"/>
        <w:keepLines w:val="0"/>
        <w:widowControl w:val="0"/>
        <w:shd w:val="clear" w:color="auto" w:fill="auto"/>
        <w:bidi w:val="0"/>
        <w:spacing w:before="0" w:after="0" w:line="470" w:lineRule="exact"/>
        <w:ind w:left="0" w:right="0"/>
        <w:jc w:val="both"/>
      </w:pPr>
      <w:r>
        <w:rPr>
          <w:color w:val="000000"/>
          <w:spacing w:val="0"/>
          <w:w w:val="100"/>
          <w:position w:val="0"/>
        </w:rPr>
        <w:t>对于为购建或者生产符合资本化条件的资产而占用的一般借款，根据累计资产支出超过专门借款部分的资产支出加权平 均数乘以所占用一般借款的资本化率，计算确定一般借款应予资本化的借款费用金额。资本化率根据一般借款加权平均实际 利率计算确定。</w:t>
      </w:r>
    </w:p>
    <w:p>
      <w:pPr>
        <w:pStyle w:val="Style16"/>
        <w:keepNext w:val="0"/>
        <w:keepLines w:val="0"/>
        <w:widowControl w:val="0"/>
        <w:shd w:val="clear" w:color="auto" w:fill="auto"/>
        <w:bidi w:val="0"/>
        <w:spacing w:before="0" w:after="480" w:line="470" w:lineRule="exact"/>
        <w:ind w:left="0" w:right="0"/>
        <w:jc w:val="both"/>
      </w:pPr>
      <w:r>
        <w:rPr>
          <w:color w:val="000000"/>
          <w:spacing w:val="0"/>
          <w:w w:val="100"/>
          <w:position w:val="0"/>
        </w:rPr>
        <w:t>在资本化期间内，夕卜币专门借款本金及利息的汇兑差额，予以资本化，计入符合资本化条件的资产的成本。除外币专门 借款之外的其他外币借款本金及其利息所产生的汇兑差额计入当期损益。</w:t>
      </w:r>
    </w:p>
    <w:p>
      <w:pPr>
        <w:pStyle w:val="Style31"/>
        <w:keepNext/>
        <w:keepLines/>
        <w:widowControl w:val="0"/>
        <w:shd w:val="clear" w:color="auto" w:fill="auto"/>
        <w:bidi w:val="0"/>
        <w:spacing w:before="0" w:after="0" w:line="492" w:lineRule="auto"/>
        <w:ind w:left="0" w:right="0" w:firstLine="0"/>
        <w:jc w:val="left"/>
      </w:pPr>
      <w:bookmarkStart w:id="935" w:name="bookmark935"/>
      <w:bookmarkStart w:id="936" w:name="bookmark936"/>
      <w:bookmarkStart w:id="937" w:name="bookmark937"/>
      <w:bookmarkStart w:id="938" w:name="bookmark938"/>
      <w:r>
        <w:rPr>
          <w:rFonts w:ascii="Times New Roman" w:eastAsia="Times New Roman" w:hAnsi="Times New Roman" w:cs="Times New Roman"/>
          <w:color w:val="000000"/>
          <w:spacing w:val="0"/>
          <w:w w:val="100"/>
          <w:position w:val="0"/>
        </w:rPr>
        <w:t>2</w:t>
      </w:r>
      <w:bookmarkEnd w:id="937"/>
      <w:r>
        <w:rPr>
          <w:rFonts w:ascii="Times New Roman" w:eastAsia="Times New Roman" w:hAnsi="Times New Roman" w:cs="Times New Roman"/>
          <w:color w:val="000000"/>
          <w:spacing w:val="0"/>
          <w:w w:val="100"/>
          <w:position w:val="0"/>
        </w:rPr>
        <w:t>0</w:t>
      </w:r>
      <w:r>
        <w:rPr>
          <w:color w:val="000000"/>
          <w:spacing w:val="0"/>
          <w:w w:val="100"/>
          <w:position w:val="0"/>
        </w:rPr>
        <w:t>、使用权资产</w:t>
      </w:r>
      <w:bookmarkEnd w:id="935"/>
      <w:bookmarkEnd w:id="936"/>
      <w:bookmarkEnd w:id="938"/>
    </w:p>
    <w:p>
      <w:pPr>
        <w:pStyle w:val="Style168"/>
        <w:keepNext w:val="0"/>
        <w:keepLines w:val="0"/>
        <w:widowControl w:val="0"/>
        <w:shd w:val="clear" w:color="auto" w:fill="auto"/>
        <w:bidi w:val="0"/>
        <w:spacing w:before="0" w:after="0" w:line="470" w:lineRule="exact"/>
        <w:ind w:left="0" w:right="0" w:firstLine="380"/>
        <w:jc w:val="both"/>
      </w:pPr>
      <w:r>
        <w:rPr>
          <w:color w:val="000000"/>
          <w:spacing w:val="0"/>
          <w:w w:val="100"/>
          <w:position w:val="0"/>
        </w:rPr>
        <w:t>自</w:t>
      </w:r>
      <w:r>
        <w:rPr>
          <w:rFonts w:ascii="Times New Roman" w:eastAsia="Times New Roman" w:hAnsi="Times New Roman" w:cs="Times New Roman"/>
          <w:b/>
          <w:bCs/>
          <w:color w:val="000000"/>
          <w:spacing w:val="0"/>
          <w:w w:val="100"/>
          <w:position w:val="0"/>
          <w:sz w:val="20"/>
          <w:szCs w:val="20"/>
        </w:rPr>
        <w:t>2021</w:t>
      </w:r>
      <w:r>
        <w:rPr>
          <w:color w:val="000000"/>
          <w:spacing w:val="0"/>
          <w:w w:val="100"/>
          <w:position w:val="0"/>
        </w:rPr>
        <w:t>年</w:t>
      </w:r>
      <w:r>
        <w:rPr>
          <w:rFonts w:ascii="Times New Roman" w:eastAsia="Times New Roman" w:hAnsi="Times New Roman" w:cs="Times New Roman"/>
          <w:b/>
          <w:bCs/>
          <w:color w:val="000000"/>
          <w:spacing w:val="0"/>
          <w:w w:val="100"/>
          <w:position w:val="0"/>
          <w:sz w:val="20"/>
          <w:szCs w:val="20"/>
        </w:rPr>
        <w:t>1</w:t>
      </w:r>
      <w:r>
        <w:rPr>
          <w:color w:val="000000"/>
          <w:spacing w:val="0"/>
          <w:w w:val="100"/>
          <w:position w:val="0"/>
        </w:rPr>
        <w:t>月</w:t>
      </w:r>
      <w:r>
        <w:rPr>
          <w:rFonts w:ascii="Times New Roman" w:eastAsia="Times New Roman" w:hAnsi="Times New Roman" w:cs="Times New Roman"/>
          <w:b/>
          <w:bCs/>
          <w:color w:val="000000"/>
          <w:spacing w:val="0"/>
          <w:w w:val="100"/>
          <w:position w:val="0"/>
          <w:sz w:val="20"/>
          <w:szCs w:val="20"/>
        </w:rPr>
        <w:t>1</w:t>
      </w:r>
      <w:r>
        <w:rPr>
          <w:color w:val="000000"/>
          <w:spacing w:val="0"/>
          <w:w w:val="100"/>
          <w:position w:val="0"/>
        </w:rPr>
        <w:t>日起的会计政策</w:t>
      </w:r>
    </w:p>
    <w:p>
      <w:pPr>
        <w:pStyle w:val="Style16"/>
        <w:keepNext w:val="0"/>
        <w:keepLines w:val="0"/>
        <w:widowControl w:val="0"/>
        <w:shd w:val="clear" w:color="auto" w:fill="auto"/>
        <w:bidi w:val="0"/>
        <w:spacing w:before="0" w:after="0" w:line="470" w:lineRule="exact"/>
        <w:ind w:left="0" w:right="0"/>
        <w:jc w:val="both"/>
      </w:pPr>
      <w:r>
        <w:rPr>
          <w:color w:val="000000"/>
          <w:spacing w:val="0"/>
          <w:w w:val="100"/>
          <w:position w:val="0"/>
        </w:rPr>
        <w:t>在租赁期开始日，本公司对除短期租赁和低价值资产租赁以外的租赁确认使用权资产。使用权资产按照成本进行初始计 量。该成本包括：</w:t>
      </w:r>
    </w:p>
    <w:p>
      <w:pPr>
        <w:pStyle w:val="Style16"/>
        <w:keepNext w:val="0"/>
        <w:keepLines w:val="0"/>
        <w:widowControl w:val="0"/>
        <w:numPr>
          <w:ilvl w:val="0"/>
          <w:numId w:val="61"/>
        </w:numPr>
        <w:shd w:val="clear" w:color="auto" w:fill="auto"/>
        <w:tabs>
          <w:tab w:pos="825" w:val="left"/>
        </w:tabs>
        <w:bidi w:val="0"/>
        <w:spacing w:before="0" w:after="0" w:line="470" w:lineRule="exact"/>
        <w:ind w:left="0" w:right="0"/>
        <w:jc w:val="both"/>
      </w:pPr>
      <w:bookmarkStart w:id="939" w:name="bookmark939"/>
      <w:bookmarkEnd w:id="939"/>
      <w:r>
        <w:rPr>
          <w:color w:val="000000"/>
          <w:spacing w:val="0"/>
          <w:w w:val="100"/>
          <w:position w:val="0"/>
        </w:rPr>
        <w:t>租赁负债的初始计量金额；</w:t>
      </w:r>
    </w:p>
    <w:p>
      <w:pPr>
        <w:pStyle w:val="Style16"/>
        <w:keepNext w:val="0"/>
        <w:keepLines w:val="0"/>
        <w:widowControl w:val="0"/>
        <w:numPr>
          <w:ilvl w:val="0"/>
          <w:numId w:val="61"/>
        </w:numPr>
        <w:shd w:val="clear" w:color="auto" w:fill="auto"/>
        <w:tabs>
          <w:tab w:pos="825" w:val="left"/>
        </w:tabs>
        <w:bidi w:val="0"/>
        <w:spacing w:before="0" w:after="240" w:line="470" w:lineRule="exact"/>
        <w:ind w:left="0" w:right="0"/>
        <w:jc w:val="both"/>
      </w:pPr>
      <w:bookmarkStart w:id="940" w:name="bookmark940"/>
      <w:bookmarkEnd w:id="940"/>
      <w:r>
        <w:rPr>
          <w:color w:val="000000"/>
          <w:spacing w:val="0"/>
          <w:w w:val="100"/>
          <w:position w:val="0"/>
        </w:rPr>
        <w:t>在租赁期开始日或之前支付的租赁付款额，存在租赁激励的，扣除已享受的租赁激励相关金额。</w:t>
      </w:r>
    </w:p>
    <w:p>
      <w:pPr>
        <w:pStyle w:val="Style16"/>
        <w:keepNext w:val="0"/>
        <w:keepLines w:val="0"/>
        <w:widowControl w:val="0"/>
        <w:numPr>
          <w:ilvl w:val="0"/>
          <w:numId w:val="61"/>
        </w:numPr>
        <w:shd w:val="clear" w:color="auto" w:fill="auto"/>
        <w:bidi w:val="0"/>
        <w:spacing w:before="0" w:after="120" w:line="240" w:lineRule="auto"/>
        <w:ind w:left="0" w:right="0"/>
        <w:jc w:val="both"/>
      </w:pPr>
      <w:bookmarkStart w:id="941" w:name="bookmark941"/>
      <w:bookmarkEnd w:id="941"/>
      <w:r>
        <w:rPr>
          <w:color w:val="000000"/>
          <w:spacing w:val="0"/>
          <w:w w:val="100"/>
          <w:position w:val="0"/>
        </w:rPr>
        <w:t>本公司发生的初始直接费用。</w:t>
      </w:r>
    </w:p>
    <w:p>
      <w:pPr>
        <w:pStyle w:val="Style16"/>
        <w:keepNext w:val="0"/>
        <w:keepLines w:val="0"/>
        <w:widowControl w:val="0"/>
        <w:shd w:val="clear" w:color="auto" w:fill="auto"/>
        <w:bidi w:val="0"/>
        <w:spacing w:before="0" w:after="0" w:line="474" w:lineRule="exact"/>
        <w:ind w:left="0" w:right="0"/>
        <w:jc w:val="both"/>
      </w:pPr>
      <w:bookmarkStart w:id="942" w:name="bookmark942"/>
      <w:r>
        <w:rPr>
          <w:color w:val="000000"/>
          <w:spacing w:val="0"/>
          <w:w w:val="100"/>
          <w:position w:val="0"/>
        </w:rPr>
        <w:t>（</w:t>
      </w:r>
      <w:bookmarkEnd w:id="942"/>
      <w:r>
        <w:rPr>
          <w:rFonts w:ascii="Times New Roman" w:eastAsia="Times New Roman" w:hAnsi="Times New Roman" w:cs="Times New Roman"/>
          <w:color w:val="000000"/>
          <w:spacing w:val="0"/>
          <w:w w:val="100"/>
          <w:position w:val="0"/>
        </w:rPr>
        <w:t>4</w:t>
      </w:r>
      <w:r>
        <w:rPr>
          <w:color w:val="000000"/>
          <w:spacing w:val="0"/>
          <w:w w:val="100"/>
          <w:position w:val="0"/>
        </w:rPr>
        <w:t>）本公司为拆卸及移除租赁资产、复原租赁资产所在场地或将租赁资产恢复至租赁条款约定状态预计将发生的成本， 但不包括属于为生产存货而发生的成本。</w:t>
      </w:r>
    </w:p>
    <w:p>
      <w:pPr>
        <w:pStyle w:val="Style16"/>
        <w:keepNext w:val="0"/>
        <w:keepLines w:val="0"/>
        <w:widowControl w:val="0"/>
        <w:shd w:val="clear" w:color="auto" w:fill="auto"/>
        <w:bidi w:val="0"/>
        <w:spacing w:before="0" w:after="0" w:line="474" w:lineRule="exact"/>
        <w:ind w:left="0" w:right="0"/>
        <w:jc w:val="both"/>
      </w:pPr>
      <w:r>
        <w:rPr>
          <w:color w:val="000000"/>
          <w:spacing w:val="0"/>
          <w:w w:val="100"/>
          <w:position w:val="0"/>
        </w:rPr>
        <w:t>本公司参照本附注</w:t>
      </w:r>
      <w:r>
        <w:rPr>
          <w:rFonts w:ascii="Times New Roman" w:eastAsia="Times New Roman" w:hAnsi="Times New Roman" w:cs="Times New Roman"/>
          <w:color w:val="000000"/>
          <w:spacing w:val="0"/>
          <w:w w:val="100"/>
          <w:position w:val="0"/>
        </w:rPr>
        <w:t>“</w:t>
      </w:r>
      <w:r>
        <w:rPr>
          <w:color w:val="000000"/>
          <w:spacing w:val="0"/>
          <w:w w:val="100"/>
          <w:position w:val="0"/>
        </w:rPr>
        <w:t>五、（</w:t>
      </w:r>
      <w:r>
        <w:rPr>
          <w:rFonts w:ascii="Times New Roman" w:eastAsia="Times New Roman" w:hAnsi="Times New Roman" w:cs="Times New Roman"/>
          <w:color w:val="000000"/>
          <w:spacing w:val="0"/>
          <w:w w:val="100"/>
          <w:position w:val="0"/>
        </w:rPr>
        <w:t>17</w:t>
      </w:r>
      <w:r>
        <w:rPr>
          <w:color w:val="000000"/>
          <w:spacing w:val="0"/>
          <w:w w:val="100"/>
          <w:position w:val="0"/>
        </w:rPr>
        <w:t>）固定资产</w:t>
      </w:r>
      <w:r>
        <w:rPr>
          <w:rFonts w:ascii="Times New Roman" w:eastAsia="Times New Roman" w:hAnsi="Times New Roman" w:cs="Times New Roman"/>
          <w:color w:val="000000"/>
          <w:spacing w:val="0"/>
          <w:w w:val="100"/>
          <w:position w:val="0"/>
        </w:rPr>
        <w:t>”</w:t>
      </w:r>
      <w:r>
        <w:rPr>
          <w:color w:val="000000"/>
          <w:spacing w:val="0"/>
          <w:w w:val="100"/>
          <w:position w:val="0"/>
        </w:rPr>
        <w:t>有关折旧政策，对使用权资产计提折旧。对能够合理确定租赁期届满时取得租 赁资产所有权的，本公司在租赁资产剩余使用寿命内计提折旧；否则，租赁资产在租赁期与租赁资产剩余使用寿命两者孰短 的期间内计提折旧。</w:t>
      </w:r>
    </w:p>
    <w:p>
      <w:pPr>
        <w:pStyle w:val="Style16"/>
        <w:keepNext w:val="0"/>
        <w:keepLines w:val="0"/>
        <w:widowControl w:val="0"/>
        <w:shd w:val="clear" w:color="auto" w:fill="auto"/>
        <w:bidi w:val="0"/>
        <w:spacing w:before="0" w:after="460" w:line="474" w:lineRule="exact"/>
        <w:ind w:left="0" w:right="0"/>
        <w:jc w:val="both"/>
      </w:pPr>
      <w:r>
        <w:rPr>
          <w:color w:val="000000"/>
          <w:spacing w:val="0"/>
          <w:w w:val="100"/>
          <w:position w:val="0"/>
        </w:rPr>
        <w:t>本公司按照本附注</w:t>
      </w:r>
      <w:r>
        <w:rPr>
          <w:rFonts w:ascii="Times New Roman" w:eastAsia="Times New Roman" w:hAnsi="Times New Roman" w:cs="Times New Roman"/>
          <w:color w:val="000000"/>
          <w:spacing w:val="0"/>
          <w:w w:val="100"/>
          <w:position w:val="0"/>
        </w:rPr>
        <w:t>“</w:t>
      </w:r>
      <w:r>
        <w:rPr>
          <w:color w:val="000000"/>
          <w:spacing w:val="0"/>
          <w:w w:val="100"/>
          <w:position w:val="0"/>
        </w:rPr>
        <w:t>五、（</w:t>
      </w:r>
      <w:r>
        <w:rPr>
          <w:rFonts w:ascii="Times New Roman" w:eastAsia="Times New Roman" w:hAnsi="Times New Roman" w:cs="Times New Roman"/>
          <w:color w:val="000000"/>
          <w:spacing w:val="0"/>
          <w:w w:val="100"/>
          <w:position w:val="0"/>
        </w:rPr>
        <w:t>22</w:t>
      </w:r>
      <w:r>
        <w:rPr>
          <w:color w:val="000000"/>
          <w:spacing w:val="0"/>
          <w:w w:val="100"/>
          <w:position w:val="0"/>
        </w:rPr>
        <w:t>）长期资产减值</w:t>
      </w:r>
      <w:r>
        <w:rPr>
          <w:rFonts w:ascii="Times New Roman" w:eastAsia="Times New Roman" w:hAnsi="Times New Roman" w:cs="Times New Roman"/>
          <w:color w:val="000000"/>
          <w:spacing w:val="0"/>
          <w:w w:val="100"/>
          <w:position w:val="0"/>
        </w:rPr>
        <w:t>”</w:t>
      </w:r>
      <w:r>
        <w:rPr>
          <w:color w:val="000000"/>
          <w:spacing w:val="0"/>
          <w:w w:val="100"/>
          <w:position w:val="0"/>
        </w:rPr>
        <w:t>所述原则来确定使用权资产是否已发生减值，并对已识别的减值损失进行 会计处理。</w:t>
      </w:r>
    </w:p>
    <w:p>
      <w:pPr>
        <w:pStyle w:val="Style31"/>
        <w:keepNext/>
        <w:keepLines/>
        <w:widowControl w:val="0"/>
        <w:shd w:val="clear" w:color="auto" w:fill="auto"/>
        <w:bidi w:val="0"/>
        <w:spacing w:before="0" w:after="220" w:line="240" w:lineRule="auto"/>
        <w:ind w:left="0" w:right="0" w:firstLine="0"/>
        <w:jc w:val="left"/>
      </w:pPr>
      <w:bookmarkStart w:id="943" w:name="bookmark943"/>
      <w:bookmarkStart w:id="944" w:name="bookmark944"/>
      <w:bookmarkStart w:id="945" w:name="bookmark945"/>
      <w:bookmarkStart w:id="946" w:name="bookmark946"/>
      <w:r>
        <w:rPr>
          <w:rFonts w:ascii="Times New Roman" w:eastAsia="Times New Roman" w:hAnsi="Times New Roman" w:cs="Times New Roman"/>
          <w:color w:val="000000"/>
          <w:spacing w:val="0"/>
          <w:w w:val="100"/>
          <w:position w:val="0"/>
        </w:rPr>
        <w:t>2</w:t>
      </w:r>
      <w:bookmarkEnd w:id="945"/>
      <w:r>
        <w:rPr>
          <w:rFonts w:ascii="Times New Roman" w:eastAsia="Times New Roman" w:hAnsi="Times New Roman" w:cs="Times New Roman"/>
          <w:color w:val="000000"/>
          <w:spacing w:val="0"/>
          <w:w w:val="100"/>
          <w:position w:val="0"/>
        </w:rPr>
        <w:t>1</w:t>
      </w:r>
      <w:r>
        <w:rPr>
          <w:color w:val="000000"/>
          <w:spacing w:val="0"/>
          <w:w w:val="100"/>
          <w:position w:val="0"/>
        </w:rPr>
        <w:t>、无形资产</w:t>
      </w:r>
      <w:bookmarkEnd w:id="943"/>
      <w:bookmarkEnd w:id="944"/>
      <w:bookmarkEnd w:id="946"/>
    </w:p>
    <w:p>
      <w:pPr>
        <w:pStyle w:val="Style16"/>
        <w:keepNext w:val="0"/>
        <w:keepLines w:val="0"/>
        <w:widowControl w:val="0"/>
        <w:shd w:val="clear" w:color="auto" w:fill="auto"/>
        <w:bidi w:val="0"/>
        <w:spacing w:before="0" w:after="0" w:line="470" w:lineRule="exact"/>
        <w:ind w:left="0" w:right="0"/>
        <w:jc w:val="left"/>
      </w:pPr>
      <w:bookmarkStart w:id="947" w:name="bookmark947"/>
      <w:r>
        <w:rPr>
          <w:color w:val="000000"/>
          <w:spacing w:val="0"/>
          <w:w w:val="100"/>
          <w:position w:val="0"/>
        </w:rPr>
        <w:t>（</w:t>
      </w:r>
      <w:bookmarkEnd w:id="947"/>
      <w:r>
        <w:rPr>
          <w:rFonts w:ascii="Times New Roman" w:eastAsia="Times New Roman" w:hAnsi="Times New Roman" w:cs="Times New Roman"/>
          <w:color w:val="000000"/>
          <w:spacing w:val="0"/>
          <w:w w:val="100"/>
          <w:position w:val="0"/>
        </w:rPr>
        <w:t>1</w:t>
      </w:r>
      <w:r>
        <w:rPr>
          <w:color w:val="000000"/>
          <w:spacing w:val="0"/>
          <w:w w:val="100"/>
          <w:position w:val="0"/>
        </w:rPr>
        <w:t>）无形资产的计价方法</w:t>
      </w:r>
    </w:p>
    <w:p>
      <w:pPr>
        <w:pStyle w:val="Style16"/>
        <w:keepNext w:val="0"/>
        <w:keepLines w:val="0"/>
        <w:widowControl w:val="0"/>
        <w:numPr>
          <w:ilvl w:val="0"/>
          <w:numId w:val="63"/>
        </w:numPr>
        <w:shd w:val="clear" w:color="auto" w:fill="auto"/>
        <w:tabs>
          <w:tab w:pos="753" w:val="left"/>
        </w:tabs>
        <w:bidi w:val="0"/>
        <w:spacing w:before="0" w:after="0" w:line="470" w:lineRule="exact"/>
        <w:ind w:left="0" w:right="0"/>
        <w:jc w:val="left"/>
      </w:pPr>
      <w:bookmarkStart w:id="948" w:name="bookmark948"/>
      <w:bookmarkEnd w:id="948"/>
      <w:r>
        <w:rPr>
          <w:color w:val="000000"/>
          <w:spacing w:val="0"/>
          <w:w w:val="100"/>
          <w:position w:val="0"/>
        </w:rPr>
        <w:t>公司取得无形资产时按成本进行初始计量；</w:t>
      </w:r>
    </w:p>
    <w:p>
      <w:pPr>
        <w:pStyle w:val="Style16"/>
        <w:keepNext w:val="0"/>
        <w:keepLines w:val="0"/>
        <w:widowControl w:val="0"/>
        <w:shd w:val="clear" w:color="auto" w:fill="auto"/>
        <w:bidi w:val="0"/>
        <w:spacing w:before="0" w:after="0" w:line="470" w:lineRule="exact"/>
        <w:ind w:left="0" w:right="0"/>
        <w:jc w:val="left"/>
      </w:pPr>
      <w:bookmarkStart w:id="949" w:name="bookmark949"/>
      <w:r>
        <w:rPr>
          <w:color w:val="000000"/>
          <w:spacing w:val="0"/>
          <w:w w:val="100"/>
          <w:position w:val="0"/>
        </w:rPr>
        <w:t>外</w:t>
      </w:r>
      <w:bookmarkEnd w:id="949"/>
      <w:r>
        <w:rPr>
          <w:color w:val="000000"/>
          <w:spacing w:val="0"/>
          <w:w w:val="100"/>
          <w:position w:val="0"/>
        </w:rPr>
        <w:t>购无形资产的成本，包括购买价款、相关税费以及直接归属于使该项资产达到预定用途所发生的其他支出。</w:t>
      </w:r>
    </w:p>
    <w:p>
      <w:pPr>
        <w:pStyle w:val="Style16"/>
        <w:keepNext w:val="0"/>
        <w:keepLines w:val="0"/>
        <w:widowControl w:val="0"/>
        <w:numPr>
          <w:ilvl w:val="0"/>
          <w:numId w:val="63"/>
        </w:numPr>
        <w:shd w:val="clear" w:color="auto" w:fill="auto"/>
        <w:tabs>
          <w:tab w:pos="753" w:val="left"/>
        </w:tabs>
        <w:bidi w:val="0"/>
        <w:spacing w:before="0" w:after="0" w:line="470" w:lineRule="exact"/>
        <w:ind w:left="0" w:right="0"/>
        <w:jc w:val="left"/>
      </w:pPr>
      <w:bookmarkStart w:id="950" w:name="bookmark950"/>
      <w:bookmarkEnd w:id="950"/>
      <w:r>
        <w:rPr>
          <w:color w:val="000000"/>
          <w:spacing w:val="0"/>
          <w:w w:val="100"/>
          <w:position w:val="0"/>
        </w:rPr>
        <w:t>后续计量</w:t>
      </w:r>
    </w:p>
    <w:p>
      <w:pPr>
        <w:pStyle w:val="Style16"/>
        <w:keepNext w:val="0"/>
        <w:keepLines w:val="0"/>
        <w:widowControl w:val="0"/>
        <w:shd w:val="clear" w:color="auto" w:fill="auto"/>
        <w:bidi w:val="0"/>
        <w:spacing w:before="0" w:after="0" w:line="470" w:lineRule="exact"/>
        <w:ind w:left="0" w:right="0"/>
        <w:jc w:val="left"/>
      </w:pPr>
      <w:r>
        <w:rPr>
          <w:color w:val="000000"/>
          <w:spacing w:val="0"/>
          <w:w w:val="100"/>
          <w:position w:val="0"/>
        </w:rPr>
        <w:t>在取得无形资产时分析判断其使用寿命。</w:t>
      </w:r>
    </w:p>
    <w:p>
      <w:pPr>
        <w:pStyle w:val="Style16"/>
        <w:keepNext w:val="0"/>
        <w:keepLines w:val="0"/>
        <w:widowControl w:val="0"/>
        <w:shd w:val="clear" w:color="auto" w:fill="auto"/>
        <w:bidi w:val="0"/>
        <w:spacing w:before="0" w:after="220" w:line="470" w:lineRule="exact"/>
        <w:ind w:left="0" w:right="0"/>
        <w:jc w:val="left"/>
      </w:pPr>
      <w:r>
        <w:rPr>
          <w:color w:val="000000"/>
          <w:spacing w:val="0"/>
          <w:w w:val="100"/>
          <w:position w:val="0"/>
        </w:rPr>
        <w:t>对于使用寿命有限的无形资产，在为企业带来经济利益的期限内摊销；无法预见无形资产为企业带来经济利益期限的， 视为使用寿命不确定的无形资产，不予摊销。</w:t>
      </w:r>
    </w:p>
    <w:p>
      <w:pPr>
        <w:pStyle w:val="Style27"/>
        <w:keepNext w:val="0"/>
        <w:keepLines w:val="0"/>
        <w:widowControl w:val="0"/>
        <w:shd w:val="clear" w:color="auto" w:fill="auto"/>
        <w:bidi w:val="0"/>
        <w:spacing w:before="0" w:after="0" w:line="240" w:lineRule="auto"/>
        <w:ind w:left="379" w:right="0" w:firstLine="0"/>
        <w:jc w:val="left"/>
        <w:rPr>
          <w:sz w:val="18"/>
          <w:szCs w:val="18"/>
        </w:rPr>
      </w:pPr>
      <w:r>
        <w:rPr>
          <w:rFonts w:ascii="SimSun" w:eastAsia="SimSun" w:hAnsi="SimSun" w:cs="SimSun"/>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2</w:t>
      </w:r>
      <w:r>
        <w:rPr>
          <w:rFonts w:ascii="SimSun" w:eastAsia="SimSun" w:hAnsi="SimSun" w:cs="SimSun"/>
          <w:color w:val="000000"/>
          <w:spacing w:val="0"/>
          <w:w w:val="100"/>
          <w:position w:val="0"/>
          <w:sz w:val="18"/>
          <w:szCs w:val="18"/>
        </w:rPr>
        <w:t>）使用寿命有限的无形资产的使用寿命估计情况</w:t>
      </w:r>
    </w:p>
    <w:tbl>
      <w:tblPr>
        <w:tblOverlap w:val="never"/>
        <w:jc w:val="center"/>
        <w:tblLayout w:type="fixed"/>
      </w:tblPr>
      <w:tblGrid>
        <w:gridCol w:w="2232"/>
        <w:gridCol w:w="1968"/>
        <w:gridCol w:w="5482"/>
      </w:tblGrid>
      <w:tr>
        <w:trPr>
          <w:trHeight w:val="514"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项目</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预计使用寿命</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依据</w:t>
            </w:r>
          </w:p>
        </w:tc>
      </w:tr>
      <w:tr>
        <w:trPr>
          <w:trHeight w:val="509"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土地使用权</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50</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土地使用权证有效日期</w:t>
            </w:r>
          </w:p>
        </w:tc>
      </w:tr>
      <w:tr>
        <w:trPr>
          <w:trHeight w:val="523" w:hRule="exact"/>
        </w:trPr>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软件</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5</w:t>
            </w:r>
            <w:r>
              <w:rPr>
                <w:color w:val="000000"/>
                <w:spacing w:val="0"/>
                <w:w w:val="100"/>
                <w:position w:val="0"/>
              </w:rPr>
              <w:t>年</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与该项无形资产有关的经济利益的预期实现方式</w:t>
            </w:r>
          </w:p>
        </w:tc>
      </w:tr>
    </w:tbl>
    <w:p>
      <w:pPr>
        <w:pStyle w:val="Style16"/>
        <w:keepNext w:val="0"/>
        <w:keepLines w:val="0"/>
        <w:widowControl w:val="0"/>
        <w:shd w:val="clear" w:color="auto" w:fill="auto"/>
        <w:bidi w:val="0"/>
        <w:spacing w:before="0" w:after="0" w:line="470" w:lineRule="exact"/>
        <w:ind w:left="0" w:right="0"/>
        <w:jc w:val="left"/>
      </w:pPr>
      <w:r>
        <w:rPr>
          <w:color w:val="000000"/>
          <w:spacing w:val="0"/>
          <w:w w:val="100"/>
          <w:position w:val="0"/>
        </w:rPr>
        <w:t>每期末，对使用寿命有限的无形资产的使用寿命及摊销方法进行复核。</w:t>
      </w:r>
    </w:p>
    <w:p>
      <w:pPr>
        <w:pStyle w:val="Style16"/>
        <w:keepNext w:val="0"/>
        <w:keepLines w:val="0"/>
        <w:widowControl w:val="0"/>
        <w:shd w:val="clear" w:color="auto" w:fill="auto"/>
        <w:bidi w:val="0"/>
        <w:spacing w:before="0" w:after="0" w:line="470" w:lineRule="exact"/>
        <w:ind w:left="0" w:right="0"/>
        <w:jc w:val="left"/>
      </w:pPr>
      <w:r>
        <w:rPr>
          <w:color w:val="000000"/>
          <w:spacing w:val="0"/>
          <w:w w:val="100"/>
          <w:position w:val="0"/>
        </w:rPr>
        <w:t>经复核，本年期末无形资产的使用寿命及摊销方法与以前估计未有不同。</w:t>
      </w:r>
    </w:p>
    <w:p>
      <w:pPr>
        <w:pStyle w:val="Style16"/>
        <w:keepNext w:val="0"/>
        <w:keepLines w:val="0"/>
        <w:widowControl w:val="0"/>
        <w:shd w:val="clear" w:color="auto" w:fill="auto"/>
        <w:tabs>
          <w:tab w:pos="825" w:val="left"/>
        </w:tabs>
        <w:bidi w:val="0"/>
        <w:spacing w:before="0" w:after="0" w:line="470" w:lineRule="exact"/>
        <w:ind w:left="0" w:right="0"/>
        <w:jc w:val="left"/>
      </w:pPr>
      <w:bookmarkStart w:id="951" w:name="bookmark951"/>
      <w:r>
        <w:rPr>
          <w:color w:val="000000"/>
          <w:spacing w:val="0"/>
          <w:w w:val="100"/>
          <w:position w:val="0"/>
        </w:rPr>
        <w:t>（</w:t>
      </w:r>
      <w:bookmarkEnd w:id="951"/>
      <w:r>
        <w:rPr>
          <w:rFonts w:ascii="Times New Roman" w:eastAsia="Times New Roman" w:hAnsi="Times New Roman" w:cs="Times New Roman"/>
          <w:color w:val="000000"/>
          <w:spacing w:val="0"/>
          <w:w w:val="100"/>
          <w:position w:val="0"/>
        </w:rPr>
        <w:t>3</w:t>
      </w:r>
      <w:r>
        <w:rPr>
          <w:color w:val="000000"/>
          <w:spacing w:val="0"/>
          <w:w w:val="100"/>
          <w:position w:val="0"/>
        </w:rPr>
        <w:t>）</w:t>
        <w:tab/>
        <w:t>截至资产负债表日，本公司没有使用寿命不确定的无形资产。</w:t>
      </w:r>
    </w:p>
    <w:p>
      <w:pPr>
        <w:pStyle w:val="Style16"/>
        <w:keepNext w:val="0"/>
        <w:keepLines w:val="0"/>
        <w:widowControl w:val="0"/>
        <w:shd w:val="clear" w:color="auto" w:fill="auto"/>
        <w:tabs>
          <w:tab w:pos="825" w:val="left"/>
        </w:tabs>
        <w:bidi w:val="0"/>
        <w:spacing w:before="0" w:after="0" w:line="470" w:lineRule="exact"/>
        <w:ind w:left="0" w:right="0"/>
        <w:jc w:val="left"/>
      </w:pPr>
      <w:bookmarkStart w:id="952" w:name="bookmark952"/>
      <w:r>
        <w:rPr>
          <w:color w:val="000000"/>
          <w:spacing w:val="0"/>
          <w:w w:val="100"/>
          <w:position w:val="0"/>
        </w:rPr>
        <w:t>（</w:t>
      </w:r>
      <w:bookmarkEnd w:id="952"/>
      <w:r>
        <w:rPr>
          <w:rFonts w:ascii="Times New Roman" w:eastAsia="Times New Roman" w:hAnsi="Times New Roman" w:cs="Times New Roman"/>
          <w:color w:val="000000"/>
          <w:spacing w:val="0"/>
          <w:w w:val="100"/>
          <w:position w:val="0"/>
        </w:rPr>
        <w:t>4</w:t>
      </w:r>
      <w:r>
        <w:rPr>
          <w:color w:val="000000"/>
          <w:spacing w:val="0"/>
          <w:w w:val="100"/>
          <w:position w:val="0"/>
        </w:rPr>
        <w:t>）</w:t>
        <w:tab/>
        <w:t>划分研究阶段和开发阶段的具体标准</w:t>
      </w:r>
    </w:p>
    <w:p>
      <w:pPr>
        <w:pStyle w:val="Style16"/>
        <w:keepNext w:val="0"/>
        <w:keepLines w:val="0"/>
        <w:widowControl w:val="0"/>
        <w:shd w:val="clear" w:color="auto" w:fill="auto"/>
        <w:bidi w:val="0"/>
        <w:spacing w:before="0" w:after="0" w:line="470" w:lineRule="exact"/>
        <w:ind w:left="0" w:right="0"/>
        <w:jc w:val="left"/>
      </w:pPr>
      <w:r>
        <w:rPr>
          <w:color w:val="000000"/>
          <w:spacing w:val="0"/>
          <w:w w:val="100"/>
          <w:position w:val="0"/>
        </w:rPr>
        <w:t>公司内部研究开发项目的支出分为研究阶段支出和开发阶段支出。</w:t>
      </w:r>
    </w:p>
    <w:p>
      <w:pPr>
        <w:pStyle w:val="Style16"/>
        <w:keepNext w:val="0"/>
        <w:keepLines w:val="0"/>
        <w:widowControl w:val="0"/>
        <w:shd w:val="clear" w:color="auto" w:fill="auto"/>
        <w:bidi w:val="0"/>
        <w:spacing w:before="0" w:after="0" w:line="470" w:lineRule="exact"/>
        <w:ind w:left="0" w:right="0"/>
        <w:jc w:val="left"/>
      </w:pPr>
      <w:r>
        <w:rPr>
          <w:color w:val="000000"/>
          <w:spacing w:val="0"/>
          <w:w w:val="100"/>
          <w:position w:val="0"/>
        </w:rPr>
        <w:t>研究阶段：为获取并理解新的科学或技术知识等而进行的独创性的有计划调查、研究活动的阶段。</w:t>
      </w:r>
    </w:p>
    <w:p>
      <w:pPr>
        <w:pStyle w:val="Style16"/>
        <w:keepNext w:val="0"/>
        <w:keepLines w:val="0"/>
        <w:widowControl w:val="0"/>
        <w:shd w:val="clear" w:color="auto" w:fill="auto"/>
        <w:bidi w:val="0"/>
        <w:spacing w:before="0" w:after="0" w:line="470" w:lineRule="exact"/>
        <w:ind w:left="0" w:right="0"/>
        <w:jc w:val="left"/>
      </w:pPr>
      <w:r>
        <w:rPr>
          <w:color w:val="000000"/>
          <w:spacing w:val="0"/>
          <w:w w:val="100"/>
          <w:position w:val="0"/>
        </w:rPr>
        <w:t>开发阶段：在进行商业性生产或使用前，将研究成果或其他知识应用于某项计划或设计，以生产出新的或具有实质性改 进的材料、装置、产品等活动的阶段。</w:t>
      </w:r>
    </w:p>
    <w:p>
      <w:pPr>
        <w:pStyle w:val="Style16"/>
        <w:keepNext w:val="0"/>
        <w:keepLines w:val="0"/>
        <w:widowControl w:val="0"/>
        <w:shd w:val="clear" w:color="auto" w:fill="auto"/>
        <w:tabs>
          <w:tab w:pos="825" w:val="left"/>
        </w:tabs>
        <w:bidi w:val="0"/>
        <w:spacing w:before="0" w:after="220" w:line="470" w:lineRule="exact"/>
        <w:ind w:left="0" w:right="0"/>
        <w:jc w:val="left"/>
      </w:pPr>
      <w:bookmarkStart w:id="953" w:name="bookmark953"/>
      <w:r>
        <w:rPr>
          <w:color w:val="000000"/>
          <w:spacing w:val="0"/>
          <w:w w:val="100"/>
          <w:position w:val="0"/>
        </w:rPr>
        <w:t>（</w:t>
      </w:r>
      <w:bookmarkEnd w:id="953"/>
      <w:r>
        <w:rPr>
          <w:rFonts w:ascii="Times New Roman" w:eastAsia="Times New Roman" w:hAnsi="Times New Roman" w:cs="Times New Roman"/>
          <w:color w:val="000000"/>
          <w:spacing w:val="0"/>
          <w:w w:val="100"/>
          <w:position w:val="0"/>
        </w:rPr>
        <w:t>5</w:t>
      </w:r>
      <w:r>
        <w:rPr>
          <w:color w:val="000000"/>
          <w:spacing w:val="0"/>
          <w:w w:val="100"/>
          <w:position w:val="0"/>
        </w:rPr>
        <w:t>）</w:t>
        <w:tab/>
        <w:t>开发阶段支出资本化的具体条件</w:t>
      </w:r>
    </w:p>
    <w:p>
      <w:pPr>
        <w:pStyle w:val="Style16"/>
        <w:keepNext w:val="0"/>
        <w:keepLines w:val="0"/>
        <w:widowControl w:val="0"/>
        <w:shd w:val="clear" w:color="auto" w:fill="auto"/>
        <w:bidi w:val="0"/>
        <w:spacing w:before="0" w:after="0" w:line="468" w:lineRule="exact"/>
        <w:ind w:left="0" w:right="0"/>
        <w:jc w:val="both"/>
      </w:pPr>
      <w:r>
        <w:rPr>
          <w:color w:val="000000"/>
          <w:spacing w:val="0"/>
          <w:w w:val="100"/>
          <w:position w:val="0"/>
        </w:rPr>
        <w:t>研究阶段的支出，于发生时计入当期损益。开发阶段的支出同时满足下列条件的，确认为无形资产，不能满足下述条件 的开发阶段的支出计入当期损益：</w:t>
      </w:r>
    </w:p>
    <w:p>
      <w:pPr>
        <w:pStyle w:val="Style16"/>
        <w:keepNext w:val="0"/>
        <w:keepLines w:val="0"/>
        <w:widowControl w:val="0"/>
        <w:numPr>
          <w:ilvl w:val="0"/>
          <w:numId w:val="65"/>
        </w:numPr>
        <w:shd w:val="clear" w:color="auto" w:fill="auto"/>
        <w:tabs>
          <w:tab w:pos="736" w:val="left"/>
        </w:tabs>
        <w:bidi w:val="0"/>
        <w:spacing w:before="0" w:after="0" w:line="468" w:lineRule="exact"/>
        <w:ind w:left="0" w:right="0"/>
        <w:jc w:val="both"/>
      </w:pPr>
      <w:bookmarkStart w:id="954" w:name="bookmark954"/>
      <w:bookmarkEnd w:id="954"/>
      <w:r>
        <w:rPr>
          <w:color w:val="000000"/>
          <w:spacing w:val="0"/>
          <w:w w:val="100"/>
          <w:position w:val="0"/>
        </w:rPr>
        <w:t>完成该无形资产以使其能够使用或出售在技术上具有可行性；</w:t>
      </w:r>
    </w:p>
    <w:p>
      <w:pPr>
        <w:pStyle w:val="Style16"/>
        <w:keepNext w:val="0"/>
        <w:keepLines w:val="0"/>
        <w:widowControl w:val="0"/>
        <w:numPr>
          <w:ilvl w:val="0"/>
          <w:numId w:val="65"/>
        </w:numPr>
        <w:shd w:val="clear" w:color="auto" w:fill="auto"/>
        <w:tabs>
          <w:tab w:pos="736" w:val="left"/>
        </w:tabs>
        <w:bidi w:val="0"/>
        <w:spacing w:before="0" w:after="0" w:line="468" w:lineRule="exact"/>
        <w:ind w:left="0" w:right="0"/>
        <w:jc w:val="both"/>
      </w:pPr>
      <w:bookmarkStart w:id="955" w:name="bookmark955"/>
      <w:bookmarkEnd w:id="955"/>
      <w:r>
        <w:rPr>
          <w:color w:val="000000"/>
          <w:spacing w:val="0"/>
          <w:w w:val="100"/>
          <w:position w:val="0"/>
        </w:rPr>
        <w:t>具有完成该无形资产并使用或出售的意图；</w:t>
      </w:r>
    </w:p>
    <w:p>
      <w:pPr>
        <w:pStyle w:val="Style16"/>
        <w:keepNext w:val="0"/>
        <w:keepLines w:val="0"/>
        <w:widowControl w:val="0"/>
        <w:numPr>
          <w:ilvl w:val="0"/>
          <w:numId w:val="65"/>
        </w:numPr>
        <w:shd w:val="clear" w:color="auto" w:fill="auto"/>
        <w:tabs>
          <w:tab w:pos="711" w:val="left"/>
        </w:tabs>
        <w:bidi w:val="0"/>
        <w:spacing w:before="0" w:after="0" w:line="468" w:lineRule="exact"/>
        <w:ind w:left="0" w:right="0"/>
        <w:jc w:val="both"/>
      </w:pPr>
      <w:bookmarkStart w:id="956" w:name="bookmark956"/>
      <w:bookmarkEnd w:id="956"/>
      <w:r>
        <w:rPr>
          <w:color w:val="000000"/>
          <w:spacing w:val="0"/>
          <w:w w:val="100"/>
          <w:position w:val="0"/>
        </w:rPr>
        <w:t>无形资产产生经济利益的方式，包括能够证明运用该无形资产生产的产品存在市场或无形资产自身存在市场，无形资 产将在内部使用的，能够证明其有用性；</w:t>
      </w:r>
    </w:p>
    <w:p>
      <w:pPr>
        <w:pStyle w:val="Style16"/>
        <w:keepNext w:val="0"/>
        <w:keepLines w:val="0"/>
        <w:widowControl w:val="0"/>
        <w:numPr>
          <w:ilvl w:val="0"/>
          <w:numId w:val="65"/>
        </w:numPr>
        <w:shd w:val="clear" w:color="auto" w:fill="auto"/>
        <w:tabs>
          <w:tab w:pos="736" w:val="left"/>
        </w:tabs>
        <w:bidi w:val="0"/>
        <w:spacing w:before="0" w:after="0" w:line="468" w:lineRule="exact"/>
        <w:ind w:left="0" w:right="0"/>
        <w:jc w:val="both"/>
      </w:pPr>
      <w:bookmarkStart w:id="957" w:name="bookmark957"/>
      <w:bookmarkEnd w:id="957"/>
      <w:r>
        <w:rPr>
          <w:color w:val="000000"/>
          <w:spacing w:val="0"/>
          <w:w w:val="100"/>
          <w:position w:val="0"/>
        </w:rPr>
        <w:t>有足够的技术、财务资源和其他资源支持，以完成该无形资产的开发，并有能力使用或出售该无形资产；</w:t>
      </w:r>
    </w:p>
    <w:p>
      <w:pPr>
        <w:pStyle w:val="Style16"/>
        <w:keepNext w:val="0"/>
        <w:keepLines w:val="0"/>
        <w:widowControl w:val="0"/>
        <w:numPr>
          <w:ilvl w:val="0"/>
          <w:numId w:val="65"/>
        </w:numPr>
        <w:shd w:val="clear" w:color="auto" w:fill="auto"/>
        <w:tabs>
          <w:tab w:pos="736" w:val="left"/>
        </w:tabs>
        <w:bidi w:val="0"/>
        <w:spacing w:before="0" w:after="0" w:line="468" w:lineRule="exact"/>
        <w:ind w:left="0" w:right="0"/>
        <w:jc w:val="both"/>
      </w:pPr>
      <w:bookmarkStart w:id="958" w:name="bookmark958"/>
      <w:bookmarkEnd w:id="958"/>
      <w:r>
        <w:rPr>
          <w:color w:val="000000"/>
          <w:spacing w:val="0"/>
          <w:w w:val="100"/>
          <w:position w:val="0"/>
        </w:rPr>
        <w:t>归属于该无形资产开发阶段的支出能够可靠地计量。</w:t>
      </w:r>
    </w:p>
    <w:p>
      <w:pPr>
        <w:pStyle w:val="Style16"/>
        <w:keepNext w:val="0"/>
        <w:keepLines w:val="0"/>
        <w:widowControl w:val="0"/>
        <w:shd w:val="clear" w:color="auto" w:fill="auto"/>
        <w:bidi w:val="0"/>
        <w:spacing w:before="0" w:after="460" w:line="468" w:lineRule="exact"/>
        <w:ind w:left="0" w:right="0"/>
        <w:jc w:val="both"/>
      </w:pPr>
      <w:r>
        <w:rPr>
          <w:color w:val="000000"/>
          <w:spacing w:val="0"/>
          <w:w w:val="100"/>
          <w:position w:val="0"/>
        </w:rPr>
        <w:t>无法区分研究阶段支出和开发阶段支出的，将发生的研发支出全部计入当期损益。</w:t>
      </w:r>
    </w:p>
    <w:p>
      <w:pPr>
        <w:pStyle w:val="Style31"/>
        <w:keepNext/>
        <w:keepLines/>
        <w:widowControl w:val="0"/>
        <w:shd w:val="clear" w:color="auto" w:fill="auto"/>
        <w:tabs>
          <w:tab w:pos="534" w:val="left"/>
        </w:tabs>
        <w:bidi w:val="0"/>
        <w:spacing w:before="0" w:after="200" w:line="240" w:lineRule="auto"/>
        <w:ind w:left="0" w:right="0" w:firstLine="0"/>
        <w:jc w:val="left"/>
      </w:pPr>
      <w:bookmarkStart w:id="959" w:name="bookmark959"/>
      <w:bookmarkStart w:id="960" w:name="bookmark960"/>
      <w:bookmarkStart w:id="961" w:name="bookmark961"/>
      <w:bookmarkStart w:id="962" w:name="bookmark962"/>
      <w:r>
        <w:rPr>
          <w:rFonts w:ascii="Times New Roman" w:eastAsia="Times New Roman" w:hAnsi="Times New Roman" w:cs="Times New Roman"/>
          <w:color w:val="000000"/>
          <w:spacing w:val="0"/>
          <w:w w:val="100"/>
          <w:position w:val="0"/>
        </w:rPr>
        <w:t>2</w:t>
      </w:r>
      <w:bookmarkEnd w:id="961"/>
      <w:r>
        <w:rPr>
          <w:rFonts w:ascii="Times New Roman" w:eastAsia="Times New Roman" w:hAnsi="Times New Roman" w:cs="Times New Roman"/>
          <w:color w:val="000000"/>
          <w:spacing w:val="0"/>
          <w:w w:val="100"/>
          <w:position w:val="0"/>
        </w:rPr>
        <w:t>2</w:t>
      </w:r>
      <w:r>
        <w:rPr>
          <w:color w:val="000000"/>
          <w:spacing w:val="0"/>
          <w:w w:val="100"/>
          <w:position w:val="0"/>
        </w:rPr>
        <w:t>、</w:t>
        <w:tab/>
        <w:t>长期资产减值</w:t>
      </w:r>
      <w:bookmarkEnd w:id="959"/>
      <w:bookmarkEnd w:id="960"/>
      <w:bookmarkEnd w:id="962"/>
    </w:p>
    <w:p>
      <w:pPr>
        <w:pStyle w:val="Style16"/>
        <w:keepNext w:val="0"/>
        <w:keepLines w:val="0"/>
        <w:widowControl w:val="0"/>
        <w:shd w:val="clear" w:color="auto" w:fill="auto"/>
        <w:bidi w:val="0"/>
        <w:spacing w:before="0" w:after="0" w:line="468" w:lineRule="exact"/>
        <w:ind w:left="0" w:right="0"/>
        <w:jc w:val="both"/>
      </w:pPr>
      <w:r>
        <w:rPr>
          <w:color w:val="000000"/>
          <w:spacing w:val="0"/>
          <w:w w:val="100"/>
          <w:position w:val="0"/>
        </w:rPr>
        <w:t>长期股权投资、采用成本模式计量的投资性房地产、固定资产、在建工程、使用寿命有限的无形资产、油气资产等长期 资产，于资产负债表日存在减值迹象的，进行减值测试。减值测试结果表明资产的可收回金额低于其账面价值的，按其差额 计提减值准备并计入减值损失。可收回金额为资产的公允价值减去处置费用后的净额与资产预计未来现金流量的现值两者之 间的较高者。资产减值准备按单项资产为基础计算并确认，如果难以对单项资产的可收回金额进行估计的，以该资产所属的 资产组确定资产组的可收回金额。资产组是能够独立产生现金流入的最小资产组合。</w:t>
      </w:r>
    </w:p>
    <w:p>
      <w:pPr>
        <w:pStyle w:val="Style16"/>
        <w:keepNext w:val="0"/>
        <w:keepLines w:val="0"/>
        <w:widowControl w:val="0"/>
        <w:shd w:val="clear" w:color="auto" w:fill="auto"/>
        <w:bidi w:val="0"/>
        <w:spacing w:before="0" w:after="0" w:line="468" w:lineRule="exact"/>
        <w:ind w:left="0" w:right="0"/>
        <w:jc w:val="both"/>
      </w:pPr>
      <w:r>
        <w:rPr>
          <w:color w:val="000000"/>
          <w:spacing w:val="0"/>
          <w:w w:val="100"/>
          <w:position w:val="0"/>
        </w:rPr>
        <w:t>对于因企业合并形成的商誉、使用寿命不确定的无形资产、尚未达到可使用状态的无形资产，无论是否存在减值迹象， 至少在每年年度终了进行减值测试。</w:t>
      </w:r>
    </w:p>
    <w:p>
      <w:pPr>
        <w:pStyle w:val="Style16"/>
        <w:keepNext w:val="0"/>
        <w:keepLines w:val="0"/>
        <w:widowControl w:val="0"/>
        <w:shd w:val="clear" w:color="auto" w:fill="auto"/>
        <w:bidi w:val="0"/>
        <w:spacing w:before="0" w:after="0" w:line="468" w:lineRule="exact"/>
        <w:ind w:left="0" w:right="0"/>
        <w:jc w:val="both"/>
      </w:pPr>
      <w:r>
        <w:rPr>
          <w:color w:val="000000"/>
          <w:spacing w:val="0"/>
          <w:w w:val="100"/>
          <w:position w:val="0"/>
        </w:rPr>
        <w:t>本公司进行商誉减值测试，对于因企业合并形成的商誉的账面价值，自购买日起按照合理的方法分摊至相关的资产组； 难以分摊至相关的资产组的，将其分摊至相关的资产组组合。相关的资产组或者资产组组合，是能够从企业合并的协同效应 中受益的资产组或者资产组组合。</w:t>
      </w:r>
    </w:p>
    <w:p>
      <w:pPr>
        <w:pStyle w:val="Style16"/>
        <w:keepNext w:val="0"/>
        <w:keepLines w:val="0"/>
        <w:widowControl w:val="0"/>
        <w:shd w:val="clear" w:color="auto" w:fill="auto"/>
        <w:bidi w:val="0"/>
        <w:spacing w:before="0" w:after="0" w:line="468" w:lineRule="exact"/>
        <w:ind w:left="0" w:right="0"/>
        <w:jc w:val="both"/>
      </w:pPr>
      <w:r>
        <w:rPr>
          <w:color w:val="000000"/>
          <w:spacing w:val="0"/>
          <w:w w:val="100"/>
          <w:position w:val="0"/>
        </w:rPr>
        <w:t>在对包含商誉的相关资产组或者资产组组合进行减值测试时，如与商誉相关的资产组或者资产组组合存在减值迹象的， 先对不包含商誉的资产组或者资产组组合进行减值测试，计算可收回金额，并与相关账面价值相比较，确认相应的减值损失。 然后对包含商誉的资产组或者资产组组合进行减值测试，比较其账面价值与可收回金额，如可收回金额低于账面价值的，减 值损失金额首先抵减分摊至资产组或者资产组组合中商誉的账面价值，再根据资产组或者资产组组合中除商誉之外的其他各 项资产的账面价值所占比重，按比例抵减其他各项资产的账面价值。</w:t>
      </w:r>
    </w:p>
    <w:p>
      <w:pPr>
        <w:pStyle w:val="Style16"/>
        <w:keepNext w:val="0"/>
        <w:keepLines w:val="0"/>
        <w:widowControl w:val="0"/>
        <w:shd w:val="clear" w:color="auto" w:fill="auto"/>
        <w:bidi w:val="0"/>
        <w:spacing w:before="0" w:after="460" w:line="468" w:lineRule="exact"/>
        <w:ind w:left="0" w:right="0"/>
        <w:jc w:val="both"/>
      </w:pPr>
      <w:r>
        <w:rPr>
          <w:color w:val="000000"/>
          <w:spacing w:val="0"/>
          <w:w w:val="100"/>
          <w:position w:val="0"/>
        </w:rPr>
        <w:t>上述资产减值损失一经确认，在以后会计期间不予转回。</w:t>
      </w:r>
    </w:p>
    <w:p>
      <w:pPr>
        <w:pStyle w:val="Style31"/>
        <w:keepNext/>
        <w:keepLines/>
        <w:widowControl w:val="0"/>
        <w:shd w:val="clear" w:color="auto" w:fill="auto"/>
        <w:tabs>
          <w:tab w:pos="534" w:val="left"/>
        </w:tabs>
        <w:bidi w:val="0"/>
        <w:spacing w:before="0" w:after="460" w:line="240" w:lineRule="auto"/>
        <w:ind w:left="0" w:right="0" w:firstLine="0"/>
        <w:jc w:val="left"/>
      </w:pPr>
      <w:bookmarkStart w:id="963" w:name="bookmark963"/>
      <w:bookmarkStart w:id="964" w:name="bookmark964"/>
      <w:bookmarkStart w:id="965" w:name="bookmark965"/>
      <w:bookmarkStart w:id="966" w:name="bookmark966"/>
      <w:r>
        <w:rPr>
          <w:rFonts w:ascii="Times New Roman" w:eastAsia="Times New Roman" w:hAnsi="Times New Roman" w:cs="Times New Roman"/>
          <w:color w:val="000000"/>
          <w:spacing w:val="0"/>
          <w:w w:val="100"/>
          <w:position w:val="0"/>
        </w:rPr>
        <w:t>2</w:t>
      </w:r>
      <w:bookmarkEnd w:id="965"/>
      <w:r>
        <w:rPr>
          <w:rFonts w:ascii="Times New Roman" w:eastAsia="Times New Roman" w:hAnsi="Times New Roman" w:cs="Times New Roman"/>
          <w:color w:val="000000"/>
          <w:spacing w:val="0"/>
          <w:w w:val="100"/>
          <w:position w:val="0"/>
        </w:rPr>
        <w:t>3</w:t>
      </w:r>
      <w:r>
        <w:rPr>
          <w:color w:val="000000"/>
          <w:spacing w:val="0"/>
          <w:w w:val="100"/>
          <w:position w:val="0"/>
        </w:rPr>
        <w:t>、</w:t>
        <w:tab/>
        <w:t>长期待摊费用</w:t>
      </w:r>
      <w:bookmarkEnd w:id="963"/>
      <w:bookmarkEnd w:id="964"/>
      <w:bookmarkEnd w:id="966"/>
    </w:p>
    <w:p>
      <w:pPr>
        <w:pStyle w:val="Style16"/>
        <w:keepNext w:val="0"/>
        <w:keepLines w:val="0"/>
        <w:widowControl w:val="0"/>
        <w:shd w:val="clear" w:color="auto" w:fill="auto"/>
        <w:bidi w:val="0"/>
        <w:spacing w:before="0" w:after="0" w:line="240" w:lineRule="auto"/>
        <w:ind w:left="0" w:right="0"/>
        <w:jc w:val="left"/>
      </w:pPr>
      <w:r>
        <w:rPr>
          <w:color w:val="000000"/>
          <w:spacing w:val="0"/>
          <w:w w:val="100"/>
          <w:position w:val="0"/>
        </w:rPr>
        <w:t>长期待摊费用为已经发生但应由本期和以后各期负担的分摊期限在一年以上的各项费用。</w:t>
      </w:r>
    </w:p>
    <w:p>
      <w:pPr>
        <w:pStyle w:val="Style16"/>
        <w:keepNext w:val="0"/>
        <w:keepLines w:val="0"/>
        <w:widowControl w:val="0"/>
        <w:shd w:val="clear" w:color="auto" w:fill="auto"/>
        <w:bidi w:val="0"/>
        <w:spacing w:before="0" w:after="460" w:line="469" w:lineRule="exact"/>
        <w:ind w:left="0" w:right="0"/>
        <w:jc w:val="both"/>
      </w:pPr>
      <w:r>
        <w:rPr>
          <w:color w:val="000000"/>
          <w:spacing w:val="0"/>
          <w:w w:val="100"/>
          <w:position w:val="0"/>
        </w:rPr>
        <w:t>长期待摊费用在受益期内平均摊销。</w:t>
      </w:r>
    </w:p>
    <w:p>
      <w:pPr>
        <w:pStyle w:val="Style31"/>
        <w:keepNext/>
        <w:keepLines/>
        <w:widowControl w:val="0"/>
        <w:shd w:val="clear" w:color="auto" w:fill="auto"/>
        <w:tabs>
          <w:tab w:pos="483" w:val="left"/>
        </w:tabs>
        <w:bidi w:val="0"/>
        <w:spacing w:before="0" w:after="200" w:line="240" w:lineRule="auto"/>
        <w:ind w:left="0" w:right="0" w:firstLine="0"/>
        <w:jc w:val="left"/>
      </w:pPr>
      <w:bookmarkStart w:id="967" w:name="bookmark967"/>
      <w:bookmarkStart w:id="968" w:name="bookmark968"/>
      <w:bookmarkStart w:id="969" w:name="bookmark969"/>
      <w:bookmarkStart w:id="970" w:name="bookmark970"/>
      <w:r>
        <w:rPr>
          <w:rFonts w:ascii="Times New Roman" w:eastAsia="Times New Roman" w:hAnsi="Times New Roman" w:cs="Times New Roman"/>
          <w:color w:val="000000"/>
          <w:spacing w:val="0"/>
          <w:w w:val="100"/>
          <w:position w:val="0"/>
        </w:rPr>
        <w:t>2</w:t>
      </w:r>
      <w:bookmarkEnd w:id="969"/>
      <w:r>
        <w:rPr>
          <w:rFonts w:ascii="Times New Roman" w:eastAsia="Times New Roman" w:hAnsi="Times New Roman" w:cs="Times New Roman"/>
          <w:color w:val="000000"/>
          <w:spacing w:val="0"/>
          <w:w w:val="100"/>
          <w:position w:val="0"/>
        </w:rPr>
        <w:t>4</w:t>
      </w:r>
      <w:r>
        <w:rPr>
          <w:color w:val="000000"/>
          <w:spacing w:val="0"/>
          <w:w w:val="100"/>
          <w:position w:val="0"/>
        </w:rPr>
        <w:t>、</w:t>
        <w:tab/>
        <w:t>合同负债</w:t>
      </w:r>
      <w:bookmarkEnd w:id="967"/>
      <w:bookmarkEnd w:id="968"/>
      <w:bookmarkEnd w:id="970"/>
    </w:p>
    <w:p>
      <w:pPr>
        <w:pStyle w:val="Style16"/>
        <w:keepNext w:val="0"/>
        <w:keepLines w:val="0"/>
        <w:widowControl w:val="0"/>
        <w:shd w:val="clear" w:color="auto" w:fill="auto"/>
        <w:bidi w:val="0"/>
        <w:spacing w:before="0" w:after="460" w:line="466" w:lineRule="exact"/>
        <w:ind w:left="0" w:right="0"/>
        <w:jc w:val="both"/>
      </w:pPr>
      <w:r>
        <w:rPr>
          <w:color w:val="000000"/>
          <w:spacing w:val="0"/>
          <w:w w:val="100"/>
          <w:position w:val="0"/>
        </w:rPr>
        <w:t>本公司根据履行履约义务与客户付款之间的关系在资产负债表中列示合同资产或合同负债。本公司已收或应收客户对价 而应向客户转让商品或提供服务的义务列示为合同负债。同一合同下的合同资产和合同负债以净额列示。</w:t>
      </w:r>
    </w:p>
    <w:p>
      <w:pPr>
        <w:pStyle w:val="Style31"/>
        <w:keepNext/>
        <w:keepLines/>
        <w:widowControl w:val="0"/>
        <w:shd w:val="clear" w:color="auto" w:fill="auto"/>
        <w:tabs>
          <w:tab w:pos="483" w:val="left"/>
        </w:tabs>
        <w:bidi w:val="0"/>
        <w:spacing w:before="0" w:after="200" w:line="240" w:lineRule="auto"/>
        <w:ind w:left="0" w:right="0" w:firstLine="0"/>
        <w:jc w:val="left"/>
      </w:pPr>
      <w:bookmarkStart w:id="971" w:name="bookmark971"/>
      <w:bookmarkStart w:id="972" w:name="bookmark972"/>
      <w:bookmarkStart w:id="973" w:name="bookmark973"/>
      <w:bookmarkStart w:id="974" w:name="bookmark974"/>
      <w:r>
        <w:rPr>
          <w:rFonts w:ascii="Times New Roman" w:eastAsia="Times New Roman" w:hAnsi="Times New Roman" w:cs="Times New Roman"/>
          <w:color w:val="000000"/>
          <w:spacing w:val="0"/>
          <w:w w:val="100"/>
          <w:position w:val="0"/>
        </w:rPr>
        <w:t>2</w:t>
      </w:r>
      <w:bookmarkEnd w:id="973"/>
      <w:r>
        <w:rPr>
          <w:rFonts w:ascii="Times New Roman" w:eastAsia="Times New Roman" w:hAnsi="Times New Roman" w:cs="Times New Roman"/>
          <w:color w:val="000000"/>
          <w:spacing w:val="0"/>
          <w:w w:val="100"/>
          <w:position w:val="0"/>
        </w:rPr>
        <w:t>5</w:t>
      </w:r>
      <w:r>
        <w:rPr>
          <w:color w:val="000000"/>
          <w:spacing w:val="0"/>
          <w:w w:val="100"/>
          <w:position w:val="0"/>
        </w:rPr>
        <w:t>、</w:t>
        <w:tab/>
        <w:t>职工薪酬</w:t>
      </w:r>
      <w:bookmarkEnd w:id="971"/>
      <w:bookmarkEnd w:id="972"/>
      <w:bookmarkEnd w:id="974"/>
    </w:p>
    <w:p>
      <w:pPr>
        <w:pStyle w:val="Style16"/>
        <w:keepNext w:val="0"/>
        <w:keepLines w:val="0"/>
        <w:widowControl w:val="0"/>
        <w:shd w:val="clear" w:color="auto" w:fill="auto"/>
        <w:tabs>
          <w:tab w:pos="451" w:val="left"/>
        </w:tabs>
        <w:bidi w:val="0"/>
        <w:spacing w:before="0" w:after="0" w:line="470" w:lineRule="exact"/>
        <w:ind w:left="0" w:right="0" w:firstLine="0"/>
        <w:jc w:val="left"/>
      </w:pPr>
      <w:bookmarkStart w:id="975" w:name="bookmark975"/>
      <w:r>
        <w:rPr>
          <w:color w:val="000000"/>
          <w:spacing w:val="0"/>
          <w:w w:val="100"/>
          <w:position w:val="0"/>
        </w:rPr>
        <w:t>（</w:t>
      </w:r>
      <w:bookmarkEnd w:id="975"/>
      <w:r>
        <w:rPr>
          <w:rFonts w:ascii="Times New Roman" w:eastAsia="Times New Roman" w:hAnsi="Times New Roman" w:cs="Times New Roman"/>
          <w:color w:val="000000"/>
          <w:spacing w:val="0"/>
          <w:w w:val="100"/>
          <w:position w:val="0"/>
        </w:rPr>
        <w:t>1</w:t>
      </w:r>
      <w:r>
        <w:rPr>
          <w:color w:val="000000"/>
          <w:spacing w:val="0"/>
          <w:w w:val="100"/>
          <w:position w:val="0"/>
        </w:rPr>
        <w:t>）</w:t>
        <w:tab/>
        <w:t>短期薪酬的会计处理方法</w:t>
      </w:r>
    </w:p>
    <w:p>
      <w:pPr>
        <w:pStyle w:val="Style16"/>
        <w:keepNext w:val="0"/>
        <w:keepLines w:val="0"/>
        <w:widowControl w:val="0"/>
        <w:shd w:val="clear" w:color="auto" w:fill="auto"/>
        <w:bidi w:val="0"/>
        <w:spacing w:before="0" w:after="0" w:line="470" w:lineRule="exact"/>
        <w:ind w:left="0" w:right="0"/>
        <w:jc w:val="both"/>
      </w:pPr>
      <w:r>
        <w:rPr>
          <w:color w:val="000000"/>
          <w:spacing w:val="0"/>
          <w:w w:val="100"/>
          <w:position w:val="0"/>
        </w:rPr>
        <w:t>本公司在职工为本公司提供服务的会计期间，将实际发生的短期薪酬确认为负债，并计入当期损益或相关资产成本。</w:t>
      </w:r>
    </w:p>
    <w:p>
      <w:pPr>
        <w:pStyle w:val="Style16"/>
        <w:keepNext w:val="0"/>
        <w:keepLines w:val="0"/>
        <w:widowControl w:val="0"/>
        <w:shd w:val="clear" w:color="auto" w:fill="auto"/>
        <w:bidi w:val="0"/>
        <w:spacing w:before="0" w:after="100" w:line="470" w:lineRule="exact"/>
        <w:ind w:left="0" w:right="0"/>
        <w:jc w:val="both"/>
      </w:pPr>
      <w:r>
        <w:rPr>
          <w:color w:val="000000"/>
          <w:spacing w:val="0"/>
          <w:w w:val="100"/>
          <w:position w:val="0"/>
        </w:rPr>
        <w:t>本公司为职工缴纳的社会保险费和住房公积金，以及按规定提取的工会经费和职工教育经费，在职工为本公司提供服务 的会计期间，根据规定的计提基础和计提比例计算确定相应的职工薪酬金额。</w:t>
      </w:r>
    </w:p>
    <w:p>
      <w:pPr>
        <w:pStyle w:val="Style16"/>
        <w:keepNext w:val="0"/>
        <w:keepLines w:val="0"/>
        <w:widowControl w:val="0"/>
        <w:shd w:val="clear" w:color="auto" w:fill="auto"/>
        <w:bidi w:val="0"/>
        <w:spacing w:before="0" w:after="0" w:line="317" w:lineRule="exact"/>
        <w:ind w:left="0" w:right="0"/>
        <w:jc w:val="both"/>
      </w:pPr>
      <w:r>
        <w:rPr>
          <w:color w:val="000000"/>
          <w:spacing w:val="0"/>
          <w:w w:val="100"/>
          <w:position w:val="0"/>
        </w:rPr>
        <w:t>本公司发生的职工福利费，在实际发生时根据实际发生额计入当期损益或相关资产成本，其中，非货币性福利按照公允 价值计量。</w:t>
      </w:r>
    </w:p>
    <w:p>
      <w:pPr>
        <w:pStyle w:val="Style16"/>
        <w:keepNext w:val="0"/>
        <w:keepLines w:val="0"/>
        <w:widowControl w:val="0"/>
        <w:shd w:val="clear" w:color="auto" w:fill="auto"/>
        <w:tabs>
          <w:tab w:pos="451" w:val="left"/>
        </w:tabs>
        <w:bidi w:val="0"/>
        <w:spacing w:before="0" w:after="0" w:line="469" w:lineRule="exact"/>
        <w:ind w:left="0" w:right="0" w:firstLine="0"/>
        <w:jc w:val="left"/>
      </w:pPr>
      <w:bookmarkStart w:id="976" w:name="bookmark976"/>
      <w:r>
        <w:rPr>
          <w:color w:val="000000"/>
          <w:spacing w:val="0"/>
          <w:w w:val="100"/>
          <w:position w:val="0"/>
        </w:rPr>
        <w:t>（</w:t>
      </w:r>
      <w:bookmarkEnd w:id="976"/>
      <w:r>
        <w:rPr>
          <w:rFonts w:ascii="Times New Roman" w:eastAsia="Times New Roman" w:hAnsi="Times New Roman" w:cs="Times New Roman"/>
          <w:color w:val="000000"/>
          <w:spacing w:val="0"/>
          <w:w w:val="100"/>
          <w:position w:val="0"/>
        </w:rPr>
        <w:t>2</w:t>
      </w:r>
      <w:r>
        <w:rPr>
          <w:color w:val="000000"/>
          <w:spacing w:val="0"/>
          <w:w w:val="100"/>
          <w:position w:val="0"/>
        </w:rPr>
        <w:t>）</w:t>
        <w:tab/>
        <w:t>离职后福利的会计处理方法</w:t>
      </w:r>
    </w:p>
    <w:p>
      <w:pPr>
        <w:pStyle w:val="Style16"/>
        <w:keepNext w:val="0"/>
        <w:keepLines w:val="0"/>
        <w:widowControl w:val="0"/>
        <w:numPr>
          <w:ilvl w:val="0"/>
          <w:numId w:val="67"/>
        </w:numPr>
        <w:shd w:val="clear" w:color="auto" w:fill="auto"/>
        <w:tabs>
          <w:tab w:pos="753" w:val="left"/>
        </w:tabs>
        <w:bidi w:val="0"/>
        <w:spacing w:before="0" w:after="0" w:line="469" w:lineRule="exact"/>
        <w:ind w:left="0" w:right="0"/>
        <w:jc w:val="both"/>
      </w:pPr>
      <w:bookmarkStart w:id="977" w:name="bookmark977"/>
      <w:bookmarkEnd w:id="977"/>
      <w:r>
        <w:rPr>
          <w:color w:val="000000"/>
          <w:spacing w:val="0"/>
          <w:w w:val="100"/>
          <w:position w:val="0"/>
        </w:rPr>
        <w:t>设定提存计划</w:t>
      </w:r>
    </w:p>
    <w:p>
      <w:pPr>
        <w:pStyle w:val="Style16"/>
        <w:keepNext w:val="0"/>
        <w:keepLines w:val="0"/>
        <w:widowControl w:val="0"/>
        <w:shd w:val="clear" w:color="auto" w:fill="auto"/>
        <w:bidi w:val="0"/>
        <w:spacing w:before="0" w:after="0" w:line="469" w:lineRule="exact"/>
        <w:ind w:left="0" w:right="0"/>
        <w:jc w:val="both"/>
      </w:pPr>
      <w:r>
        <w:rPr>
          <w:color w:val="000000"/>
          <w:spacing w:val="0"/>
          <w:w w:val="100"/>
          <w:position w:val="0"/>
        </w:rPr>
        <w:t>本公司按当地政府的相关规定为职工缴纳基本养老保险和失业保险，在职工为本公司提供服务的会计期间，按以当地规 定的缴纳基数和比例计算应缴纳金额，确认为负债，并计入当期损益或相关资产成本。此外，本公司还参与了由国家相关部 门批准的企业年金计划</w:t>
      </w:r>
      <w:r>
        <w:rPr>
          <w:rFonts w:ascii="Times New Roman" w:eastAsia="Times New Roman" w:hAnsi="Times New Roman" w:cs="Times New Roman"/>
          <w:color w:val="000000"/>
          <w:spacing w:val="0"/>
          <w:w w:val="100"/>
          <w:position w:val="0"/>
        </w:rPr>
        <w:t>/</w:t>
      </w:r>
      <w:r>
        <w:rPr>
          <w:color w:val="000000"/>
          <w:spacing w:val="0"/>
          <w:w w:val="100"/>
          <w:position w:val="0"/>
        </w:rPr>
        <w:t>补充养老保险基金。本公司按职工工资总额的一定比例向年金计划</w:t>
      </w:r>
      <w:r>
        <w:rPr>
          <w:rFonts w:ascii="Times New Roman" w:eastAsia="Times New Roman" w:hAnsi="Times New Roman" w:cs="Times New Roman"/>
          <w:color w:val="000000"/>
          <w:spacing w:val="0"/>
          <w:w w:val="100"/>
          <w:position w:val="0"/>
        </w:rPr>
        <w:t>/</w:t>
      </w:r>
      <w:r>
        <w:rPr>
          <w:color w:val="000000"/>
          <w:spacing w:val="0"/>
          <w:w w:val="100"/>
          <w:position w:val="0"/>
        </w:rPr>
        <w:t>当地社会保险机构缴费，相应支 出计入当期损益或相关资产成本。</w:t>
      </w:r>
    </w:p>
    <w:p>
      <w:pPr>
        <w:pStyle w:val="Style16"/>
        <w:keepNext w:val="0"/>
        <w:keepLines w:val="0"/>
        <w:widowControl w:val="0"/>
        <w:numPr>
          <w:ilvl w:val="0"/>
          <w:numId w:val="67"/>
        </w:numPr>
        <w:shd w:val="clear" w:color="auto" w:fill="auto"/>
        <w:tabs>
          <w:tab w:pos="753" w:val="left"/>
        </w:tabs>
        <w:bidi w:val="0"/>
        <w:spacing w:before="0" w:after="0" w:line="469" w:lineRule="exact"/>
        <w:ind w:left="0" w:right="0"/>
        <w:jc w:val="both"/>
      </w:pPr>
      <w:bookmarkStart w:id="978" w:name="bookmark978"/>
      <w:bookmarkEnd w:id="978"/>
      <w:r>
        <w:rPr>
          <w:color w:val="000000"/>
          <w:spacing w:val="0"/>
          <w:w w:val="100"/>
          <w:position w:val="0"/>
        </w:rPr>
        <w:t>设定受益计划</w:t>
      </w:r>
    </w:p>
    <w:p>
      <w:pPr>
        <w:pStyle w:val="Style16"/>
        <w:keepNext w:val="0"/>
        <w:keepLines w:val="0"/>
        <w:widowControl w:val="0"/>
        <w:shd w:val="clear" w:color="auto" w:fill="auto"/>
        <w:bidi w:val="0"/>
        <w:spacing w:before="0" w:after="0" w:line="469" w:lineRule="exact"/>
        <w:ind w:left="0" w:right="0"/>
        <w:jc w:val="both"/>
      </w:pPr>
      <w:r>
        <w:rPr>
          <w:color w:val="000000"/>
          <w:spacing w:val="0"/>
          <w:w w:val="100"/>
          <w:position w:val="0"/>
        </w:rPr>
        <w:t>本公司根据预期累计福利单位法确定的公式将设定受益计划产生的福利义务归属于职工提供服务的期间，并计入当期损 益或相关资产成本。</w:t>
      </w:r>
    </w:p>
    <w:p>
      <w:pPr>
        <w:pStyle w:val="Style16"/>
        <w:keepNext w:val="0"/>
        <w:keepLines w:val="0"/>
        <w:widowControl w:val="0"/>
        <w:shd w:val="clear" w:color="auto" w:fill="auto"/>
        <w:bidi w:val="0"/>
        <w:spacing w:before="0" w:after="0" w:line="469" w:lineRule="exact"/>
        <w:ind w:left="0" w:right="0"/>
        <w:jc w:val="both"/>
      </w:pPr>
      <w:r>
        <w:rPr>
          <w:color w:val="000000"/>
          <w:spacing w:val="0"/>
          <w:w w:val="100"/>
          <w:position w:val="0"/>
        </w:rPr>
        <w:t>设定受益计划义务现值减去设定受益计划资产公允价值所形成的赤字或盈余确认为一项设定受益计划净负债或净资产。 设定受益计划存在盈余的，本公司以设定受益计划的盈余和资产上限两项的孰低者计量设定受益计划净资产。</w:t>
      </w:r>
    </w:p>
    <w:p>
      <w:pPr>
        <w:pStyle w:val="Style16"/>
        <w:keepNext w:val="0"/>
        <w:keepLines w:val="0"/>
        <w:widowControl w:val="0"/>
        <w:shd w:val="clear" w:color="auto" w:fill="auto"/>
        <w:bidi w:val="0"/>
        <w:spacing w:before="0" w:after="0" w:line="469" w:lineRule="exact"/>
        <w:ind w:left="0" w:right="0"/>
        <w:jc w:val="both"/>
      </w:pPr>
      <w:r>
        <w:rPr>
          <w:color w:val="000000"/>
          <w:spacing w:val="0"/>
          <w:w w:val="100"/>
          <w:position w:val="0"/>
        </w:rPr>
        <w:t>所有设定受益计划义务，包括预期在职工提供服务的年度报告期间结束后的十二个月内支付的义务，根据资产负债表日 与设定受益计划义务期限和币种相匹配的国债或活跃市场上的高质量公司债券的市场收益率予以折现。</w:t>
      </w:r>
    </w:p>
    <w:p>
      <w:pPr>
        <w:pStyle w:val="Style16"/>
        <w:keepNext w:val="0"/>
        <w:keepLines w:val="0"/>
        <w:widowControl w:val="0"/>
        <w:shd w:val="clear" w:color="auto" w:fill="auto"/>
        <w:bidi w:val="0"/>
        <w:spacing w:before="0" w:after="0" w:line="469" w:lineRule="exact"/>
        <w:ind w:left="0" w:right="0"/>
        <w:jc w:val="both"/>
      </w:pPr>
      <w:r>
        <w:rPr>
          <w:color w:val="000000"/>
          <w:spacing w:val="0"/>
          <w:w w:val="100"/>
          <w:position w:val="0"/>
        </w:rPr>
        <w:t>设定受益计划产生的服务成本和设定受益计划净负债或净资产的利息净额计入当期损益或相关资产成本;重新计量设定 受益计划净负债或净资产所产生的变动计入其他综合收益，并且在后续会计期间不转回至损益，在原设定受益计划终止时在 权益范围内将原计入其他综合收益的部分全部结转至未分配利润。</w:t>
      </w:r>
    </w:p>
    <w:p>
      <w:pPr>
        <w:pStyle w:val="Style16"/>
        <w:keepNext w:val="0"/>
        <w:keepLines w:val="0"/>
        <w:widowControl w:val="0"/>
        <w:shd w:val="clear" w:color="auto" w:fill="auto"/>
        <w:bidi w:val="0"/>
        <w:spacing w:before="0" w:line="469" w:lineRule="exact"/>
        <w:ind w:left="0" w:right="0"/>
        <w:jc w:val="both"/>
      </w:pPr>
      <w:r>
        <w:rPr>
          <w:color w:val="000000"/>
          <w:spacing w:val="0"/>
          <w:w w:val="100"/>
          <w:position w:val="0"/>
        </w:rPr>
        <w:t>在设定受益计划结算时，按在结算日确定的设定受益计划义务现值和结算价格两者的差额，确认结算利得或损失。</w:t>
      </w:r>
    </w:p>
    <w:p>
      <w:pPr>
        <w:pStyle w:val="Style16"/>
        <w:keepNext w:val="0"/>
        <w:keepLines w:val="0"/>
        <w:widowControl w:val="0"/>
        <w:numPr>
          <w:ilvl w:val="0"/>
          <w:numId w:val="69"/>
        </w:numPr>
        <w:shd w:val="clear" w:color="auto" w:fill="auto"/>
        <w:bidi w:val="0"/>
        <w:spacing w:before="0" w:after="0" w:line="470" w:lineRule="exact"/>
        <w:ind w:left="0" w:right="0" w:firstLine="0"/>
        <w:jc w:val="left"/>
      </w:pPr>
      <w:bookmarkStart w:id="979" w:name="bookmark979"/>
      <w:bookmarkEnd w:id="979"/>
      <w:r>
        <w:rPr>
          <w:color w:val="000000"/>
          <w:spacing w:val="0"/>
          <w:w w:val="100"/>
          <w:position w:val="0"/>
        </w:rPr>
        <w:t>辞退福利的会计处理方法</w:t>
      </w:r>
    </w:p>
    <w:p>
      <w:pPr>
        <w:pStyle w:val="Style16"/>
        <w:keepNext w:val="0"/>
        <w:keepLines w:val="0"/>
        <w:widowControl w:val="0"/>
        <w:shd w:val="clear" w:color="auto" w:fill="auto"/>
        <w:bidi w:val="0"/>
        <w:spacing w:before="0" w:after="460" w:line="470" w:lineRule="exact"/>
        <w:ind w:left="0" w:right="0"/>
        <w:jc w:val="both"/>
      </w:pPr>
      <w:r>
        <w:rPr>
          <w:color w:val="000000"/>
          <w:spacing w:val="0"/>
          <w:w w:val="100"/>
          <w:position w:val="0"/>
        </w:rPr>
        <w:t>本公司向职工提供辞退福利的，在下列两者孰早日确认辞退福利产生的职工薪酬负债，并计入当期损益：公司不能单方 面撤回因解除劳动关系计划或裁减建议所提供的辞退福利时；公司确认与涉及支付辞退福利的重组相关的成本或费用时。</w:t>
      </w:r>
    </w:p>
    <w:p>
      <w:pPr>
        <w:pStyle w:val="Style31"/>
        <w:keepNext/>
        <w:keepLines/>
        <w:widowControl w:val="0"/>
        <w:shd w:val="clear" w:color="auto" w:fill="auto"/>
        <w:bidi w:val="0"/>
        <w:spacing w:before="0" w:after="220" w:line="240" w:lineRule="auto"/>
        <w:ind w:left="0" w:right="0" w:firstLine="0"/>
        <w:jc w:val="left"/>
      </w:pPr>
      <w:bookmarkStart w:id="980" w:name="bookmark980"/>
      <w:bookmarkStart w:id="981" w:name="bookmark981"/>
      <w:bookmarkStart w:id="982" w:name="bookmark982"/>
      <w:bookmarkStart w:id="983" w:name="bookmark983"/>
      <w:r>
        <w:rPr>
          <w:rFonts w:ascii="Times New Roman" w:eastAsia="Times New Roman" w:hAnsi="Times New Roman" w:cs="Times New Roman"/>
          <w:color w:val="000000"/>
          <w:spacing w:val="0"/>
          <w:w w:val="100"/>
          <w:position w:val="0"/>
        </w:rPr>
        <w:t>2</w:t>
      </w:r>
      <w:bookmarkEnd w:id="982"/>
      <w:r>
        <w:rPr>
          <w:rFonts w:ascii="Times New Roman" w:eastAsia="Times New Roman" w:hAnsi="Times New Roman" w:cs="Times New Roman"/>
          <w:color w:val="000000"/>
          <w:spacing w:val="0"/>
          <w:w w:val="100"/>
          <w:position w:val="0"/>
        </w:rPr>
        <w:t>6</w:t>
      </w:r>
      <w:r>
        <w:rPr>
          <w:color w:val="000000"/>
          <w:spacing w:val="0"/>
          <w:w w:val="100"/>
          <w:position w:val="0"/>
        </w:rPr>
        <w:t>、收入</w:t>
      </w:r>
      <w:bookmarkEnd w:id="980"/>
      <w:bookmarkEnd w:id="981"/>
      <w:bookmarkEnd w:id="983"/>
    </w:p>
    <w:p>
      <w:pPr>
        <w:pStyle w:val="Style16"/>
        <w:keepNext w:val="0"/>
        <w:keepLines w:val="0"/>
        <w:widowControl w:val="0"/>
        <w:shd w:val="clear" w:color="auto" w:fill="auto"/>
        <w:bidi w:val="0"/>
        <w:spacing w:before="0" w:after="0" w:line="469" w:lineRule="exact"/>
        <w:ind w:left="0" w:right="0"/>
        <w:jc w:val="both"/>
      </w:pP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)收入确认和计量所采用的会计政策</w:t>
      </w:r>
    </w:p>
    <w:p>
      <w:pPr>
        <w:pStyle w:val="Style16"/>
        <w:keepNext w:val="0"/>
        <w:keepLines w:val="0"/>
        <w:widowControl w:val="0"/>
        <w:shd w:val="clear" w:color="auto" w:fill="auto"/>
        <w:bidi w:val="0"/>
        <w:spacing w:before="0" w:after="0" w:line="469" w:lineRule="exact"/>
        <w:ind w:left="0" w:right="0"/>
        <w:jc w:val="both"/>
      </w:pPr>
      <w:r>
        <w:rPr>
          <w:color w:val="000000"/>
          <w:spacing w:val="0"/>
          <w:w w:val="100"/>
          <w:position w:val="0"/>
        </w:rPr>
        <w:t>本公司在履行了合同中的履约义务，即在客户取得相关商品或服务控制权时确认收入。取得相关商品或服务控制权，是 指能够主导该商品或服务的使用并从中获得几乎全部的经济利益。</w:t>
      </w:r>
    </w:p>
    <w:p>
      <w:pPr>
        <w:pStyle w:val="Style16"/>
        <w:keepNext w:val="0"/>
        <w:keepLines w:val="0"/>
        <w:widowControl w:val="0"/>
        <w:shd w:val="clear" w:color="auto" w:fill="auto"/>
        <w:bidi w:val="0"/>
        <w:spacing w:before="0" w:after="0" w:line="469" w:lineRule="exact"/>
        <w:ind w:left="0" w:right="0"/>
        <w:jc w:val="both"/>
      </w:pPr>
      <w:r>
        <w:rPr>
          <w:color w:val="000000"/>
          <w:spacing w:val="0"/>
          <w:w w:val="100"/>
          <w:position w:val="0"/>
        </w:rPr>
        <w:t>合同中包含两项或多项履约义务的，本公司在合同开始日，按照各单项履约义务所承诺商品或服务的单独售价的相对比 例，将交易价格分摊至各单项履约义务。本公司按照分摊至各单项履约义务的交易价格计量收入。</w:t>
      </w:r>
    </w:p>
    <w:p>
      <w:pPr>
        <w:pStyle w:val="Style16"/>
        <w:keepNext w:val="0"/>
        <w:keepLines w:val="0"/>
        <w:widowControl w:val="0"/>
        <w:shd w:val="clear" w:color="auto" w:fill="auto"/>
        <w:bidi w:val="0"/>
        <w:spacing w:before="0" w:after="0" w:line="469" w:lineRule="exact"/>
        <w:ind w:left="0" w:right="0"/>
        <w:jc w:val="both"/>
      </w:pPr>
      <w:r>
        <w:rPr>
          <w:color w:val="000000"/>
          <w:spacing w:val="0"/>
          <w:w w:val="100"/>
          <w:position w:val="0"/>
        </w:rPr>
        <w:t>交易价格是指本公司因向客户转让商品或服务而预期有权收取的对价金额，不包括代第三方收取的款项以及预期将退还 给客户的款项。本公司根据合同条款，结合其以往的习惯做法确定交易价格，并在确定交易价格时，考虑可变对价、合同中 存在的重大融资成分、非现金对价、应付客户对价等因素的影响。本公司以不超过在相关不确定性消除时累计已确认收入极 可能不会发生重大转回的金额确定包含可变对价的交易价格。合同中存在重大融资成分的，本公司按照假定客户在取得商品 或服务控制权时即以现金支付的应付金额确定交易价格，并在合同期间内采用实际利率法摊销该交易价格与合同对价之间的 差额。</w:t>
      </w:r>
    </w:p>
    <w:p>
      <w:pPr>
        <w:pStyle w:val="Style16"/>
        <w:keepNext w:val="0"/>
        <w:keepLines w:val="0"/>
        <w:widowControl w:val="0"/>
        <w:shd w:val="clear" w:color="auto" w:fill="auto"/>
        <w:bidi w:val="0"/>
        <w:spacing w:before="0" w:after="0" w:line="469" w:lineRule="exact"/>
        <w:ind w:left="0" w:right="0"/>
        <w:jc w:val="left"/>
      </w:pPr>
      <w:r>
        <w:rPr>
          <w:color w:val="000000"/>
          <w:spacing w:val="0"/>
          <w:w w:val="100"/>
          <w:position w:val="0"/>
        </w:rPr>
        <w:t>满足下列条件之一的，属于在某一时段内履行履约义务，否则，属于在某一时点履行履约义务：</w:t>
      </w:r>
    </w:p>
    <w:p>
      <w:pPr>
        <w:pStyle w:val="Style16"/>
        <w:keepNext w:val="0"/>
        <w:keepLines w:val="0"/>
        <w:widowControl w:val="0"/>
        <w:numPr>
          <w:ilvl w:val="0"/>
          <w:numId w:val="71"/>
        </w:numPr>
        <w:shd w:val="clear" w:color="auto" w:fill="auto"/>
        <w:tabs>
          <w:tab w:pos="746" w:val="left"/>
        </w:tabs>
        <w:bidi w:val="0"/>
        <w:spacing w:before="0" w:after="0" w:line="469" w:lineRule="exact"/>
        <w:ind w:left="0" w:right="0"/>
        <w:jc w:val="left"/>
      </w:pPr>
      <w:bookmarkStart w:id="984" w:name="bookmark984"/>
      <w:bookmarkEnd w:id="984"/>
      <w:r>
        <w:rPr>
          <w:color w:val="000000"/>
          <w:spacing w:val="0"/>
          <w:w w:val="100"/>
          <w:position w:val="0"/>
        </w:rPr>
        <w:t>客户在本公司履约的同时即取得并消耗本公司履约所带来的经济利益。</w:t>
      </w:r>
    </w:p>
    <w:p>
      <w:pPr>
        <w:pStyle w:val="Style16"/>
        <w:keepNext w:val="0"/>
        <w:keepLines w:val="0"/>
        <w:widowControl w:val="0"/>
        <w:numPr>
          <w:ilvl w:val="0"/>
          <w:numId w:val="71"/>
        </w:numPr>
        <w:shd w:val="clear" w:color="auto" w:fill="auto"/>
        <w:tabs>
          <w:tab w:pos="746" w:val="left"/>
        </w:tabs>
        <w:bidi w:val="0"/>
        <w:spacing w:before="0" w:after="0" w:line="469" w:lineRule="exact"/>
        <w:ind w:left="0" w:right="0"/>
        <w:jc w:val="left"/>
      </w:pPr>
      <w:bookmarkStart w:id="985" w:name="bookmark985"/>
      <w:bookmarkEnd w:id="985"/>
      <w:r>
        <w:rPr>
          <w:color w:val="000000"/>
          <w:spacing w:val="0"/>
          <w:w w:val="100"/>
          <w:position w:val="0"/>
        </w:rPr>
        <w:t>客户能够控制本公司履约过程中在建的商品。</w:t>
      </w:r>
    </w:p>
    <w:p>
      <w:pPr>
        <w:pStyle w:val="Style16"/>
        <w:keepNext w:val="0"/>
        <w:keepLines w:val="0"/>
        <w:widowControl w:val="0"/>
        <w:numPr>
          <w:ilvl w:val="0"/>
          <w:numId w:val="71"/>
        </w:numPr>
        <w:shd w:val="clear" w:color="auto" w:fill="auto"/>
        <w:tabs>
          <w:tab w:pos="722" w:val="left"/>
        </w:tabs>
        <w:bidi w:val="0"/>
        <w:spacing w:before="0" w:after="0" w:line="504" w:lineRule="exact"/>
        <w:ind w:left="0" w:right="0"/>
        <w:jc w:val="left"/>
      </w:pPr>
      <w:bookmarkStart w:id="986" w:name="bookmark986"/>
      <w:bookmarkEnd w:id="986"/>
      <w:r>
        <w:rPr>
          <w:color w:val="000000"/>
          <w:spacing w:val="0"/>
          <w:w w:val="100"/>
          <w:position w:val="0"/>
        </w:rPr>
        <w:t>本公司履约过程中所产出的商品具有不可替代用途，且本公司在整个合同期内有权就累计至今已完成的履约部分收取 款项。</w:t>
      </w:r>
    </w:p>
    <w:p>
      <w:pPr>
        <w:pStyle w:val="Style16"/>
        <w:keepNext w:val="0"/>
        <w:keepLines w:val="0"/>
        <w:widowControl w:val="0"/>
        <w:shd w:val="clear" w:color="auto" w:fill="auto"/>
        <w:bidi w:val="0"/>
        <w:spacing w:before="0" w:after="0" w:line="469" w:lineRule="exact"/>
        <w:ind w:left="0" w:right="0"/>
        <w:jc w:val="left"/>
      </w:pPr>
      <w:r>
        <w:rPr>
          <w:color w:val="000000"/>
          <w:spacing w:val="0"/>
          <w:w w:val="100"/>
          <w:position w:val="0"/>
        </w:rPr>
        <w:t>对于在某一时段内履行的履约义务，本公司在该段时间内按照履约进度确认收入，但是，履约进度不能合理确定的除外。 本公司考虑商品或服务的性质，采用产出法或投入法确定履约进度。当履约进度不能合理确定时，已经发生的成本预计能够 得到补偿的，本公司按照已经发生的成本金额确认收入，直到履约进度能够合理确定为止。</w:t>
      </w:r>
    </w:p>
    <w:p>
      <w:pPr>
        <w:pStyle w:val="Style16"/>
        <w:keepNext w:val="0"/>
        <w:keepLines w:val="0"/>
        <w:widowControl w:val="0"/>
        <w:shd w:val="clear" w:color="auto" w:fill="auto"/>
        <w:bidi w:val="0"/>
        <w:spacing w:before="0" w:after="0" w:line="469" w:lineRule="exact"/>
        <w:ind w:left="0" w:right="0" w:firstLine="0"/>
        <w:jc w:val="left"/>
      </w:pPr>
      <w:r>
        <w:rPr>
          <w:color w:val="000000"/>
          <w:spacing w:val="0"/>
          <w:w w:val="100"/>
          <w:position w:val="0"/>
        </w:rPr>
        <w:t>同类业务采用不同经营模式导致收入确认会计政策存在差异的情况</w:t>
      </w:r>
    </w:p>
    <w:p>
      <w:pPr>
        <w:pStyle w:val="Style16"/>
        <w:keepNext w:val="0"/>
        <w:keepLines w:val="0"/>
        <w:widowControl w:val="0"/>
        <w:shd w:val="clear" w:color="auto" w:fill="auto"/>
        <w:bidi w:val="0"/>
        <w:spacing w:before="0" w:after="0" w:line="469" w:lineRule="exact"/>
        <w:ind w:left="0" w:right="0"/>
        <w:jc w:val="both"/>
      </w:pPr>
      <w:r>
        <w:rPr>
          <w:color w:val="000000"/>
          <w:spacing w:val="0"/>
          <w:w w:val="100"/>
          <w:position w:val="0"/>
        </w:rPr>
        <w:t>对于在某一时点履行的履约义务，本公司在客户取得相关商品或服务控制权时点确认收入。在判断客户是否已取得商品 或服务控制权时，本公司考虑下列迹象：</w:t>
      </w:r>
    </w:p>
    <w:p>
      <w:pPr>
        <w:pStyle w:val="Style16"/>
        <w:keepNext w:val="0"/>
        <w:keepLines w:val="0"/>
        <w:widowControl w:val="0"/>
        <w:numPr>
          <w:ilvl w:val="0"/>
          <w:numId w:val="73"/>
        </w:numPr>
        <w:shd w:val="clear" w:color="auto" w:fill="auto"/>
        <w:tabs>
          <w:tab w:pos="746" w:val="left"/>
        </w:tabs>
        <w:bidi w:val="0"/>
        <w:spacing w:before="0" w:after="0" w:line="469" w:lineRule="exact"/>
        <w:ind w:left="0" w:right="0"/>
        <w:jc w:val="left"/>
      </w:pPr>
      <w:bookmarkStart w:id="987" w:name="bookmark987"/>
      <w:bookmarkEnd w:id="987"/>
      <w:r>
        <w:rPr>
          <w:color w:val="000000"/>
          <w:spacing w:val="0"/>
          <w:w w:val="100"/>
          <w:position w:val="0"/>
        </w:rPr>
        <w:t>本公司就该商品或服务享有现时收款权利，即客户就该商品或服务负有现时付款义务。</w:t>
      </w:r>
    </w:p>
    <w:p>
      <w:pPr>
        <w:pStyle w:val="Style16"/>
        <w:keepNext w:val="0"/>
        <w:keepLines w:val="0"/>
        <w:widowControl w:val="0"/>
        <w:numPr>
          <w:ilvl w:val="0"/>
          <w:numId w:val="73"/>
        </w:numPr>
        <w:shd w:val="clear" w:color="auto" w:fill="auto"/>
        <w:tabs>
          <w:tab w:pos="746" w:val="left"/>
        </w:tabs>
        <w:bidi w:val="0"/>
        <w:spacing w:before="0" w:after="0" w:line="469" w:lineRule="exact"/>
        <w:ind w:left="0" w:right="0"/>
        <w:jc w:val="left"/>
      </w:pPr>
      <w:bookmarkStart w:id="988" w:name="bookmark988"/>
      <w:bookmarkEnd w:id="988"/>
      <w:r>
        <w:rPr>
          <w:color w:val="000000"/>
          <w:spacing w:val="0"/>
          <w:w w:val="100"/>
          <w:position w:val="0"/>
        </w:rPr>
        <w:t>本公司已将该商品的法定所有权转移给客户，即客户已拥有该商品的法定所有权。</w:t>
      </w:r>
    </w:p>
    <w:p>
      <w:pPr>
        <w:pStyle w:val="Style16"/>
        <w:keepNext w:val="0"/>
        <w:keepLines w:val="0"/>
        <w:widowControl w:val="0"/>
        <w:numPr>
          <w:ilvl w:val="0"/>
          <w:numId w:val="73"/>
        </w:numPr>
        <w:shd w:val="clear" w:color="auto" w:fill="auto"/>
        <w:tabs>
          <w:tab w:pos="746" w:val="left"/>
        </w:tabs>
        <w:bidi w:val="0"/>
        <w:spacing w:before="0" w:after="0" w:line="469" w:lineRule="exact"/>
        <w:ind w:left="0" w:right="0"/>
        <w:jc w:val="left"/>
      </w:pPr>
      <w:bookmarkStart w:id="989" w:name="bookmark989"/>
      <w:bookmarkEnd w:id="989"/>
      <w:r>
        <w:rPr>
          <w:color w:val="000000"/>
          <w:spacing w:val="0"/>
          <w:w w:val="100"/>
          <w:position w:val="0"/>
        </w:rPr>
        <w:t>本公司已将该商品实物转移给客户，即客户已实物占有该商品。</w:t>
      </w:r>
    </w:p>
    <w:p>
      <w:pPr>
        <w:pStyle w:val="Style16"/>
        <w:keepNext w:val="0"/>
        <w:keepLines w:val="0"/>
        <w:widowControl w:val="0"/>
        <w:numPr>
          <w:ilvl w:val="0"/>
          <w:numId w:val="73"/>
        </w:numPr>
        <w:shd w:val="clear" w:color="auto" w:fill="auto"/>
        <w:tabs>
          <w:tab w:pos="744" w:val="left"/>
        </w:tabs>
        <w:bidi w:val="0"/>
        <w:spacing w:before="0" w:after="0" w:line="468" w:lineRule="exact"/>
        <w:ind w:left="0" w:right="0"/>
        <w:jc w:val="both"/>
      </w:pPr>
      <w:bookmarkStart w:id="990" w:name="bookmark990"/>
      <w:bookmarkEnd w:id="990"/>
      <w:r>
        <w:rPr>
          <w:color w:val="000000"/>
          <w:spacing w:val="0"/>
          <w:w w:val="100"/>
          <w:position w:val="0"/>
        </w:rPr>
        <w:t>本公司已将该商品所有权上的主要风险和报酬转移给客户，即客户已取得该商品所有权上的主要风险和报酬。</w:t>
      </w:r>
    </w:p>
    <w:p>
      <w:pPr>
        <w:pStyle w:val="Style16"/>
        <w:keepNext w:val="0"/>
        <w:keepLines w:val="0"/>
        <w:widowControl w:val="0"/>
        <w:numPr>
          <w:ilvl w:val="0"/>
          <w:numId w:val="73"/>
        </w:numPr>
        <w:shd w:val="clear" w:color="auto" w:fill="auto"/>
        <w:tabs>
          <w:tab w:pos="744" w:val="left"/>
        </w:tabs>
        <w:bidi w:val="0"/>
        <w:spacing w:before="0" w:after="0" w:line="468" w:lineRule="exact"/>
        <w:ind w:left="0" w:right="0"/>
        <w:jc w:val="both"/>
      </w:pPr>
      <w:bookmarkStart w:id="991" w:name="bookmark991"/>
      <w:bookmarkEnd w:id="991"/>
      <w:r>
        <w:rPr>
          <w:color w:val="000000"/>
          <w:spacing w:val="0"/>
          <w:w w:val="100"/>
          <w:position w:val="0"/>
        </w:rPr>
        <w:t>客户已接受该商品或服务等。</w:t>
      </w:r>
    </w:p>
    <w:p>
      <w:pPr>
        <w:pStyle w:val="Style16"/>
        <w:keepNext w:val="0"/>
        <w:keepLines w:val="0"/>
        <w:widowControl w:val="0"/>
        <w:shd w:val="clear" w:color="auto" w:fill="auto"/>
        <w:bidi w:val="0"/>
        <w:spacing w:before="0" w:after="0" w:line="468" w:lineRule="exact"/>
        <w:ind w:left="0" w:right="0"/>
        <w:jc w:val="both"/>
      </w:pPr>
      <w:r>
        <w:rPr>
          <w:color w:val="000000"/>
          <w:spacing w:val="0"/>
          <w:w w:val="100"/>
          <w:position w:val="0"/>
        </w:rPr>
        <w:t>具体原则</w:t>
      </w:r>
    </w:p>
    <w:p>
      <w:pPr>
        <w:pStyle w:val="Style16"/>
        <w:keepNext w:val="0"/>
        <w:keepLines w:val="0"/>
        <w:widowControl w:val="0"/>
        <w:shd w:val="clear" w:color="auto" w:fill="auto"/>
        <w:bidi w:val="0"/>
        <w:spacing w:before="0" w:after="480" w:line="468" w:lineRule="exact"/>
        <w:ind w:left="0" w:right="0"/>
        <w:jc w:val="both"/>
      </w:pPr>
      <w:r>
        <w:rPr>
          <w:color w:val="000000"/>
          <w:spacing w:val="0"/>
          <w:w w:val="100"/>
          <w:position w:val="0"/>
        </w:rPr>
        <w:t>考虑公司相关业务流程，本公司货币自动处理设备的销售收入以取得购买方确认后的到货签收表作为收入确认的时点。</w:t>
      </w:r>
    </w:p>
    <w:p>
      <w:pPr>
        <w:pStyle w:val="Style31"/>
        <w:keepNext/>
        <w:keepLines/>
        <w:widowControl w:val="0"/>
        <w:shd w:val="clear" w:color="auto" w:fill="auto"/>
        <w:bidi w:val="0"/>
        <w:spacing w:before="0" w:after="180" w:line="240" w:lineRule="auto"/>
        <w:ind w:left="0" w:right="0" w:firstLine="0"/>
        <w:jc w:val="both"/>
      </w:pPr>
      <w:bookmarkStart w:id="992" w:name="bookmark992"/>
      <w:bookmarkStart w:id="993" w:name="bookmark993"/>
      <w:bookmarkStart w:id="994" w:name="bookmark994"/>
      <w:bookmarkStart w:id="995" w:name="bookmark995"/>
      <w:r>
        <w:rPr>
          <w:rFonts w:ascii="Times New Roman" w:eastAsia="Times New Roman" w:hAnsi="Times New Roman" w:cs="Times New Roman"/>
          <w:color w:val="000000"/>
          <w:spacing w:val="0"/>
          <w:w w:val="100"/>
          <w:position w:val="0"/>
        </w:rPr>
        <w:t>2</w:t>
      </w:r>
      <w:bookmarkEnd w:id="994"/>
      <w:r>
        <w:rPr>
          <w:rFonts w:ascii="Times New Roman" w:eastAsia="Times New Roman" w:hAnsi="Times New Roman" w:cs="Times New Roman"/>
          <w:color w:val="000000"/>
          <w:spacing w:val="0"/>
          <w:w w:val="100"/>
          <w:position w:val="0"/>
        </w:rPr>
        <w:t>7</w:t>
      </w:r>
      <w:r>
        <w:rPr>
          <w:color w:val="000000"/>
          <w:spacing w:val="0"/>
          <w:w w:val="100"/>
          <w:position w:val="0"/>
        </w:rPr>
        <w:t>、政府补助</w:t>
      </w:r>
      <w:bookmarkEnd w:id="992"/>
      <w:bookmarkEnd w:id="993"/>
      <w:bookmarkEnd w:id="995"/>
    </w:p>
    <w:p>
      <w:pPr>
        <w:pStyle w:val="Style16"/>
        <w:keepNext w:val="0"/>
        <w:keepLines w:val="0"/>
        <w:widowControl w:val="0"/>
        <w:shd w:val="clear" w:color="auto" w:fill="auto"/>
        <w:tabs>
          <w:tab w:pos="816" w:val="left"/>
        </w:tabs>
        <w:bidi w:val="0"/>
        <w:spacing w:before="0" w:after="0" w:line="468" w:lineRule="exact"/>
        <w:ind w:left="0" w:right="0"/>
        <w:jc w:val="both"/>
      </w:pPr>
      <w:bookmarkStart w:id="996" w:name="bookmark996"/>
      <w:r>
        <w:rPr>
          <w:color w:val="000000"/>
          <w:spacing w:val="0"/>
          <w:w w:val="100"/>
          <w:position w:val="0"/>
        </w:rPr>
        <w:t>（</w:t>
      </w:r>
      <w:bookmarkEnd w:id="996"/>
      <w:r>
        <w:rPr>
          <w:rFonts w:ascii="Times New Roman" w:eastAsia="Times New Roman" w:hAnsi="Times New Roman" w:cs="Times New Roman"/>
          <w:color w:val="000000"/>
          <w:spacing w:val="0"/>
          <w:w w:val="100"/>
          <w:position w:val="0"/>
        </w:rPr>
        <w:t>1</w:t>
      </w:r>
      <w:r>
        <w:rPr>
          <w:color w:val="000000"/>
          <w:spacing w:val="0"/>
          <w:w w:val="100"/>
          <w:position w:val="0"/>
        </w:rPr>
        <w:t>）</w:t>
        <w:tab/>
        <w:t>类型</w:t>
      </w:r>
    </w:p>
    <w:p>
      <w:pPr>
        <w:pStyle w:val="Style16"/>
        <w:keepNext w:val="0"/>
        <w:keepLines w:val="0"/>
        <w:widowControl w:val="0"/>
        <w:shd w:val="clear" w:color="auto" w:fill="auto"/>
        <w:bidi w:val="0"/>
        <w:spacing w:before="0" w:after="0" w:line="468" w:lineRule="exact"/>
        <w:ind w:left="0" w:right="0"/>
        <w:jc w:val="both"/>
      </w:pPr>
      <w:r>
        <w:rPr>
          <w:color w:val="000000"/>
          <w:spacing w:val="0"/>
          <w:w w:val="100"/>
          <w:position w:val="0"/>
        </w:rPr>
        <w:t>政府补助，是本公司从政府无偿取得的货币性资产与非货币性资产。分为与资产相关的政府补助和与收益相关的政府补 助。</w:t>
      </w:r>
    </w:p>
    <w:p>
      <w:pPr>
        <w:pStyle w:val="Style16"/>
        <w:keepNext w:val="0"/>
        <w:keepLines w:val="0"/>
        <w:widowControl w:val="0"/>
        <w:shd w:val="clear" w:color="auto" w:fill="auto"/>
        <w:bidi w:val="0"/>
        <w:spacing w:before="0" w:after="0" w:line="468" w:lineRule="exact"/>
        <w:ind w:left="0" w:right="0"/>
        <w:jc w:val="both"/>
      </w:pPr>
      <w:r>
        <w:rPr>
          <w:color w:val="000000"/>
          <w:spacing w:val="0"/>
          <w:w w:val="100"/>
          <w:position w:val="0"/>
        </w:rPr>
        <w:t>与资产相关的政府补助，是指企业取得的、用于购建或以其他方式形成长期资产的政府补助，包括购买固定资产或无形 资产的财政拨款、固定资产专项借款的财政贴息等。与收益相关的政府补助，是指除与资产相关的政府补助之外的政府补助。</w:t>
      </w:r>
    </w:p>
    <w:p>
      <w:pPr>
        <w:pStyle w:val="Style16"/>
        <w:keepNext w:val="0"/>
        <w:keepLines w:val="0"/>
        <w:widowControl w:val="0"/>
        <w:shd w:val="clear" w:color="auto" w:fill="auto"/>
        <w:bidi w:val="0"/>
        <w:spacing w:before="0" w:after="0" w:line="468" w:lineRule="exact"/>
        <w:ind w:left="0" w:right="0"/>
        <w:jc w:val="both"/>
      </w:pPr>
      <w:r>
        <w:rPr>
          <w:color w:val="000000"/>
          <w:spacing w:val="0"/>
          <w:w w:val="100"/>
          <w:position w:val="0"/>
        </w:rPr>
        <w:t>本公司将政府补助划分为与资产相关的具体标准为:本公司取得的政府补助用于购建或以其他方式形成长期资产的作为 与资产相关的政府补助。</w:t>
      </w:r>
    </w:p>
    <w:p>
      <w:pPr>
        <w:pStyle w:val="Style16"/>
        <w:keepNext w:val="0"/>
        <w:keepLines w:val="0"/>
        <w:widowControl w:val="0"/>
        <w:shd w:val="clear" w:color="auto" w:fill="auto"/>
        <w:bidi w:val="0"/>
        <w:spacing w:before="0" w:after="0" w:line="468" w:lineRule="exact"/>
        <w:ind w:left="0" w:right="0"/>
        <w:jc w:val="both"/>
      </w:pPr>
      <w:r>
        <w:rPr>
          <w:color w:val="000000"/>
          <w:spacing w:val="0"/>
          <w:w w:val="100"/>
          <w:position w:val="0"/>
        </w:rPr>
        <w:t>本公司将政府补助划分为与收益相关的具体标准为：除与资产相关的政府补助之外的政府补助，作为与收益相关的政府 补助。</w:t>
      </w:r>
    </w:p>
    <w:p>
      <w:pPr>
        <w:pStyle w:val="Style16"/>
        <w:keepNext w:val="0"/>
        <w:keepLines w:val="0"/>
        <w:widowControl w:val="0"/>
        <w:shd w:val="clear" w:color="auto" w:fill="auto"/>
        <w:bidi w:val="0"/>
        <w:spacing w:before="0" w:after="0" w:line="468" w:lineRule="exact"/>
        <w:ind w:left="0" w:right="0"/>
        <w:jc w:val="both"/>
      </w:pPr>
      <w:r>
        <w:rPr>
          <w:color w:val="000000"/>
          <w:spacing w:val="0"/>
          <w:w w:val="100"/>
          <w:position w:val="0"/>
        </w:rPr>
        <w:t>对于政府文件未明确规定补助对象的，本公司将该政府补助划分为与资产相关或与收益相关的判断依据为：对于政府文 件未明确规定补助对象的，能够形成长期资产的，与资产价值相对应的政府补助部分作为与资产相关的政府补助，其余部分 作为与收益相关的政府补助；难以区分的，将政府补助整体作为与收益相关的政府补助。</w:t>
      </w:r>
    </w:p>
    <w:p>
      <w:pPr>
        <w:pStyle w:val="Style16"/>
        <w:keepNext w:val="0"/>
        <w:keepLines w:val="0"/>
        <w:widowControl w:val="0"/>
        <w:shd w:val="clear" w:color="auto" w:fill="auto"/>
        <w:tabs>
          <w:tab w:pos="816" w:val="left"/>
        </w:tabs>
        <w:bidi w:val="0"/>
        <w:spacing w:before="0" w:after="0" w:line="468" w:lineRule="exact"/>
        <w:ind w:left="0" w:right="0"/>
        <w:jc w:val="both"/>
      </w:pPr>
      <w:bookmarkStart w:id="997" w:name="bookmark997"/>
      <w:r>
        <w:rPr>
          <w:color w:val="000000"/>
          <w:spacing w:val="0"/>
          <w:w w:val="100"/>
          <w:position w:val="0"/>
        </w:rPr>
        <w:t>（</w:t>
      </w:r>
      <w:bookmarkEnd w:id="997"/>
      <w:r>
        <w:rPr>
          <w:rFonts w:ascii="Times New Roman" w:eastAsia="Times New Roman" w:hAnsi="Times New Roman" w:cs="Times New Roman"/>
          <w:color w:val="000000"/>
          <w:spacing w:val="0"/>
          <w:w w:val="100"/>
          <w:position w:val="0"/>
        </w:rPr>
        <w:t>2</w:t>
      </w:r>
      <w:r>
        <w:rPr>
          <w:color w:val="000000"/>
          <w:spacing w:val="0"/>
          <w:w w:val="100"/>
          <w:position w:val="0"/>
        </w:rPr>
        <w:t>）</w:t>
        <w:tab/>
        <w:t>确认时点</w:t>
      </w:r>
    </w:p>
    <w:p>
      <w:pPr>
        <w:pStyle w:val="Style16"/>
        <w:keepNext w:val="0"/>
        <w:keepLines w:val="0"/>
        <w:widowControl w:val="0"/>
        <w:shd w:val="clear" w:color="auto" w:fill="auto"/>
        <w:bidi w:val="0"/>
        <w:spacing w:before="0" w:after="0" w:line="468" w:lineRule="exact"/>
        <w:ind w:left="0" w:right="0"/>
        <w:jc w:val="both"/>
      </w:pPr>
      <w:r>
        <w:rPr>
          <w:color w:val="000000"/>
          <w:spacing w:val="0"/>
          <w:w w:val="100"/>
          <w:position w:val="0"/>
        </w:rPr>
        <w:t>与资产相关的政府补助，在收到政府补助时确认为递延收益，并在所建造或购买的资产投入使用后，在相关资产使用期 限内平均分配，计入当期损益。与收益相关的政府补助，如果用于补偿已发生的相关费用或损失，则在收到时计入当期损益； 如果用于补偿以后期间的相关费用或损失，则在收到时计入递延收益，于费用确认期间计入当期损益。</w:t>
      </w:r>
    </w:p>
    <w:p>
      <w:pPr>
        <w:pStyle w:val="Style16"/>
        <w:keepNext w:val="0"/>
        <w:keepLines w:val="0"/>
        <w:widowControl w:val="0"/>
        <w:shd w:val="clear" w:color="auto" w:fill="auto"/>
        <w:tabs>
          <w:tab w:pos="816" w:val="left"/>
        </w:tabs>
        <w:bidi w:val="0"/>
        <w:spacing w:before="0" w:after="0" w:line="468" w:lineRule="exact"/>
        <w:ind w:left="0" w:right="0"/>
        <w:jc w:val="both"/>
      </w:pPr>
      <w:bookmarkStart w:id="998" w:name="bookmark998"/>
      <w:r>
        <w:rPr>
          <w:color w:val="000000"/>
          <w:spacing w:val="0"/>
          <w:w w:val="100"/>
          <w:position w:val="0"/>
        </w:rPr>
        <w:t>（</w:t>
      </w:r>
      <w:bookmarkEnd w:id="998"/>
      <w:r>
        <w:rPr>
          <w:rFonts w:ascii="Times New Roman" w:eastAsia="Times New Roman" w:hAnsi="Times New Roman" w:cs="Times New Roman"/>
          <w:color w:val="000000"/>
          <w:spacing w:val="0"/>
          <w:w w:val="100"/>
          <w:position w:val="0"/>
        </w:rPr>
        <w:t>3</w:t>
      </w:r>
      <w:r>
        <w:rPr>
          <w:color w:val="000000"/>
          <w:spacing w:val="0"/>
          <w:w w:val="100"/>
          <w:position w:val="0"/>
        </w:rPr>
        <w:t>）</w:t>
        <w:tab/>
        <w:t>会计处理</w:t>
      </w:r>
    </w:p>
    <w:p>
      <w:pPr>
        <w:pStyle w:val="Style16"/>
        <w:keepNext w:val="0"/>
        <w:keepLines w:val="0"/>
        <w:widowControl w:val="0"/>
        <w:shd w:val="clear" w:color="auto" w:fill="auto"/>
        <w:bidi w:val="0"/>
        <w:spacing w:before="0" w:after="0" w:line="468" w:lineRule="exact"/>
        <w:ind w:left="0" w:right="0"/>
        <w:jc w:val="both"/>
      </w:pPr>
      <w:r>
        <w:rPr>
          <w:color w:val="000000"/>
          <w:spacing w:val="0"/>
          <w:w w:val="100"/>
          <w:position w:val="0"/>
        </w:rPr>
        <w:t>与资产相关的政府补助，冲减相关资产账面价值或确认为递延收益。确认为递延收益的，在相关资产使用寿命内按照合 理、系统的方法分期计入当期损益（与本公司日常活动相关的，计入其他收益；与本公司日常活动无关的，计入营业外收入）；</w:t>
      </w:r>
    </w:p>
    <w:p>
      <w:pPr>
        <w:pStyle w:val="Style16"/>
        <w:keepNext w:val="0"/>
        <w:keepLines w:val="0"/>
        <w:widowControl w:val="0"/>
        <w:shd w:val="clear" w:color="auto" w:fill="auto"/>
        <w:bidi w:val="0"/>
        <w:spacing w:before="0" w:after="0" w:line="468" w:lineRule="exact"/>
        <w:ind w:left="0" w:right="0"/>
        <w:jc w:val="both"/>
      </w:pPr>
      <w:r>
        <w:rPr>
          <w:color w:val="000000"/>
          <w:spacing w:val="0"/>
          <w:w w:val="100"/>
          <w:position w:val="0"/>
        </w:rPr>
        <w:t>与收益相关的政府补助，用于补偿本公司以后期间的相关成本费用或损失的，确认为递延收益，并在确认相关成本费用 或损失的期间，计入当期损益（与本公司日常活动相关的，计入其他收益；与本公司日常活动无关的，计入营业外收入）或 冲减相关成本费用或损失；用于补偿本公司已发生的相关成本费用或损失的，直接计入当期损益（与本公司日常活动相关的， 计入其他收益；与本公司日常活动无关的，计入营业外收入）或冲减相关成本费用或损失。</w:t>
      </w:r>
    </w:p>
    <w:p>
      <w:pPr>
        <w:pStyle w:val="Style31"/>
        <w:keepNext/>
        <w:keepLines/>
        <w:widowControl w:val="0"/>
        <w:shd w:val="clear" w:color="auto" w:fill="auto"/>
        <w:bidi w:val="0"/>
        <w:spacing w:before="0" w:after="200" w:line="240" w:lineRule="auto"/>
        <w:ind w:left="0" w:right="0" w:firstLine="0"/>
        <w:jc w:val="both"/>
      </w:pPr>
      <w:bookmarkStart w:id="1000" w:name="bookmark1000"/>
      <w:bookmarkStart w:id="1001" w:name="bookmark1001"/>
      <w:bookmarkStart w:id="1002" w:name="bookmark1002"/>
      <w:bookmarkStart w:id="999" w:name="bookmark999"/>
      <w:r>
        <w:rPr>
          <w:rFonts w:ascii="Times New Roman" w:eastAsia="Times New Roman" w:hAnsi="Times New Roman" w:cs="Times New Roman"/>
          <w:color w:val="000000"/>
          <w:spacing w:val="0"/>
          <w:w w:val="100"/>
          <w:position w:val="0"/>
        </w:rPr>
        <w:t>2</w:t>
      </w:r>
      <w:bookmarkEnd w:id="1001"/>
      <w:r>
        <w:rPr>
          <w:rFonts w:ascii="Times New Roman" w:eastAsia="Times New Roman" w:hAnsi="Times New Roman" w:cs="Times New Roman"/>
          <w:color w:val="000000"/>
          <w:spacing w:val="0"/>
          <w:w w:val="100"/>
          <w:position w:val="0"/>
        </w:rPr>
        <w:t>8</w:t>
      </w:r>
      <w:r>
        <w:rPr>
          <w:color w:val="000000"/>
          <w:spacing w:val="0"/>
          <w:w w:val="100"/>
          <w:position w:val="0"/>
        </w:rPr>
        <w:t>、递延所得税资产</w:t>
      </w:r>
      <w:r>
        <w:rPr>
          <w:rFonts w:ascii="Times New Roman" w:eastAsia="Times New Roman" w:hAnsi="Times New Roman" w:cs="Times New Roman"/>
          <w:color w:val="000000"/>
          <w:spacing w:val="0"/>
          <w:w w:val="100"/>
          <w:position w:val="0"/>
        </w:rPr>
        <w:t>/</w:t>
      </w:r>
      <w:r>
        <w:rPr>
          <w:color w:val="000000"/>
          <w:spacing w:val="0"/>
          <w:w w:val="100"/>
          <w:position w:val="0"/>
        </w:rPr>
        <w:t>递延所得税负债</w:t>
      </w:r>
      <w:bookmarkEnd w:id="1000"/>
      <w:bookmarkEnd w:id="1002"/>
      <w:bookmarkEnd w:id="999"/>
    </w:p>
    <w:p>
      <w:pPr>
        <w:pStyle w:val="Style16"/>
        <w:keepNext w:val="0"/>
        <w:keepLines w:val="0"/>
        <w:widowControl w:val="0"/>
        <w:shd w:val="clear" w:color="auto" w:fill="auto"/>
        <w:bidi w:val="0"/>
        <w:spacing w:before="0" w:after="0" w:line="468" w:lineRule="exact"/>
        <w:ind w:left="0" w:right="0"/>
        <w:jc w:val="both"/>
      </w:pPr>
      <w:r>
        <w:rPr>
          <w:color w:val="000000"/>
          <w:spacing w:val="0"/>
          <w:w w:val="100"/>
          <w:position w:val="0"/>
        </w:rPr>
        <w:t>所得税包括当期所得税和递延所得税。除因企业合并和直接计入所有者权益</w:t>
      </w:r>
      <w:r>
        <w:rPr>
          <w:rFonts w:ascii="Times New Roman" w:eastAsia="Times New Roman" w:hAnsi="Times New Roman" w:cs="Times New Roman"/>
          <w:color w:val="000000"/>
          <w:spacing w:val="0"/>
          <w:w w:val="100"/>
          <w:position w:val="0"/>
        </w:rPr>
        <w:t>（</w:t>
      </w:r>
      <w:r>
        <w:rPr>
          <w:color w:val="000000"/>
          <w:spacing w:val="0"/>
          <w:w w:val="100"/>
          <w:position w:val="0"/>
        </w:rPr>
        <w:t>包括其他综合收益</w:t>
      </w:r>
      <w:r>
        <w:rPr>
          <w:rFonts w:ascii="Times New Roman" w:eastAsia="Times New Roman" w:hAnsi="Times New Roman" w:cs="Times New Roman"/>
          <w:color w:val="000000"/>
          <w:spacing w:val="0"/>
          <w:w w:val="100"/>
          <w:position w:val="0"/>
        </w:rPr>
        <w:t>）</w:t>
      </w:r>
      <w:r>
        <w:rPr>
          <w:color w:val="000000"/>
          <w:spacing w:val="0"/>
          <w:w w:val="100"/>
          <w:position w:val="0"/>
        </w:rPr>
        <w:t>的交易或者事项产生的 所得税外，本公司将当期所得税和递延所得税计入当期损益。</w:t>
      </w:r>
    </w:p>
    <w:p>
      <w:pPr>
        <w:pStyle w:val="Style16"/>
        <w:keepNext w:val="0"/>
        <w:keepLines w:val="0"/>
        <w:widowControl w:val="0"/>
        <w:shd w:val="clear" w:color="auto" w:fill="auto"/>
        <w:bidi w:val="0"/>
        <w:spacing w:before="0" w:after="0" w:line="468" w:lineRule="exact"/>
        <w:ind w:left="0" w:right="0"/>
        <w:jc w:val="both"/>
      </w:pPr>
      <w:r>
        <w:rPr>
          <w:color w:val="000000"/>
          <w:spacing w:val="0"/>
          <w:w w:val="100"/>
          <w:position w:val="0"/>
        </w:rPr>
        <w:t>递延所得税资产和递延所得税负债根据资产和负债的计税基础与其账面价值的差额</w:t>
      </w:r>
      <w:r>
        <w:rPr>
          <w:rFonts w:ascii="Times New Roman" w:eastAsia="Times New Roman" w:hAnsi="Times New Roman" w:cs="Times New Roman"/>
          <w:color w:val="000000"/>
          <w:spacing w:val="0"/>
          <w:w w:val="100"/>
          <w:position w:val="0"/>
        </w:rPr>
        <w:t>（</w:t>
      </w:r>
      <w:r>
        <w:rPr>
          <w:color w:val="000000"/>
          <w:spacing w:val="0"/>
          <w:w w:val="100"/>
          <w:position w:val="0"/>
        </w:rPr>
        <w:t>暂时性差异</w:t>
      </w:r>
      <w:r>
        <w:rPr>
          <w:rFonts w:ascii="Times New Roman" w:eastAsia="Times New Roman" w:hAnsi="Times New Roman" w:cs="Times New Roman"/>
          <w:color w:val="000000"/>
          <w:spacing w:val="0"/>
          <w:w w:val="100"/>
          <w:position w:val="0"/>
        </w:rPr>
        <w:t>）</w:t>
      </w:r>
      <w:r>
        <w:rPr>
          <w:color w:val="000000"/>
          <w:spacing w:val="0"/>
          <w:w w:val="100"/>
          <w:position w:val="0"/>
        </w:rPr>
        <w:t>计算确认。</w:t>
      </w:r>
    </w:p>
    <w:p>
      <w:pPr>
        <w:pStyle w:val="Style16"/>
        <w:keepNext w:val="0"/>
        <w:keepLines w:val="0"/>
        <w:widowControl w:val="0"/>
        <w:shd w:val="clear" w:color="auto" w:fill="auto"/>
        <w:bidi w:val="0"/>
        <w:spacing w:before="0" w:after="0" w:line="468" w:lineRule="exact"/>
        <w:ind w:left="0" w:right="0"/>
        <w:jc w:val="both"/>
      </w:pPr>
      <w:r>
        <w:rPr>
          <w:color w:val="000000"/>
          <w:spacing w:val="0"/>
          <w:w w:val="100"/>
          <w:position w:val="0"/>
        </w:rPr>
        <w:t>对于可抵扣暂时性差异确认递延所得税资产，以未来期间很可能取得的用来抵扣可抵扣暂时性差异的应纳税所得额为 限。对于能够结转以后年度的可抵扣亏损和税款抵减，以很可能获得用来抵扣可抵扣亏损和税款抵减的未来应纳税所得额为 限，确认相应的递延所得税资产。</w:t>
      </w:r>
    </w:p>
    <w:p>
      <w:pPr>
        <w:pStyle w:val="Style16"/>
        <w:keepNext w:val="0"/>
        <w:keepLines w:val="0"/>
        <w:widowControl w:val="0"/>
        <w:shd w:val="clear" w:color="auto" w:fill="auto"/>
        <w:bidi w:val="0"/>
        <w:spacing w:before="0" w:after="0" w:line="468" w:lineRule="exact"/>
        <w:ind w:left="0" w:right="0"/>
        <w:jc w:val="both"/>
      </w:pPr>
      <w:r>
        <w:rPr>
          <w:color w:val="000000"/>
          <w:spacing w:val="0"/>
          <w:w w:val="100"/>
          <w:position w:val="0"/>
        </w:rPr>
        <w:t>对于应纳税暂时性差异，除特殊情况外，确认递延所得税负债。</w:t>
      </w:r>
    </w:p>
    <w:p>
      <w:pPr>
        <w:pStyle w:val="Style16"/>
        <w:keepNext w:val="0"/>
        <w:keepLines w:val="0"/>
        <w:widowControl w:val="0"/>
        <w:shd w:val="clear" w:color="auto" w:fill="auto"/>
        <w:bidi w:val="0"/>
        <w:spacing w:before="0" w:after="0" w:line="468" w:lineRule="exact"/>
        <w:ind w:left="0" w:right="0"/>
        <w:jc w:val="both"/>
      </w:pPr>
      <w:r>
        <w:rPr>
          <w:color w:val="000000"/>
          <w:spacing w:val="0"/>
          <w:w w:val="100"/>
          <w:position w:val="0"/>
        </w:rPr>
        <w:t>不确认递延所得税资产或递延所得税负债的特殊情况包括：</w:t>
      </w:r>
    </w:p>
    <w:p>
      <w:pPr>
        <w:pStyle w:val="Style16"/>
        <w:keepNext w:val="0"/>
        <w:keepLines w:val="0"/>
        <w:widowControl w:val="0"/>
        <w:numPr>
          <w:ilvl w:val="0"/>
          <w:numId w:val="75"/>
        </w:numPr>
        <w:shd w:val="clear" w:color="auto" w:fill="auto"/>
        <w:tabs>
          <w:tab w:pos="741" w:val="left"/>
        </w:tabs>
        <w:bidi w:val="0"/>
        <w:spacing w:before="0" w:after="0" w:line="468" w:lineRule="exact"/>
        <w:ind w:left="0" w:right="0"/>
        <w:jc w:val="both"/>
      </w:pPr>
      <w:bookmarkStart w:id="1003" w:name="bookmark1003"/>
      <w:bookmarkEnd w:id="1003"/>
      <w:r>
        <w:rPr>
          <w:color w:val="000000"/>
          <w:spacing w:val="0"/>
          <w:w w:val="100"/>
          <w:position w:val="0"/>
        </w:rPr>
        <w:t>商誉的初始确认；</w:t>
      </w:r>
    </w:p>
    <w:p>
      <w:pPr>
        <w:pStyle w:val="Style16"/>
        <w:keepNext w:val="0"/>
        <w:keepLines w:val="0"/>
        <w:widowControl w:val="0"/>
        <w:numPr>
          <w:ilvl w:val="0"/>
          <w:numId w:val="75"/>
        </w:numPr>
        <w:shd w:val="clear" w:color="auto" w:fill="auto"/>
        <w:tabs>
          <w:tab w:pos="741" w:val="left"/>
        </w:tabs>
        <w:bidi w:val="0"/>
        <w:spacing w:before="0" w:after="0" w:line="468" w:lineRule="exact"/>
        <w:ind w:left="0" w:right="0"/>
        <w:jc w:val="both"/>
      </w:pPr>
      <w:bookmarkStart w:id="1004" w:name="bookmark1004"/>
      <w:bookmarkEnd w:id="1004"/>
      <w:r>
        <w:rPr>
          <w:color w:val="000000"/>
          <w:spacing w:val="0"/>
          <w:w w:val="100"/>
          <w:position w:val="0"/>
        </w:rPr>
        <w:t>既不是企业合并、发生时也不影响会计利润和应纳税所得额</w:t>
      </w:r>
      <w:r>
        <w:rPr>
          <w:rFonts w:ascii="Times New Roman" w:eastAsia="Times New Roman" w:hAnsi="Times New Roman" w:cs="Times New Roman"/>
          <w:color w:val="000000"/>
          <w:spacing w:val="0"/>
          <w:w w:val="100"/>
          <w:position w:val="0"/>
        </w:rPr>
        <w:t>（</w:t>
      </w:r>
      <w:r>
        <w:rPr>
          <w:color w:val="000000"/>
          <w:spacing w:val="0"/>
          <w:w w:val="100"/>
          <w:position w:val="0"/>
        </w:rPr>
        <w:t>或可抵扣亏损</w:t>
      </w:r>
      <w:r>
        <w:rPr>
          <w:rFonts w:ascii="Times New Roman" w:eastAsia="Times New Roman" w:hAnsi="Times New Roman" w:cs="Times New Roman"/>
          <w:color w:val="000000"/>
          <w:spacing w:val="0"/>
          <w:w w:val="100"/>
          <w:position w:val="0"/>
        </w:rPr>
        <w:t>）</w:t>
      </w:r>
      <w:r>
        <w:rPr>
          <w:color w:val="000000"/>
          <w:spacing w:val="0"/>
          <w:w w:val="100"/>
          <w:position w:val="0"/>
        </w:rPr>
        <w:t>的交易或事项。</w:t>
      </w:r>
    </w:p>
    <w:p>
      <w:pPr>
        <w:pStyle w:val="Style16"/>
        <w:keepNext w:val="0"/>
        <w:keepLines w:val="0"/>
        <w:widowControl w:val="0"/>
        <w:shd w:val="clear" w:color="auto" w:fill="auto"/>
        <w:bidi w:val="0"/>
        <w:spacing w:before="0" w:after="0" w:line="468" w:lineRule="exact"/>
        <w:ind w:left="0" w:right="0"/>
        <w:jc w:val="both"/>
      </w:pPr>
      <w:r>
        <w:rPr>
          <w:color w:val="000000"/>
          <w:spacing w:val="0"/>
          <w:w w:val="100"/>
          <w:position w:val="0"/>
        </w:rPr>
        <w:t>对与子公司、联营企业及合营企业投资相关的应纳税暂时性差异，确认递延所得税负债，除非本公司能够控制该暂时性 差异转回的时间且该暂时性差异在可预见的未来很可能不会转回。对与子公司、联营企业及合营企业投资相关的可抵扣暂时 性差异，当该暂时性差异在可预见的未来很可能转回且未来很可能获得用来抵扣可抵扣暂时性差异的应纳税所得额时，确认 递延所得税资产。</w:t>
      </w:r>
    </w:p>
    <w:p>
      <w:pPr>
        <w:pStyle w:val="Style16"/>
        <w:keepNext w:val="0"/>
        <w:keepLines w:val="0"/>
        <w:widowControl w:val="0"/>
        <w:shd w:val="clear" w:color="auto" w:fill="auto"/>
        <w:bidi w:val="0"/>
        <w:spacing w:before="0" w:after="0" w:line="468" w:lineRule="exact"/>
        <w:ind w:left="0" w:right="0"/>
        <w:jc w:val="both"/>
      </w:pPr>
      <w:r>
        <w:rPr>
          <w:color w:val="000000"/>
          <w:spacing w:val="0"/>
          <w:w w:val="100"/>
          <w:position w:val="0"/>
        </w:rPr>
        <w:t>资产负债表日，对于递延所得税资产和递延所得税负债，根据税法规定，按照预期收回相关资产或清偿相关负债期间的 适用税率计量。</w:t>
      </w:r>
    </w:p>
    <w:p>
      <w:pPr>
        <w:pStyle w:val="Style16"/>
        <w:keepNext w:val="0"/>
        <w:keepLines w:val="0"/>
        <w:widowControl w:val="0"/>
        <w:shd w:val="clear" w:color="auto" w:fill="auto"/>
        <w:bidi w:val="0"/>
        <w:spacing w:before="0" w:after="0" w:line="468" w:lineRule="exact"/>
        <w:ind w:left="0" w:right="0"/>
        <w:jc w:val="both"/>
      </w:pPr>
      <w:r>
        <w:rPr>
          <w:color w:val="000000"/>
          <w:spacing w:val="0"/>
          <w:w w:val="100"/>
          <w:position w:val="0"/>
        </w:rPr>
        <w:t>资产负债表日，本公司对递延所得税资产的账面价值进行复核。如果未来期间很可能无法获得足够的应纳税所得额用以 抵扣递延所得税资产的利益，则减记递延所得税资产的账面价值。在很可能获得足够的应纳税所得额时，减记的金额予以转 回。</w:t>
      </w:r>
    </w:p>
    <w:p>
      <w:pPr>
        <w:pStyle w:val="Style16"/>
        <w:keepNext w:val="0"/>
        <w:keepLines w:val="0"/>
        <w:widowControl w:val="0"/>
        <w:shd w:val="clear" w:color="auto" w:fill="auto"/>
        <w:bidi w:val="0"/>
        <w:spacing w:before="0" w:after="0" w:line="468" w:lineRule="exact"/>
        <w:ind w:left="0" w:right="0"/>
        <w:jc w:val="both"/>
      </w:pPr>
      <w:r>
        <w:rPr>
          <w:color w:val="000000"/>
          <w:spacing w:val="0"/>
          <w:w w:val="100"/>
          <w:position w:val="0"/>
        </w:rPr>
        <w:t>当拥有以净额结算的法定权利，且意图以净额结算或取得资产、清偿负债同时进行时，当期所得税资产及当期所得税负 债以抵销后的净额列报。</w:t>
      </w:r>
    </w:p>
    <w:p>
      <w:pPr>
        <w:pStyle w:val="Style16"/>
        <w:keepNext w:val="0"/>
        <w:keepLines w:val="0"/>
        <w:widowControl w:val="0"/>
        <w:shd w:val="clear" w:color="auto" w:fill="auto"/>
        <w:bidi w:val="0"/>
        <w:spacing w:before="0" w:after="0" w:line="468" w:lineRule="exact"/>
        <w:ind w:left="0" w:right="0"/>
        <w:jc w:val="both"/>
      </w:pPr>
      <w:r>
        <w:rPr>
          <w:color w:val="000000"/>
          <w:spacing w:val="0"/>
          <w:w w:val="100"/>
          <w:position w:val="0"/>
        </w:rPr>
        <w:t>资产负债表日，递延所得税资产及递延所得税负债在同时满足以下条件时以抵销后的净额列示：</w:t>
      </w:r>
    </w:p>
    <w:p>
      <w:pPr>
        <w:pStyle w:val="Style16"/>
        <w:keepNext w:val="0"/>
        <w:keepLines w:val="0"/>
        <w:widowControl w:val="0"/>
        <w:numPr>
          <w:ilvl w:val="0"/>
          <w:numId w:val="77"/>
        </w:numPr>
        <w:shd w:val="clear" w:color="auto" w:fill="auto"/>
        <w:tabs>
          <w:tab w:pos="741" w:val="left"/>
        </w:tabs>
        <w:bidi w:val="0"/>
        <w:spacing w:before="0" w:after="0" w:line="468" w:lineRule="exact"/>
        <w:ind w:left="0" w:right="0"/>
        <w:jc w:val="both"/>
      </w:pPr>
      <w:bookmarkStart w:id="1005" w:name="bookmark1005"/>
      <w:bookmarkEnd w:id="1005"/>
      <w:r>
        <w:rPr>
          <w:color w:val="000000"/>
          <w:spacing w:val="0"/>
          <w:w w:val="100"/>
          <w:position w:val="0"/>
        </w:rPr>
        <w:t>纳税主体拥有以净额结算当期所得税资产及当期所得税负债的法定权利；</w:t>
      </w:r>
    </w:p>
    <w:p>
      <w:pPr>
        <w:pStyle w:val="Style16"/>
        <w:keepNext w:val="0"/>
        <w:keepLines w:val="0"/>
        <w:widowControl w:val="0"/>
        <w:numPr>
          <w:ilvl w:val="0"/>
          <w:numId w:val="77"/>
        </w:numPr>
        <w:shd w:val="clear" w:color="auto" w:fill="auto"/>
        <w:tabs>
          <w:tab w:pos="716" w:val="left"/>
        </w:tabs>
        <w:bidi w:val="0"/>
        <w:spacing w:before="0" w:after="0" w:line="468" w:lineRule="exact"/>
        <w:ind w:left="0" w:right="0"/>
        <w:jc w:val="both"/>
      </w:pPr>
      <w:bookmarkStart w:id="1006" w:name="bookmark1006"/>
      <w:bookmarkEnd w:id="1006"/>
      <w:r>
        <w:rPr>
          <w:color w:val="000000"/>
          <w:spacing w:val="0"/>
          <w:w w:val="100"/>
          <w:position w:val="0"/>
        </w:rPr>
        <w:t>递延所得税资产及递延所得税负债是与同一税收征管部门对同一纳税主体征收的所得税相关或者是对不同的纳税主 体相关，但在未来每一具有重要性的递延所得税资产及负债转回的期间内，涉及的纳税主体意图以净额结算当期所得税资产 和负债或是同时取得资产、清偿负债。</w:t>
      </w:r>
    </w:p>
    <w:p>
      <w:pPr>
        <w:pStyle w:val="Style31"/>
        <w:keepNext/>
        <w:keepLines/>
        <w:widowControl w:val="0"/>
        <w:shd w:val="clear" w:color="auto" w:fill="auto"/>
        <w:bidi w:val="0"/>
        <w:spacing w:before="0" w:after="200" w:line="240" w:lineRule="auto"/>
        <w:ind w:left="0" w:right="0" w:firstLine="0"/>
        <w:jc w:val="left"/>
      </w:pPr>
      <w:bookmarkStart w:id="1007" w:name="bookmark1007"/>
      <w:bookmarkStart w:id="1008" w:name="bookmark1008"/>
      <w:bookmarkStart w:id="1009" w:name="bookmark1009"/>
      <w:bookmarkStart w:id="1010" w:name="bookmark1010"/>
      <w:r>
        <w:rPr>
          <w:rFonts w:ascii="Times New Roman" w:eastAsia="Times New Roman" w:hAnsi="Times New Roman" w:cs="Times New Roman"/>
          <w:color w:val="000000"/>
          <w:spacing w:val="0"/>
          <w:w w:val="100"/>
          <w:position w:val="0"/>
        </w:rPr>
        <w:t>2</w:t>
      </w:r>
      <w:bookmarkEnd w:id="1009"/>
      <w:r>
        <w:rPr>
          <w:rFonts w:ascii="Times New Roman" w:eastAsia="Times New Roman" w:hAnsi="Times New Roman" w:cs="Times New Roman"/>
          <w:color w:val="000000"/>
          <w:spacing w:val="0"/>
          <w:w w:val="100"/>
          <w:position w:val="0"/>
        </w:rPr>
        <w:t>9</w:t>
      </w:r>
      <w:r>
        <w:rPr>
          <w:color w:val="000000"/>
          <w:spacing w:val="0"/>
          <w:w w:val="100"/>
          <w:position w:val="0"/>
        </w:rPr>
        <w:t>、租赁</w:t>
      </w:r>
      <w:bookmarkEnd w:id="1007"/>
      <w:bookmarkEnd w:id="1008"/>
      <w:bookmarkEnd w:id="1010"/>
    </w:p>
    <w:p>
      <w:pPr>
        <w:pStyle w:val="Style16"/>
        <w:keepNext w:val="0"/>
        <w:keepLines w:val="0"/>
        <w:widowControl w:val="0"/>
        <w:shd w:val="clear" w:color="auto" w:fill="auto"/>
        <w:bidi w:val="0"/>
        <w:spacing w:before="0" w:after="0" w:line="466" w:lineRule="exact"/>
        <w:ind w:left="0" w:right="0"/>
        <w:jc w:val="both"/>
      </w:pPr>
      <w:r>
        <w:rPr>
          <w:color w:val="000000"/>
          <w:spacing w:val="0"/>
          <w:w w:val="100"/>
          <w:position w:val="0"/>
        </w:rPr>
        <w:t>自</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w:t>
      </w:r>
      <w:r>
        <w:rPr>
          <w:color w:val="000000"/>
          <w:spacing w:val="0"/>
          <w:w w:val="100"/>
          <w:position w:val="0"/>
        </w:rPr>
        <w:t>月</w:t>
      </w:r>
      <w:r>
        <w:rPr>
          <w:rFonts w:ascii="Times New Roman" w:eastAsia="Times New Roman" w:hAnsi="Times New Roman" w:cs="Times New Roman"/>
          <w:color w:val="000000"/>
          <w:spacing w:val="0"/>
          <w:w w:val="100"/>
          <w:position w:val="0"/>
        </w:rPr>
        <w:t>1</w:t>
      </w:r>
      <w:r>
        <w:rPr>
          <w:color w:val="000000"/>
          <w:spacing w:val="0"/>
          <w:w w:val="100"/>
          <w:position w:val="0"/>
        </w:rPr>
        <w:t>日起的会计政策</w:t>
      </w:r>
    </w:p>
    <w:p>
      <w:pPr>
        <w:pStyle w:val="Style16"/>
        <w:keepNext w:val="0"/>
        <w:keepLines w:val="0"/>
        <w:widowControl w:val="0"/>
        <w:shd w:val="clear" w:color="auto" w:fill="auto"/>
        <w:bidi w:val="0"/>
        <w:spacing w:before="0" w:after="0" w:line="466" w:lineRule="exact"/>
        <w:ind w:left="0" w:right="0"/>
        <w:jc w:val="both"/>
      </w:pPr>
      <w:r>
        <w:rPr>
          <w:color w:val="000000"/>
          <w:spacing w:val="0"/>
          <w:w w:val="100"/>
          <w:position w:val="0"/>
        </w:rPr>
        <w:t>租赁，是指在一定期间内，出租人将资产的使用权让与承租人以获取对价的合同。在合同开始日，本公司评估合同是否 为租赁或者包含租赁。如果合同中一方让渡了在一定期间内控制一项或多项已识别资产使用的权利以换取对价，则该合同为 租赁或者包含租赁。</w:t>
      </w:r>
    </w:p>
    <w:p>
      <w:pPr>
        <w:pStyle w:val="Style16"/>
        <w:keepNext w:val="0"/>
        <w:keepLines w:val="0"/>
        <w:widowControl w:val="0"/>
        <w:shd w:val="clear" w:color="auto" w:fill="auto"/>
        <w:bidi w:val="0"/>
        <w:spacing w:before="0" w:after="0" w:line="466" w:lineRule="exact"/>
        <w:ind w:left="0" w:right="0"/>
        <w:jc w:val="both"/>
      </w:pPr>
      <w:r>
        <w:rPr>
          <w:color w:val="000000"/>
          <w:spacing w:val="0"/>
          <w:w w:val="100"/>
          <w:position w:val="0"/>
        </w:rPr>
        <w:t>合同中同时包含多项单独租赁的，本公司将合同予以分拆，并分别各项单独租赁进行会计处理。合同中同时包含租赁和 非租赁部分的，承租人和出租人将租赁和非租赁部分进行分拆。</w:t>
      </w:r>
    </w:p>
    <w:p>
      <w:pPr>
        <w:pStyle w:val="Style16"/>
        <w:keepNext w:val="0"/>
        <w:keepLines w:val="0"/>
        <w:widowControl w:val="0"/>
        <w:shd w:val="clear" w:color="auto" w:fill="auto"/>
        <w:bidi w:val="0"/>
        <w:spacing w:before="0" w:after="0" w:line="466" w:lineRule="exact"/>
        <w:ind w:left="0" w:right="0"/>
        <w:jc w:val="both"/>
      </w:pPr>
      <w:r>
        <w:rPr>
          <w:color w:val="000000"/>
          <w:spacing w:val="0"/>
          <w:w w:val="100"/>
          <w:position w:val="0"/>
        </w:rPr>
        <w:t>对于由新冠肺炎疫情直接引发的、就现有租赁合同达成的租金减免、延期支付等租金减让，同时满足下列条件的，本公 司对所有租赁选择采用简化方法，不评估是否发生租赁变更，也不重新评估租赁分类：</w:t>
      </w:r>
    </w:p>
    <w:p>
      <w:pPr>
        <w:pStyle w:val="Style16"/>
        <w:keepNext w:val="0"/>
        <w:keepLines w:val="0"/>
        <w:widowControl w:val="0"/>
        <w:numPr>
          <w:ilvl w:val="0"/>
          <w:numId w:val="79"/>
        </w:numPr>
        <w:shd w:val="clear" w:color="auto" w:fill="auto"/>
        <w:tabs>
          <w:tab w:pos="746" w:val="left"/>
        </w:tabs>
        <w:bidi w:val="0"/>
        <w:spacing w:before="0" w:after="0" w:line="466" w:lineRule="exact"/>
        <w:ind w:left="0" w:right="0"/>
        <w:jc w:val="both"/>
      </w:pPr>
      <w:bookmarkStart w:id="1011" w:name="bookmark1011"/>
      <w:bookmarkEnd w:id="1011"/>
      <w:r>
        <w:rPr>
          <w:color w:val="000000"/>
          <w:spacing w:val="0"/>
          <w:w w:val="100"/>
          <w:position w:val="0"/>
        </w:rPr>
        <w:t>减让后的租赁对价较减让前减少或基本不变，其中，租赁对价未折现或按减让前折现率折现均可；</w:t>
      </w:r>
    </w:p>
    <w:p>
      <w:pPr>
        <w:pStyle w:val="Style16"/>
        <w:keepNext w:val="0"/>
        <w:keepLines w:val="0"/>
        <w:widowControl w:val="0"/>
        <w:numPr>
          <w:ilvl w:val="0"/>
          <w:numId w:val="79"/>
        </w:numPr>
        <w:shd w:val="clear" w:color="auto" w:fill="auto"/>
        <w:tabs>
          <w:tab w:pos="721" w:val="left"/>
        </w:tabs>
        <w:bidi w:val="0"/>
        <w:spacing w:before="0" w:after="0" w:line="466" w:lineRule="exact"/>
        <w:ind w:left="0" w:right="0"/>
        <w:jc w:val="both"/>
      </w:pPr>
      <w:bookmarkStart w:id="1012" w:name="bookmark1012"/>
      <w:bookmarkEnd w:id="1012"/>
      <w:r>
        <w:rPr>
          <w:color w:val="000000"/>
          <w:spacing w:val="0"/>
          <w:w w:val="100"/>
          <w:position w:val="0"/>
        </w:rPr>
        <w:t>减让仅针对</w:t>
      </w:r>
      <w:r>
        <w:rPr>
          <w:rFonts w:ascii="Times New Roman" w:eastAsia="Times New Roman" w:hAnsi="Times New Roman" w:cs="Times New Roman"/>
          <w:color w:val="000000"/>
          <w:spacing w:val="0"/>
          <w:w w:val="100"/>
          <w:position w:val="0"/>
        </w:rPr>
        <w:t>2022</w:t>
      </w:r>
      <w:r>
        <w:rPr>
          <w:color w:val="000000"/>
          <w:spacing w:val="0"/>
          <w:w w:val="100"/>
          <w:position w:val="0"/>
        </w:rPr>
        <w:t>年</w:t>
      </w:r>
      <w:r>
        <w:rPr>
          <w:rFonts w:ascii="Times New Roman" w:eastAsia="Times New Roman" w:hAnsi="Times New Roman" w:cs="Times New Roman"/>
          <w:color w:val="000000"/>
          <w:spacing w:val="0"/>
          <w:w w:val="100"/>
          <w:position w:val="0"/>
        </w:rPr>
        <w:t>6</w:t>
      </w:r>
      <w:r>
        <w:rPr>
          <w:color w:val="000000"/>
          <w:spacing w:val="0"/>
          <w:w w:val="100"/>
          <w:position w:val="0"/>
        </w:rPr>
        <w:t>月</w:t>
      </w:r>
      <w:r>
        <w:rPr>
          <w:rFonts w:ascii="Times New Roman" w:eastAsia="Times New Roman" w:hAnsi="Times New Roman" w:cs="Times New Roman"/>
          <w:color w:val="000000"/>
          <w:spacing w:val="0"/>
          <w:w w:val="100"/>
          <w:position w:val="0"/>
        </w:rPr>
        <w:t>30</w:t>
      </w:r>
      <w:r>
        <w:rPr>
          <w:color w:val="000000"/>
          <w:spacing w:val="0"/>
          <w:w w:val="100"/>
          <w:position w:val="0"/>
        </w:rPr>
        <w:t>日前的应付租赁付款额，</w:t>
      </w:r>
      <w:r>
        <w:rPr>
          <w:rFonts w:ascii="Times New Roman" w:eastAsia="Times New Roman" w:hAnsi="Times New Roman" w:cs="Times New Roman"/>
          <w:color w:val="000000"/>
          <w:spacing w:val="0"/>
          <w:w w:val="100"/>
          <w:position w:val="0"/>
        </w:rPr>
        <w:t>2022</w:t>
      </w:r>
      <w:r>
        <w:rPr>
          <w:color w:val="000000"/>
          <w:spacing w:val="0"/>
          <w:w w:val="100"/>
          <w:position w:val="0"/>
        </w:rPr>
        <w:t>年</w:t>
      </w:r>
      <w:r>
        <w:rPr>
          <w:rFonts w:ascii="Times New Roman" w:eastAsia="Times New Roman" w:hAnsi="Times New Roman" w:cs="Times New Roman"/>
          <w:color w:val="000000"/>
          <w:spacing w:val="0"/>
          <w:w w:val="100"/>
          <w:position w:val="0"/>
        </w:rPr>
        <w:t>6</w:t>
      </w:r>
      <w:r>
        <w:rPr>
          <w:color w:val="000000"/>
          <w:spacing w:val="0"/>
          <w:w w:val="100"/>
          <w:position w:val="0"/>
        </w:rPr>
        <w:t>月</w:t>
      </w:r>
      <w:r>
        <w:rPr>
          <w:rFonts w:ascii="Times New Roman" w:eastAsia="Times New Roman" w:hAnsi="Times New Roman" w:cs="Times New Roman"/>
          <w:color w:val="000000"/>
          <w:spacing w:val="0"/>
          <w:w w:val="100"/>
          <w:position w:val="0"/>
        </w:rPr>
        <w:t>30</w:t>
      </w:r>
      <w:r>
        <w:rPr>
          <w:color w:val="000000"/>
          <w:spacing w:val="0"/>
          <w:w w:val="100"/>
          <w:position w:val="0"/>
        </w:rPr>
        <w:t>日后应付租赁付款额增加不影响满足该条件，</w:t>
      </w:r>
      <w:r>
        <w:rPr>
          <w:rFonts w:ascii="Times New Roman" w:eastAsia="Times New Roman" w:hAnsi="Times New Roman" w:cs="Times New Roman"/>
          <w:color w:val="000000"/>
          <w:spacing w:val="0"/>
          <w:w w:val="100"/>
          <w:position w:val="0"/>
        </w:rPr>
        <w:t>2022</w:t>
      </w:r>
      <w:r>
        <w:rPr>
          <w:color w:val="000000"/>
          <w:spacing w:val="0"/>
          <w:w w:val="100"/>
          <w:position w:val="0"/>
        </w:rPr>
        <w:t>年</w:t>
      </w:r>
      <w:r>
        <w:rPr>
          <w:rFonts w:ascii="Times New Roman" w:eastAsia="Times New Roman" w:hAnsi="Times New Roman" w:cs="Times New Roman"/>
          <w:color w:val="000000"/>
          <w:spacing w:val="0"/>
          <w:w w:val="100"/>
          <w:position w:val="0"/>
        </w:rPr>
        <w:t xml:space="preserve">6 </w:t>
      </w:r>
      <w:r>
        <w:rPr>
          <w:color w:val="000000"/>
          <w:spacing w:val="0"/>
          <w:w w:val="100"/>
          <w:position w:val="0"/>
        </w:rPr>
        <w:t>月</w:t>
      </w:r>
      <w:r>
        <w:rPr>
          <w:rFonts w:ascii="Times New Roman" w:eastAsia="Times New Roman" w:hAnsi="Times New Roman" w:cs="Times New Roman"/>
          <w:color w:val="000000"/>
          <w:spacing w:val="0"/>
          <w:w w:val="100"/>
          <w:position w:val="0"/>
        </w:rPr>
        <w:t>30</w:t>
      </w:r>
      <w:r>
        <w:rPr>
          <w:color w:val="000000"/>
          <w:spacing w:val="0"/>
          <w:w w:val="100"/>
          <w:position w:val="0"/>
        </w:rPr>
        <w:t>日后应付租赁付款额减少不满足该条件；以及综合考虑定性和定量因素后认定租赁的其他条款和条件无重大变化。</w:t>
      </w:r>
    </w:p>
    <w:p>
      <w:pPr>
        <w:pStyle w:val="Style16"/>
        <w:keepNext w:val="0"/>
        <w:keepLines w:val="0"/>
        <w:widowControl w:val="0"/>
        <w:shd w:val="clear" w:color="auto" w:fill="auto"/>
        <w:bidi w:val="0"/>
        <w:spacing w:before="0" w:after="0" w:line="466" w:lineRule="exact"/>
        <w:ind w:left="0" w:right="0"/>
        <w:jc w:val="both"/>
      </w:pP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）本公司作为承租人</w:t>
      </w:r>
    </w:p>
    <w:p>
      <w:pPr>
        <w:pStyle w:val="Style16"/>
        <w:keepNext w:val="0"/>
        <w:keepLines w:val="0"/>
        <w:widowControl w:val="0"/>
        <w:numPr>
          <w:ilvl w:val="0"/>
          <w:numId w:val="81"/>
        </w:numPr>
        <w:shd w:val="clear" w:color="auto" w:fill="auto"/>
        <w:tabs>
          <w:tab w:pos="746" w:val="left"/>
        </w:tabs>
        <w:bidi w:val="0"/>
        <w:spacing w:before="0" w:after="0" w:line="466" w:lineRule="exact"/>
        <w:ind w:left="0" w:right="0"/>
        <w:jc w:val="both"/>
      </w:pPr>
      <w:bookmarkStart w:id="1013" w:name="bookmark1013"/>
      <w:bookmarkEnd w:id="1013"/>
      <w:r>
        <w:rPr>
          <w:color w:val="000000"/>
          <w:spacing w:val="0"/>
          <w:w w:val="100"/>
          <w:position w:val="0"/>
        </w:rPr>
        <w:t>使用权资产</w:t>
      </w:r>
    </w:p>
    <w:p>
      <w:pPr>
        <w:pStyle w:val="Style16"/>
        <w:keepNext w:val="0"/>
        <w:keepLines w:val="0"/>
        <w:widowControl w:val="0"/>
        <w:shd w:val="clear" w:color="auto" w:fill="auto"/>
        <w:bidi w:val="0"/>
        <w:spacing w:before="0" w:after="0" w:line="466" w:lineRule="exact"/>
        <w:ind w:left="0" w:right="0"/>
        <w:jc w:val="both"/>
      </w:pPr>
      <w:r>
        <w:rPr>
          <w:color w:val="000000"/>
          <w:spacing w:val="0"/>
          <w:w w:val="100"/>
          <w:position w:val="0"/>
        </w:rPr>
        <w:t>在租赁期开始日，本公司对除短期租赁和低价值资产租赁以外的租赁确认使用权资产。使用权资产按照成本进行初始计 量。该成本包括：</w:t>
      </w:r>
    </w:p>
    <w:p>
      <w:pPr>
        <w:pStyle w:val="Style16"/>
        <w:keepNext w:val="0"/>
        <w:keepLines w:val="0"/>
        <w:widowControl w:val="0"/>
        <w:numPr>
          <w:ilvl w:val="0"/>
          <w:numId w:val="83"/>
        </w:numPr>
        <w:shd w:val="clear" w:color="auto" w:fill="auto"/>
        <w:tabs>
          <w:tab w:pos="845" w:val="left"/>
        </w:tabs>
        <w:bidi w:val="0"/>
        <w:spacing w:before="0" w:after="0" w:line="466" w:lineRule="exact"/>
        <w:ind w:left="0" w:right="0" w:firstLine="440"/>
        <w:jc w:val="left"/>
      </w:pPr>
      <w:bookmarkStart w:id="1014" w:name="bookmark1014"/>
      <w:bookmarkEnd w:id="1014"/>
      <w:r>
        <w:rPr>
          <w:color w:val="000000"/>
          <w:spacing w:val="0"/>
          <w:w w:val="100"/>
          <w:position w:val="0"/>
        </w:rPr>
        <w:t>租赁负债的初始计量金额；</w:t>
      </w:r>
    </w:p>
    <w:p>
      <w:pPr>
        <w:pStyle w:val="Style16"/>
        <w:keepNext w:val="0"/>
        <w:keepLines w:val="0"/>
        <w:widowControl w:val="0"/>
        <w:numPr>
          <w:ilvl w:val="0"/>
          <w:numId w:val="83"/>
        </w:numPr>
        <w:shd w:val="clear" w:color="auto" w:fill="auto"/>
        <w:tabs>
          <w:tab w:pos="845" w:val="left"/>
        </w:tabs>
        <w:bidi w:val="0"/>
        <w:spacing w:before="0" w:after="0" w:line="466" w:lineRule="exact"/>
        <w:ind w:left="0" w:right="0" w:firstLine="440"/>
        <w:jc w:val="left"/>
      </w:pPr>
      <w:bookmarkStart w:id="1015" w:name="bookmark1015"/>
      <w:bookmarkEnd w:id="1015"/>
      <w:r>
        <w:rPr>
          <w:color w:val="000000"/>
          <w:spacing w:val="0"/>
          <w:w w:val="100"/>
          <w:position w:val="0"/>
        </w:rPr>
        <w:t>在租赁期开始日或之前支付的租赁付款额，存在租赁激励的，扣除已享受的租赁激励相关金额；</w:t>
      </w:r>
    </w:p>
    <w:p>
      <w:pPr>
        <w:pStyle w:val="Style16"/>
        <w:keepNext w:val="0"/>
        <w:keepLines w:val="0"/>
        <w:widowControl w:val="0"/>
        <w:numPr>
          <w:ilvl w:val="0"/>
          <w:numId w:val="83"/>
        </w:numPr>
        <w:shd w:val="clear" w:color="auto" w:fill="auto"/>
        <w:tabs>
          <w:tab w:pos="845" w:val="left"/>
        </w:tabs>
        <w:bidi w:val="0"/>
        <w:spacing w:before="0" w:after="0" w:line="466" w:lineRule="exact"/>
        <w:ind w:left="0" w:right="0" w:firstLine="440"/>
        <w:jc w:val="left"/>
      </w:pPr>
      <w:bookmarkStart w:id="1016" w:name="bookmark1016"/>
      <w:bookmarkEnd w:id="1016"/>
      <w:r>
        <w:rPr>
          <w:color w:val="000000"/>
          <w:spacing w:val="0"/>
          <w:w w:val="100"/>
          <w:position w:val="0"/>
        </w:rPr>
        <w:t>本公司发生的初始直接费用；</w:t>
      </w:r>
    </w:p>
    <w:p>
      <w:pPr>
        <w:pStyle w:val="Style16"/>
        <w:keepNext w:val="0"/>
        <w:keepLines w:val="0"/>
        <w:widowControl w:val="0"/>
        <w:numPr>
          <w:ilvl w:val="0"/>
          <w:numId w:val="83"/>
        </w:numPr>
        <w:shd w:val="clear" w:color="auto" w:fill="auto"/>
        <w:tabs>
          <w:tab w:pos="845" w:val="left"/>
        </w:tabs>
        <w:bidi w:val="0"/>
        <w:spacing w:before="0" w:after="0" w:line="466" w:lineRule="exact"/>
        <w:ind w:left="0" w:right="0" w:firstLine="440"/>
        <w:jc w:val="both"/>
      </w:pPr>
      <w:bookmarkStart w:id="1017" w:name="bookmark1017"/>
      <w:bookmarkEnd w:id="1017"/>
      <w:r>
        <w:rPr>
          <w:color w:val="000000"/>
          <w:spacing w:val="0"/>
          <w:w w:val="100"/>
          <w:position w:val="0"/>
        </w:rPr>
        <w:t>本公司为拆卸及移除租赁资产、复原租赁资产所在场地或将租赁资产恢复至租赁条款约定状态预计将发生的成 本，但不包括属于为生产存货而发生的成本。</w:t>
      </w:r>
    </w:p>
    <w:p>
      <w:pPr>
        <w:pStyle w:val="Style16"/>
        <w:keepNext w:val="0"/>
        <w:keepLines w:val="0"/>
        <w:widowControl w:val="0"/>
        <w:shd w:val="clear" w:color="auto" w:fill="auto"/>
        <w:bidi w:val="0"/>
        <w:spacing w:before="0" w:after="0" w:line="466" w:lineRule="exact"/>
        <w:ind w:left="0" w:right="0"/>
        <w:jc w:val="both"/>
      </w:pPr>
      <w:r>
        <w:rPr>
          <w:color w:val="000000"/>
          <w:spacing w:val="0"/>
          <w:w w:val="100"/>
          <w:position w:val="0"/>
        </w:rPr>
        <w:t>本公司后续采用直线法对使用权资产计提折旧。对能够合理确定租赁期届满时取得租赁资产所有权的，本公司在租赁资 产剩余使用寿命内计提折旧；否则，租赁资产在租赁期与租赁资产剩余使用寿命两者孰短的期间内计提折旧。</w:t>
      </w:r>
    </w:p>
    <w:p>
      <w:pPr>
        <w:pStyle w:val="Style16"/>
        <w:keepNext w:val="0"/>
        <w:keepLines w:val="0"/>
        <w:widowControl w:val="0"/>
        <w:shd w:val="clear" w:color="auto" w:fill="auto"/>
        <w:bidi w:val="0"/>
        <w:spacing w:before="0" w:after="0" w:line="466" w:lineRule="exact"/>
        <w:ind w:left="0" w:right="0"/>
        <w:jc w:val="both"/>
      </w:pPr>
      <w:r>
        <w:rPr>
          <w:color w:val="000000"/>
          <w:spacing w:val="0"/>
          <w:w w:val="100"/>
          <w:position w:val="0"/>
        </w:rPr>
        <w:t>本公司按照本附注</w:t>
      </w:r>
      <w:r>
        <w:rPr>
          <w:rFonts w:ascii="Times New Roman" w:eastAsia="Times New Roman" w:hAnsi="Times New Roman" w:cs="Times New Roman"/>
          <w:color w:val="000000"/>
          <w:spacing w:val="0"/>
          <w:w w:val="100"/>
          <w:position w:val="0"/>
        </w:rPr>
        <w:t>“</w:t>
      </w:r>
      <w:r>
        <w:rPr>
          <w:color w:val="000000"/>
          <w:spacing w:val="0"/>
          <w:w w:val="100"/>
          <w:position w:val="0"/>
        </w:rPr>
        <w:t>五、</w:t>
      </w:r>
      <w:r>
        <w:rPr>
          <w:rFonts w:ascii="Times New Roman" w:eastAsia="Times New Roman" w:hAnsi="Times New Roman" w:cs="Times New Roman"/>
          <w:color w:val="000000"/>
          <w:spacing w:val="0"/>
          <w:w w:val="100"/>
          <w:position w:val="0"/>
        </w:rPr>
        <w:t>22</w:t>
      </w:r>
      <w:r>
        <w:rPr>
          <w:color w:val="000000"/>
          <w:spacing w:val="0"/>
          <w:w w:val="100"/>
          <w:position w:val="0"/>
        </w:rPr>
        <w:t>长期资产减值</w:t>
      </w:r>
      <w:r>
        <w:rPr>
          <w:rFonts w:ascii="Times New Roman" w:eastAsia="Times New Roman" w:hAnsi="Times New Roman" w:cs="Times New Roman"/>
          <w:color w:val="000000"/>
          <w:spacing w:val="0"/>
          <w:w w:val="100"/>
          <w:position w:val="0"/>
        </w:rPr>
        <w:t>”</w:t>
      </w:r>
      <w:r>
        <w:rPr>
          <w:color w:val="000000"/>
          <w:spacing w:val="0"/>
          <w:w w:val="100"/>
          <w:position w:val="0"/>
        </w:rPr>
        <w:t>所述原则来确定使用权资产是否已发生减值，并对已识别的减值损失进行会计 处理。</w:t>
      </w:r>
    </w:p>
    <w:p>
      <w:pPr>
        <w:pStyle w:val="Style16"/>
        <w:keepNext w:val="0"/>
        <w:keepLines w:val="0"/>
        <w:widowControl w:val="0"/>
        <w:numPr>
          <w:ilvl w:val="0"/>
          <w:numId w:val="81"/>
        </w:numPr>
        <w:shd w:val="clear" w:color="auto" w:fill="auto"/>
        <w:tabs>
          <w:tab w:pos="746" w:val="left"/>
        </w:tabs>
        <w:bidi w:val="0"/>
        <w:spacing w:before="0" w:after="0" w:line="466" w:lineRule="exact"/>
        <w:ind w:left="0" w:right="0"/>
        <w:jc w:val="both"/>
      </w:pPr>
      <w:bookmarkStart w:id="1018" w:name="bookmark1018"/>
      <w:bookmarkEnd w:id="1018"/>
      <w:r>
        <w:rPr>
          <w:color w:val="000000"/>
          <w:spacing w:val="0"/>
          <w:w w:val="100"/>
          <w:position w:val="0"/>
        </w:rPr>
        <w:t>租赁负债</w:t>
      </w:r>
    </w:p>
    <w:p>
      <w:pPr>
        <w:pStyle w:val="Style16"/>
        <w:keepNext w:val="0"/>
        <w:keepLines w:val="0"/>
        <w:widowControl w:val="0"/>
        <w:shd w:val="clear" w:color="auto" w:fill="auto"/>
        <w:bidi w:val="0"/>
        <w:spacing w:before="0" w:after="0" w:line="466" w:lineRule="exact"/>
        <w:ind w:left="0" w:right="0"/>
        <w:jc w:val="both"/>
      </w:pPr>
      <w:r>
        <w:rPr>
          <w:color w:val="000000"/>
          <w:spacing w:val="0"/>
          <w:w w:val="100"/>
          <w:position w:val="0"/>
        </w:rPr>
        <w:t>在租赁期开始日，本公司对除短期租赁和低价值资产租赁以外的租赁确认租赁负债。租赁负债按照尚未支付的租赁付款 额的现值进行初始计量。租赁付款额包括：</w:t>
      </w:r>
    </w:p>
    <w:p>
      <w:pPr>
        <w:pStyle w:val="Style16"/>
        <w:keepNext w:val="0"/>
        <w:keepLines w:val="0"/>
        <w:widowControl w:val="0"/>
        <w:shd w:val="clear" w:color="auto" w:fill="auto"/>
        <w:bidi w:val="0"/>
        <w:spacing w:before="0" w:after="0" w:line="466" w:lineRule="exact"/>
        <w:ind w:left="0" w:right="0" w:firstLine="560"/>
        <w:jc w:val="left"/>
      </w:pPr>
      <w:r>
        <w:rPr>
          <w:color w:val="000000"/>
          <w:spacing w:val="0"/>
          <w:w w:val="100"/>
          <w:position w:val="0"/>
        </w:rPr>
        <w:t>-固定付款额（包括实质固定付款额），存在租赁激励的，扣除租赁激励相关金额；</w:t>
      </w:r>
    </w:p>
    <w:p>
      <w:pPr>
        <w:pStyle w:val="Style16"/>
        <w:keepNext w:val="0"/>
        <w:keepLines w:val="0"/>
        <w:widowControl w:val="0"/>
        <w:shd w:val="clear" w:color="auto" w:fill="auto"/>
        <w:bidi w:val="0"/>
        <w:spacing w:before="0" w:after="0" w:line="469" w:lineRule="exact"/>
        <w:ind w:left="0" w:right="0" w:firstLine="560"/>
        <w:jc w:val="both"/>
      </w:pPr>
      <w:r>
        <w:rPr>
          <w:color w:val="000000"/>
          <w:spacing w:val="0"/>
          <w:w w:val="100"/>
          <w:position w:val="0"/>
        </w:rPr>
        <w:t>-取决于指数或比率的可变租赁付款额；</w:t>
      </w:r>
    </w:p>
    <w:p>
      <w:pPr>
        <w:pStyle w:val="Style16"/>
        <w:keepNext w:val="0"/>
        <w:keepLines w:val="0"/>
        <w:widowControl w:val="0"/>
        <w:shd w:val="clear" w:color="auto" w:fill="auto"/>
        <w:bidi w:val="0"/>
        <w:spacing w:before="0" w:after="0" w:line="469" w:lineRule="exact"/>
        <w:ind w:left="0" w:right="0" w:firstLine="560"/>
        <w:jc w:val="both"/>
      </w:pPr>
      <w:r>
        <w:rPr>
          <w:color w:val="000000"/>
          <w:spacing w:val="0"/>
          <w:w w:val="100"/>
          <w:position w:val="0"/>
        </w:rPr>
        <w:t>-根据公司提供的担保余值预计应支付的款项；</w:t>
      </w:r>
    </w:p>
    <w:p>
      <w:pPr>
        <w:pStyle w:val="Style16"/>
        <w:keepNext w:val="0"/>
        <w:keepLines w:val="0"/>
        <w:widowControl w:val="0"/>
        <w:shd w:val="clear" w:color="auto" w:fill="auto"/>
        <w:bidi w:val="0"/>
        <w:spacing w:before="0" w:after="0" w:line="469" w:lineRule="exact"/>
        <w:ind w:left="0" w:right="0" w:firstLine="560"/>
        <w:jc w:val="both"/>
      </w:pPr>
      <w:r>
        <w:rPr>
          <w:color w:val="000000"/>
          <w:spacing w:val="0"/>
          <w:w w:val="100"/>
          <w:position w:val="0"/>
        </w:rPr>
        <w:t>-购买选择权的行权价格，前提是公司合理确定将行使该选择权；</w:t>
      </w:r>
    </w:p>
    <w:p>
      <w:pPr>
        <w:pStyle w:val="Style16"/>
        <w:keepNext w:val="0"/>
        <w:keepLines w:val="0"/>
        <w:widowControl w:val="0"/>
        <w:shd w:val="clear" w:color="auto" w:fill="auto"/>
        <w:bidi w:val="0"/>
        <w:spacing w:before="0" w:after="0" w:line="469" w:lineRule="exact"/>
        <w:ind w:left="0" w:right="0" w:firstLine="560"/>
        <w:jc w:val="both"/>
      </w:pPr>
      <w:r>
        <w:rPr>
          <w:color w:val="000000"/>
          <w:spacing w:val="0"/>
          <w:w w:val="100"/>
          <w:position w:val="0"/>
        </w:rPr>
        <w:t>-行使终止租赁选择权需支付的款项，前提是租赁期反映出公司将行使终止租赁选择权。</w:t>
      </w:r>
    </w:p>
    <w:p>
      <w:pPr>
        <w:pStyle w:val="Style16"/>
        <w:keepNext w:val="0"/>
        <w:keepLines w:val="0"/>
        <w:widowControl w:val="0"/>
        <w:shd w:val="clear" w:color="auto" w:fill="auto"/>
        <w:bidi w:val="0"/>
        <w:spacing w:before="0" w:after="0" w:line="469" w:lineRule="exact"/>
        <w:ind w:left="0" w:right="0"/>
        <w:jc w:val="both"/>
      </w:pPr>
      <w:r>
        <w:rPr>
          <w:color w:val="000000"/>
          <w:spacing w:val="0"/>
          <w:w w:val="100"/>
          <w:position w:val="0"/>
        </w:rPr>
        <w:t>本公司采用租赁内含利率作为折现率，但如果无法合理确定租赁内含利率的，则采用本公司的增量借款利率作为折现率。</w:t>
      </w:r>
    </w:p>
    <w:p>
      <w:pPr>
        <w:pStyle w:val="Style16"/>
        <w:keepNext w:val="0"/>
        <w:keepLines w:val="0"/>
        <w:widowControl w:val="0"/>
        <w:shd w:val="clear" w:color="auto" w:fill="auto"/>
        <w:bidi w:val="0"/>
        <w:spacing w:before="0" w:after="0" w:line="469" w:lineRule="exact"/>
        <w:ind w:left="0" w:right="0"/>
        <w:jc w:val="both"/>
      </w:pPr>
      <w:r>
        <w:rPr>
          <w:color w:val="000000"/>
          <w:spacing w:val="0"/>
          <w:w w:val="100"/>
          <w:position w:val="0"/>
        </w:rPr>
        <w:t>本公司按照固定的周期性利率计算租赁负债在租赁期内各期间的利息费用，并计入当期损益或相关资产成本。</w:t>
      </w:r>
    </w:p>
    <w:p>
      <w:pPr>
        <w:pStyle w:val="Style16"/>
        <w:keepNext w:val="0"/>
        <w:keepLines w:val="0"/>
        <w:widowControl w:val="0"/>
        <w:shd w:val="clear" w:color="auto" w:fill="auto"/>
        <w:bidi w:val="0"/>
        <w:spacing w:before="0" w:after="0" w:line="469" w:lineRule="exact"/>
        <w:ind w:left="0" w:right="0"/>
        <w:jc w:val="both"/>
      </w:pPr>
      <w:r>
        <w:rPr>
          <w:color w:val="000000"/>
          <w:spacing w:val="0"/>
          <w:w w:val="100"/>
          <w:position w:val="0"/>
        </w:rPr>
        <w:t>未纳入租赁负债计量的可变租赁付款额在实际发生时计入当期损益或相关资产成本。</w:t>
      </w:r>
    </w:p>
    <w:p>
      <w:pPr>
        <w:pStyle w:val="Style16"/>
        <w:keepNext w:val="0"/>
        <w:keepLines w:val="0"/>
        <w:widowControl w:val="0"/>
        <w:shd w:val="clear" w:color="auto" w:fill="auto"/>
        <w:bidi w:val="0"/>
        <w:spacing w:before="0" w:after="0" w:line="469" w:lineRule="exact"/>
        <w:ind w:left="0" w:right="0"/>
        <w:jc w:val="both"/>
      </w:pPr>
      <w:r>
        <w:rPr>
          <w:color w:val="000000"/>
          <w:spacing w:val="0"/>
          <w:w w:val="100"/>
          <w:position w:val="0"/>
        </w:rPr>
        <w:t>在租赁期开始日后，发生下列情形的，本公司重新计量租赁负债，并调整相应的使用权资产，若使用权资产的账面价值 已调减至零，但租赁负债仍需进一步调减的，将差额计入当期损益：</w:t>
      </w:r>
    </w:p>
    <w:p>
      <w:pPr>
        <w:pStyle w:val="Style16"/>
        <w:keepNext w:val="0"/>
        <w:keepLines w:val="0"/>
        <w:widowControl w:val="0"/>
        <w:numPr>
          <w:ilvl w:val="0"/>
          <w:numId w:val="83"/>
        </w:numPr>
        <w:shd w:val="clear" w:color="auto" w:fill="auto"/>
        <w:tabs>
          <w:tab w:pos="850" w:val="left"/>
        </w:tabs>
        <w:bidi w:val="0"/>
        <w:spacing w:before="0" w:after="0" w:line="469" w:lineRule="exact"/>
        <w:ind w:left="0" w:right="0" w:firstLine="440"/>
        <w:jc w:val="both"/>
      </w:pPr>
      <w:bookmarkStart w:id="1019" w:name="bookmark1019"/>
      <w:bookmarkEnd w:id="1019"/>
      <w:r>
        <w:rPr>
          <w:color w:val="000000"/>
          <w:spacing w:val="0"/>
          <w:w w:val="100"/>
          <w:position w:val="0"/>
        </w:rPr>
        <w:t>当购买选择权、续租选择权或终止选择权的评估结果发生变化，或前述选择权的实际行权情况与原评估结果不一 致的，本公司按变动后租赁付款额和修订后的折现率计算的现值重新计量租赁负债；</w:t>
      </w:r>
    </w:p>
    <w:p>
      <w:pPr>
        <w:pStyle w:val="Style16"/>
        <w:keepNext w:val="0"/>
        <w:keepLines w:val="0"/>
        <w:widowControl w:val="0"/>
        <w:numPr>
          <w:ilvl w:val="0"/>
          <w:numId w:val="83"/>
        </w:numPr>
        <w:shd w:val="clear" w:color="auto" w:fill="auto"/>
        <w:tabs>
          <w:tab w:pos="850" w:val="left"/>
        </w:tabs>
        <w:bidi w:val="0"/>
        <w:spacing w:before="0" w:after="0" w:line="469" w:lineRule="exact"/>
        <w:ind w:left="0" w:right="0" w:firstLine="440"/>
        <w:jc w:val="both"/>
      </w:pPr>
      <w:bookmarkStart w:id="1020" w:name="bookmark1020"/>
      <w:bookmarkEnd w:id="1020"/>
      <w:r>
        <w:rPr>
          <w:color w:val="000000"/>
          <w:spacing w:val="0"/>
          <w:w w:val="100"/>
          <w:position w:val="0"/>
        </w:rPr>
        <w:t>当实质固定付款额发生变动、担保余值预计的应付金额发生变动或用于确定租赁付款额的指数或比率发生变动， 本公司按照变动后的租赁付款额和原折现率计算的现值重新计量租赁负债。但是，租赁付款额的变动源自浮动利率变动的， 使用修订后的折现率计算现值。</w:t>
      </w:r>
    </w:p>
    <w:p>
      <w:pPr>
        <w:pStyle w:val="Style16"/>
        <w:keepNext w:val="0"/>
        <w:keepLines w:val="0"/>
        <w:widowControl w:val="0"/>
        <w:numPr>
          <w:ilvl w:val="0"/>
          <w:numId w:val="81"/>
        </w:numPr>
        <w:shd w:val="clear" w:color="auto" w:fill="auto"/>
        <w:tabs>
          <w:tab w:pos="746" w:val="left"/>
        </w:tabs>
        <w:bidi w:val="0"/>
        <w:spacing w:before="0" w:after="0" w:line="469" w:lineRule="exact"/>
        <w:ind w:left="0" w:right="0"/>
        <w:jc w:val="both"/>
      </w:pPr>
      <w:bookmarkStart w:id="1021" w:name="bookmark1021"/>
      <w:bookmarkEnd w:id="1021"/>
      <w:r>
        <w:rPr>
          <w:color w:val="000000"/>
          <w:spacing w:val="0"/>
          <w:w w:val="100"/>
          <w:position w:val="0"/>
        </w:rPr>
        <w:t>短期租赁和低价值资产租赁</w:t>
      </w:r>
    </w:p>
    <w:p>
      <w:pPr>
        <w:pStyle w:val="Style16"/>
        <w:keepNext w:val="0"/>
        <w:keepLines w:val="0"/>
        <w:widowControl w:val="0"/>
        <w:shd w:val="clear" w:color="auto" w:fill="auto"/>
        <w:bidi w:val="0"/>
        <w:spacing w:before="0" w:after="0" w:line="469" w:lineRule="exact"/>
        <w:ind w:left="0" w:right="0"/>
        <w:jc w:val="both"/>
      </w:pPr>
      <w:r>
        <w:rPr>
          <w:color w:val="000000"/>
          <w:spacing w:val="0"/>
          <w:w w:val="100"/>
          <w:position w:val="0"/>
        </w:rPr>
        <w:t>本公司选择对短期租赁和低价值资产租赁不确认使用权资产和租赁负债，并将相关的租赁付款额在租赁期内各个期间按 照直线法计入当期损益或相关资产成本。短期租赁，是指在租赁期开始日，租赁期不超过</w:t>
      </w:r>
      <w:r>
        <w:rPr>
          <w:rFonts w:ascii="Times New Roman" w:eastAsia="Times New Roman" w:hAnsi="Times New Roman" w:cs="Times New Roman"/>
          <w:color w:val="000000"/>
          <w:spacing w:val="0"/>
          <w:w w:val="100"/>
          <w:position w:val="0"/>
        </w:rPr>
        <w:t>12</w:t>
      </w:r>
      <w:r>
        <w:rPr>
          <w:color w:val="000000"/>
          <w:spacing w:val="0"/>
          <w:w w:val="100"/>
          <w:position w:val="0"/>
        </w:rPr>
        <w:t>个月且不包含购买选择权的租赁。 低价值资产租赁，是指单项租赁资产为全新资产时价值较低的租赁。公司转租或预期转租租赁资产的，原租赁不属于低价值 资产租赁。</w:t>
      </w:r>
    </w:p>
    <w:p>
      <w:pPr>
        <w:pStyle w:val="Style16"/>
        <w:keepNext w:val="0"/>
        <w:keepLines w:val="0"/>
        <w:widowControl w:val="0"/>
        <w:numPr>
          <w:ilvl w:val="0"/>
          <w:numId w:val="81"/>
        </w:numPr>
        <w:shd w:val="clear" w:color="auto" w:fill="auto"/>
        <w:tabs>
          <w:tab w:pos="746" w:val="left"/>
        </w:tabs>
        <w:bidi w:val="0"/>
        <w:spacing w:before="0" w:after="0" w:line="469" w:lineRule="exact"/>
        <w:ind w:left="0" w:right="0"/>
        <w:jc w:val="both"/>
      </w:pPr>
      <w:bookmarkStart w:id="1022" w:name="bookmark1022"/>
      <w:bookmarkEnd w:id="1022"/>
      <w:r>
        <w:rPr>
          <w:color w:val="000000"/>
          <w:spacing w:val="0"/>
          <w:w w:val="100"/>
          <w:position w:val="0"/>
        </w:rPr>
        <w:t>租赁变更</w:t>
      </w:r>
    </w:p>
    <w:p>
      <w:pPr>
        <w:pStyle w:val="Style16"/>
        <w:keepNext w:val="0"/>
        <w:keepLines w:val="0"/>
        <w:widowControl w:val="0"/>
        <w:shd w:val="clear" w:color="auto" w:fill="auto"/>
        <w:bidi w:val="0"/>
        <w:spacing w:before="0" w:after="0" w:line="469" w:lineRule="exact"/>
        <w:ind w:left="0" w:right="0"/>
        <w:jc w:val="both"/>
      </w:pPr>
      <w:r>
        <w:rPr>
          <w:color w:val="000000"/>
          <w:spacing w:val="0"/>
          <w:w w:val="100"/>
          <w:position w:val="0"/>
        </w:rPr>
        <w:t>租赁发生变更且同时符合下列条件的，公司将该租赁变更作为一项单独租赁进行会计处理：</w:t>
      </w:r>
    </w:p>
    <w:p>
      <w:pPr>
        <w:pStyle w:val="Style16"/>
        <w:keepNext w:val="0"/>
        <w:keepLines w:val="0"/>
        <w:widowControl w:val="0"/>
        <w:numPr>
          <w:ilvl w:val="0"/>
          <w:numId w:val="83"/>
        </w:numPr>
        <w:shd w:val="clear" w:color="auto" w:fill="auto"/>
        <w:tabs>
          <w:tab w:pos="1269" w:val="left"/>
        </w:tabs>
        <w:bidi w:val="0"/>
        <w:spacing w:before="0" w:after="0" w:line="469" w:lineRule="exact"/>
        <w:ind w:left="0" w:right="0" w:firstLine="860"/>
        <w:jc w:val="both"/>
      </w:pPr>
      <w:bookmarkStart w:id="1023" w:name="bookmark1023"/>
      <w:bookmarkEnd w:id="1023"/>
      <w:r>
        <w:rPr>
          <w:color w:val="000000"/>
          <w:spacing w:val="0"/>
          <w:w w:val="100"/>
          <w:position w:val="0"/>
        </w:rPr>
        <w:t>该租赁变更通过增加一项或多项租赁资产的使用权而扩大了租赁范围；</w:t>
      </w:r>
    </w:p>
    <w:p>
      <w:pPr>
        <w:pStyle w:val="Style16"/>
        <w:keepNext w:val="0"/>
        <w:keepLines w:val="0"/>
        <w:widowControl w:val="0"/>
        <w:numPr>
          <w:ilvl w:val="0"/>
          <w:numId w:val="83"/>
        </w:numPr>
        <w:shd w:val="clear" w:color="auto" w:fill="auto"/>
        <w:tabs>
          <w:tab w:pos="1269" w:val="left"/>
        </w:tabs>
        <w:bidi w:val="0"/>
        <w:spacing w:before="0" w:after="0" w:line="469" w:lineRule="exact"/>
        <w:ind w:left="0" w:right="0" w:firstLine="860"/>
        <w:jc w:val="both"/>
      </w:pPr>
      <w:bookmarkStart w:id="1024" w:name="bookmark1024"/>
      <w:bookmarkEnd w:id="1024"/>
      <w:r>
        <w:rPr>
          <w:color w:val="000000"/>
          <w:spacing w:val="0"/>
          <w:w w:val="100"/>
          <w:position w:val="0"/>
        </w:rPr>
        <w:t>增加的对价与租赁范围扩大部分的单独价格按该合同情况调整后的金额相当。</w:t>
      </w:r>
    </w:p>
    <w:p>
      <w:pPr>
        <w:pStyle w:val="Style16"/>
        <w:keepNext w:val="0"/>
        <w:keepLines w:val="0"/>
        <w:widowControl w:val="0"/>
        <w:shd w:val="clear" w:color="auto" w:fill="auto"/>
        <w:bidi w:val="0"/>
        <w:spacing w:before="0" w:after="0" w:line="469" w:lineRule="exact"/>
        <w:ind w:left="0" w:right="0"/>
        <w:jc w:val="both"/>
      </w:pPr>
      <w:r>
        <w:rPr>
          <w:color w:val="000000"/>
          <w:spacing w:val="0"/>
          <w:w w:val="100"/>
          <w:position w:val="0"/>
        </w:rPr>
        <w:t>租赁变更未作为一项单独租赁进行会计处理的，在租赁变更生效日，公司重新分摊变更后合同的对价，重新确定租赁期， 并按照变更后租赁付款额和修订后的折现率计算的现值重新计量租赁负债。</w:t>
      </w:r>
    </w:p>
    <w:p>
      <w:pPr>
        <w:pStyle w:val="Style16"/>
        <w:keepNext w:val="0"/>
        <w:keepLines w:val="0"/>
        <w:widowControl w:val="0"/>
        <w:shd w:val="clear" w:color="auto" w:fill="auto"/>
        <w:bidi w:val="0"/>
        <w:spacing w:before="0" w:after="0" w:line="469" w:lineRule="exact"/>
        <w:ind w:left="0" w:right="0"/>
        <w:jc w:val="both"/>
      </w:pPr>
      <w:r>
        <w:rPr>
          <w:color w:val="000000"/>
          <w:spacing w:val="0"/>
          <w:w w:val="100"/>
          <w:position w:val="0"/>
        </w:rPr>
        <w:t>租赁变更导致租赁范围缩小或租赁期缩短的，本公司相应调减使用权资产的账面价值，并将部分终止或完全终止租赁的 相关利得或损失计入当期损益。其他租赁变更导致租赁负债重新计量的，本公司相应调整使用权资产的账面价值。</w:t>
      </w:r>
    </w:p>
    <w:p>
      <w:pPr>
        <w:pStyle w:val="Style16"/>
        <w:keepNext w:val="0"/>
        <w:keepLines w:val="0"/>
        <w:widowControl w:val="0"/>
        <w:numPr>
          <w:ilvl w:val="0"/>
          <w:numId w:val="81"/>
        </w:numPr>
        <w:shd w:val="clear" w:color="auto" w:fill="auto"/>
        <w:tabs>
          <w:tab w:pos="746" w:val="left"/>
        </w:tabs>
        <w:bidi w:val="0"/>
        <w:spacing w:before="0" w:after="0" w:line="469" w:lineRule="exact"/>
        <w:ind w:left="0" w:right="0"/>
        <w:jc w:val="both"/>
      </w:pPr>
      <w:bookmarkStart w:id="1025" w:name="bookmark1025"/>
      <w:bookmarkEnd w:id="1025"/>
      <w:r>
        <w:rPr>
          <w:color w:val="000000"/>
          <w:spacing w:val="0"/>
          <w:w w:val="100"/>
          <w:position w:val="0"/>
        </w:rPr>
        <w:t>新冠肺炎疫情相关的租金减让</w:t>
      </w:r>
    </w:p>
    <w:p>
      <w:pPr>
        <w:pStyle w:val="Style16"/>
        <w:keepNext w:val="0"/>
        <w:keepLines w:val="0"/>
        <w:widowControl w:val="0"/>
        <w:shd w:val="clear" w:color="auto" w:fill="auto"/>
        <w:bidi w:val="0"/>
        <w:spacing w:before="0" w:after="0" w:line="469" w:lineRule="exact"/>
        <w:ind w:left="0" w:right="0"/>
        <w:jc w:val="both"/>
      </w:pPr>
      <w:r>
        <w:rPr>
          <w:color w:val="000000"/>
          <w:spacing w:val="0"/>
          <w:w w:val="100"/>
          <w:position w:val="0"/>
        </w:rPr>
        <w:t xml:space="preserve">对于采用新冠肺炎疫情相关租金减让简化方法的，本公司不评估是否发生租赁变更，继续按照与减让前一致的折现率计 算租赁负债的利息费用并计入当期损益，继续按照与减让前一致的方法对使用权资产进行计提折旧。发生租金减免的，本公 </w:t>
      </w:r>
      <w:r>
        <w:rPr>
          <w:color w:val="000000"/>
          <w:spacing w:val="0"/>
          <w:w w:val="100"/>
          <w:position w:val="0"/>
        </w:rPr>
        <w:t>司将减免的租金作为可变租赁付款额，在达成减让协议等解除原租金支付义务时，按未折现或减让前折现率折现金额冲减相 关资产成本或费用，同时相应调整租赁负债；延期支付租金的，本公司在实际支付时冲减前期确认的租赁负债。</w:t>
      </w:r>
    </w:p>
    <w:p>
      <w:pPr>
        <w:pStyle w:val="Style16"/>
        <w:keepNext w:val="0"/>
        <w:keepLines w:val="0"/>
        <w:widowControl w:val="0"/>
        <w:shd w:val="clear" w:color="auto" w:fill="auto"/>
        <w:bidi w:val="0"/>
        <w:spacing w:before="0" w:after="0" w:line="468" w:lineRule="exact"/>
        <w:ind w:left="0" w:right="0"/>
        <w:jc w:val="both"/>
      </w:pPr>
      <w:r>
        <w:rPr>
          <w:color w:val="000000"/>
          <w:spacing w:val="0"/>
          <w:w w:val="100"/>
          <w:position w:val="0"/>
        </w:rPr>
        <w:t>对于短期租赁和低价值资产租赁，本公司继续按照与减让前一致的方法将原合同租金计入相关资产成本或费用。发生租 金减免的，本公司将减免的租金作为可变租赁付款额，在减免期间冲减相关资产成本或费用；延期支付租金的，本公司在原 支付期间将应支付的租金确认为应付款项，在实际支付时冲减前期确认的应付款项。</w:t>
      </w:r>
    </w:p>
    <w:p>
      <w:pPr>
        <w:pStyle w:val="Style16"/>
        <w:keepNext w:val="0"/>
        <w:keepLines w:val="0"/>
        <w:widowControl w:val="0"/>
        <w:shd w:val="clear" w:color="auto" w:fill="auto"/>
        <w:bidi w:val="0"/>
        <w:spacing w:before="0" w:after="0" w:line="468" w:lineRule="exact"/>
        <w:ind w:left="0" w:right="0"/>
        <w:jc w:val="both"/>
      </w:pPr>
      <w:bookmarkStart w:id="1026" w:name="bookmark1026"/>
      <w:r>
        <w:rPr>
          <w:color w:val="000000"/>
          <w:spacing w:val="0"/>
          <w:w w:val="100"/>
          <w:position w:val="0"/>
        </w:rPr>
        <w:t>（</w:t>
      </w:r>
      <w:bookmarkEnd w:id="1026"/>
      <w:r>
        <w:rPr>
          <w:rFonts w:ascii="Times New Roman" w:eastAsia="Times New Roman" w:hAnsi="Times New Roman" w:cs="Times New Roman"/>
          <w:color w:val="000000"/>
          <w:spacing w:val="0"/>
          <w:w w:val="100"/>
          <w:position w:val="0"/>
        </w:rPr>
        <w:t>2</w:t>
      </w:r>
      <w:r>
        <w:rPr>
          <w:color w:val="000000"/>
          <w:spacing w:val="0"/>
          <w:w w:val="100"/>
          <w:position w:val="0"/>
        </w:rPr>
        <w:t>）本公司作为出租人</w:t>
      </w:r>
    </w:p>
    <w:p>
      <w:pPr>
        <w:pStyle w:val="Style16"/>
        <w:keepNext w:val="0"/>
        <w:keepLines w:val="0"/>
        <w:widowControl w:val="0"/>
        <w:shd w:val="clear" w:color="auto" w:fill="auto"/>
        <w:bidi w:val="0"/>
        <w:spacing w:before="0" w:after="0" w:line="468" w:lineRule="exact"/>
        <w:ind w:left="0" w:right="0"/>
        <w:jc w:val="both"/>
      </w:pPr>
      <w:r>
        <w:rPr>
          <w:color w:val="000000"/>
          <w:spacing w:val="0"/>
          <w:w w:val="100"/>
          <w:position w:val="0"/>
        </w:rPr>
        <w:t>在租赁开始日，本公司将租赁分为融资租赁和经营租赁。融资租赁，是指无论所有权最终是否转移，但实质上转移了与 租赁资产所有权有关的几乎全部风险和报酬的租赁。经营租赁，是指除融资租赁以外的其他租赁。本公司作为转租出租人时， 基于原租赁产生的使用权资产对转租赁进行分类。</w:t>
      </w:r>
    </w:p>
    <w:p>
      <w:pPr>
        <w:pStyle w:val="Style16"/>
        <w:keepNext w:val="0"/>
        <w:keepLines w:val="0"/>
        <w:widowControl w:val="0"/>
        <w:numPr>
          <w:ilvl w:val="0"/>
          <w:numId w:val="85"/>
        </w:numPr>
        <w:shd w:val="clear" w:color="auto" w:fill="auto"/>
        <w:tabs>
          <w:tab w:pos="730" w:val="left"/>
        </w:tabs>
        <w:bidi w:val="0"/>
        <w:spacing w:before="0" w:after="0" w:line="468" w:lineRule="exact"/>
        <w:ind w:left="0" w:right="0"/>
        <w:jc w:val="both"/>
      </w:pPr>
      <w:bookmarkStart w:id="1027" w:name="bookmark1027"/>
      <w:bookmarkEnd w:id="1027"/>
      <w:r>
        <w:rPr>
          <w:color w:val="000000"/>
          <w:spacing w:val="0"/>
          <w:w w:val="100"/>
          <w:position w:val="0"/>
        </w:rPr>
        <w:t>经营租赁会计处理</w:t>
      </w:r>
    </w:p>
    <w:p>
      <w:pPr>
        <w:pStyle w:val="Style16"/>
        <w:keepNext w:val="0"/>
        <w:keepLines w:val="0"/>
        <w:widowControl w:val="0"/>
        <w:shd w:val="clear" w:color="auto" w:fill="auto"/>
        <w:bidi w:val="0"/>
        <w:spacing w:before="0" w:after="0" w:line="468" w:lineRule="exact"/>
        <w:ind w:left="0" w:right="0"/>
        <w:jc w:val="both"/>
      </w:pPr>
      <w:r>
        <w:rPr>
          <w:color w:val="000000"/>
          <w:spacing w:val="0"/>
          <w:w w:val="100"/>
          <w:position w:val="0"/>
        </w:rPr>
        <w:t>经营租赁的租赁收款额在租赁期内各个期间按照直线法确认为租金收入。本公司将发生的与经营租赁有关的初始直接费 用予以资本化，在租赁期内按照与租金收入确认相同的基础分摊计入当期损益。未计入租赁收款额的可变租赁付款额在实际 发生时计入当期损益。经营租赁发生变更的，公司自变更生效日起将其作为一项新租赁进行会计处理，与变更前租赁有关的 预收或应收租赁收款额视为新租赁的收款额。</w:t>
      </w:r>
    </w:p>
    <w:p>
      <w:pPr>
        <w:pStyle w:val="Style16"/>
        <w:keepNext w:val="0"/>
        <w:keepLines w:val="0"/>
        <w:widowControl w:val="0"/>
        <w:numPr>
          <w:ilvl w:val="0"/>
          <w:numId w:val="85"/>
        </w:numPr>
        <w:shd w:val="clear" w:color="auto" w:fill="auto"/>
        <w:tabs>
          <w:tab w:pos="730" w:val="left"/>
        </w:tabs>
        <w:bidi w:val="0"/>
        <w:spacing w:before="0" w:after="0" w:line="468" w:lineRule="exact"/>
        <w:ind w:left="0" w:right="0"/>
        <w:jc w:val="both"/>
      </w:pPr>
      <w:bookmarkStart w:id="1028" w:name="bookmark1028"/>
      <w:bookmarkEnd w:id="1028"/>
      <w:r>
        <w:rPr>
          <w:color w:val="000000"/>
          <w:spacing w:val="0"/>
          <w:w w:val="100"/>
          <w:position w:val="0"/>
        </w:rPr>
        <w:t>融资租赁会计处理</w:t>
      </w:r>
    </w:p>
    <w:p>
      <w:pPr>
        <w:pStyle w:val="Style16"/>
        <w:keepNext w:val="0"/>
        <w:keepLines w:val="0"/>
        <w:widowControl w:val="0"/>
        <w:shd w:val="clear" w:color="auto" w:fill="auto"/>
        <w:bidi w:val="0"/>
        <w:spacing w:before="0" w:after="0" w:line="468" w:lineRule="exact"/>
        <w:ind w:left="0" w:right="0"/>
        <w:jc w:val="both"/>
      </w:pPr>
      <w:r>
        <w:rPr>
          <w:color w:val="000000"/>
          <w:spacing w:val="0"/>
          <w:w w:val="100"/>
          <w:position w:val="0"/>
        </w:rPr>
        <w:t>在租赁开始日，本公司对融资租赁确认应收融资租赁款，并终止确认融资租赁资产。本公司对应收融资租赁款进行初始 计量时，将租赁投资净额作为应收融资租赁款的入账价值。租赁投资净额为未担保余值和租赁期开始日尚未收到的租赁收款 额按照租赁内含利率折现的现值之和。</w:t>
      </w:r>
    </w:p>
    <w:p>
      <w:pPr>
        <w:pStyle w:val="Style16"/>
        <w:keepNext w:val="0"/>
        <w:keepLines w:val="0"/>
        <w:widowControl w:val="0"/>
        <w:shd w:val="clear" w:color="auto" w:fill="auto"/>
        <w:bidi w:val="0"/>
        <w:spacing w:before="0" w:after="0" w:line="468" w:lineRule="exact"/>
        <w:ind w:left="0" w:right="0"/>
        <w:jc w:val="both"/>
      </w:pPr>
      <w:r>
        <w:rPr>
          <w:color w:val="000000"/>
          <w:spacing w:val="0"/>
          <w:w w:val="100"/>
          <w:position w:val="0"/>
        </w:rPr>
        <w:t xml:space="preserve">本公司按照固定的周期性利率计算并确认租赁期内各个期间的利息收入。应收融资租赁款的终止确认和减值按照本附注 </w:t>
      </w:r>
      <w:r>
        <w:rPr>
          <w:rFonts w:ascii="Times New Roman" w:eastAsia="Times New Roman" w:hAnsi="Times New Roman" w:cs="Times New Roman"/>
          <w:color w:val="000000"/>
          <w:spacing w:val="0"/>
          <w:w w:val="100"/>
          <w:position w:val="0"/>
        </w:rPr>
        <w:t>“</w:t>
      </w:r>
      <w:r>
        <w:rPr>
          <w:color w:val="000000"/>
          <w:spacing w:val="0"/>
          <w:w w:val="100"/>
          <w:position w:val="0"/>
        </w:rPr>
        <w:t>五、</w:t>
      </w:r>
      <w:r>
        <w:rPr>
          <w:rFonts w:ascii="Times New Roman" w:eastAsia="Times New Roman" w:hAnsi="Times New Roman" w:cs="Times New Roman"/>
          <w:color w:val="000000"/>
          <w:spacing w:val="0"/>
          <w:w w:val="100"/>
          <w:position w:val="0"/>
        </w:rPr>
        <w:t>10</w:t>
      </w:r>
      <w:r>
        <w:rPr>
          <w:color w:val="000000"/>
          <w:spacing w:val="0"/>
          <w:w w:val="100"/>
          <w:position w:val="0"/>
        </w:rPr>
        <w:t>金融工具</w:t>
      </w:r>
      <w:r>
        <w:rPr>
          <w:rFonts w:ascii="Times New Roman" w:eastAsia="Times New Roman" w:hAnsi="Times New Roman" w:cs="Times New Roman"/>
          <w:color w:val="000000"/>
          <w:spacing w:val="0"/>
          <w:w w:val="100"/>
          <w:position w:val="0"/>
        </w:rPr>
        <w:t>”</w:t>
      </w:r>
      <w:r>
        <w:rPr>
          <w:color w:val="000000"/>
          <w:spacing w:val="0"/>
          <w:w w:val="100"/>
          <w:position w:val="0"/>
        </w:rPr>
        <w:t>进行会计处理。</w:t>
      </w:r>
    </w:p>
    <w:p>
      <w:pPr>
        <w:pStyle w:val="Style16"/>
        <w:keepNext w:val="0"/>
        <w:keepLines w:val="0"/>
        <w:widowControl w:val="0"/>
        <w:shd w:val="clear" w:color="auto" w:fill="auto"/>
        <w:bidi w:val="0"/>
        <w:spacing w:before="0" w:after="0" w:line="468" w:lineRule="exact"/>
        <w:ind w:left="0" w:right="0"/>
        <w:jc w:val="both"/>
      </w:pPr>
      <w:r>
        <w:rPr>
          <w:color w:val="000000"/>
          <w:spacing w:val="0"/>
          <w:w w:val="100"/>
          <w:position w:val="0"/>
        </w:rPr>
        <w:t>未纳入租赁投资净额计量的可变租赁付款额在实际发生时计入当期损益。</w:t>
      </w:r>
    </w:p>
    <w:p>
      <w:pPr>
        <w:pStyle w:val="Style16"/>
        <w:keepNext w:val="0"/>
        <w:keepLines w:val="0"/>
        <w:widowControl w:val="0"/>
        <w:shd w:val="clear" w:color="auto" w:fill="auto"/>
        <w:bidi w:val="0"/>
        <w:spacing w:before="0" w:after="260" w:line="468" w:lineRule="exact"/>
        <w:ind w:left="0" w:right="0"/>
        <w:jc w:val="both"/>
      </w:pPr>
      <w:r>
        <w:rPr>
          <w:color w:val="000000"/>
          <w:spacing w:val="0"/>
          <w:w w:val="100"/>
          <w:position w:val="0"/>
        </w:rPr>
        <w:t>融资租赁发生变更且同时符合下列条件的，本公司将该变更作为一项单独租赁进行会计处理：</w:t>
      </w:r>
    </w:p>
    <w:p>
      <w:pPr>
        <w:pStyle w:val="Style16"/>
        <w:keepNext w:val="0"/>
        <w:keepLines w:val="0"/>
        <w:widowControl w:val="0"/>
        <w:numPr>
          <w:ilvl w:val="0"/>
          <w:numId w:val="87"/>
        </w:numPr>
        <w:shd w:val="clear" w:color="auto" w:fill="auto"/>
        <w:tabs>
          <w:tab w:pos="855" w:val="left"/>
        </w:tabs>
        <w:bidi w:val="0"/>
        <w:spacing w:before="0" w:after="0" w:line="542" w:lineRule="auto"/>
        <w:ind w:left="0" w:right="0"/>
        <w:jc w:val="both"/>
      </w:pPr>
      <w:bookmarkStart w:id="1029" w:name="bookmark1029"/>
      <w:bookmarkEnd w:id="1029"/>
      <w:r>
        <w:rPr>
          <w:color w:val="000000"/>
          <w:spacing w:val="0"/>
          <w:w w:val="100"/>
          <w:position w:val="0"/>
        </w:rPr>
        <w:t>该变更通过增加一项或多项租赁资产的使用权而扩大了租赁范围；</w:t>
      </w:r>
    </w:p>
    <w:p>
      <w:pPr>
        <w:pStyle w:val="Style16"/>
        <w:keepNext w:val="0"/>
        <w:keepLines w:val="0"/>
        <w:widowControl w:val="0"/>
        <w:numPr>
          <w:ilvl w:val="0"/>
          <w:numId w:val="87"/>
        </w:numPr>
        <w:shd w:val="clear" w:color="auto" w:fill="auto"/>
        <w:tabs>
          <w:tab w:pos="855" w:val="left"/>
        </w:tabs>
        <w:bidi w:val="0"/>
        <w:spacing w:before="0" w:after="0" w:line="542" w:lineRule="auto"/>
        <w:ind w:left="0" w:right="0"/>
        <w:jc w:val="both"/>
      </w:pPr>
      <w:bookmarkStart w:id="1030" w:name="bookmark1030"/>
      <w:bookmarkEnd w:id="1030"/>
      <w:r>
        <w:rPr>
          <w:color w:val="000000"/>
          <w:spacing w:val="0"/>
          <w:w w:val="100"/>
          <w:position w:val="0"/>
        </w:rPr>
        <w:t>增加的对价与租赁范围扩大部分的单独价格按该合同情况调整后的金额相当。</w:t>
      </w:r>
    </w:p>
    <w:p>
      <w:pPr>
        <w:pStyle w:val="Style16"/>
        <w:keepNext w:val="0"/>
        <w:keepLines w:val="0"/>
        <w:widowControl w:val="0"/>
        <w:shd w:val="clear" w:color="auto" w:fill="auto"/>
        <w:bidi w:val="0"/>
        <w:spacing w:before="0" w:after="0" w:line="468" w:lineRule="exact"/>
        <w:ind w:left="0" w:right="0"/>
        <w:jc w:val="both"/>
      </w:pPr>
      <w:r>
        <w:rPr>
          <w:color w:val="000000"/>
          <w:spacing w:val="0"/>
          <w:w w:val="100"/>
          <w:position w:val="0"/>
        </w:rPr>
        <w:t>融资租赁的变更未作为一项单独租赁进行会计处理的，本公司分别下列情形对变更后的租赁进行处理：</w:t>
      </w:r>
    </w:p>
    <w:p>
      <w:pPr>
        <w:pStyle w:val="Style16"/>
        <w:keepNext w:val="0"/>
        <w:keepLines w:val="0"/>
        <w:widowControl w:val="0"/>
        <w:shd w:val="clear" w:color="auto" w:fill="auto"/>
        <w:bidi w:val="0"/>
        <w:spacing w:before="0" w:after="0" w:line="468" w:lineRule="exact"/>
        <w:ind w:left="0" w:right="0"/>
        <w:jc w:val="both"/>
      </w:pPr>
      <w:r>
        <w:rPr>
          <w:color w:val="000000"/>
          <w:spacing w:val="0"/>
          <w:w w:val="100"/>
          <w:position w:val="0"/>
        </w:rPr>
        <w:t>假如变更在租赁开始日生效，该租赁会被分类为经营租赁的，本公司自租赁变更生效日开始将其作为一项新租赁进行会 计处理，并以租赁变更生效日前的租赁投资净额作为租赁资产的账面价值。③新冠肺炎疫情相关的租金减让</w:t>
      </w:r>
    </w:p>
    <w:p>
      <w:pPr>
        <w:pStyle w:val="Style16"/>
        <w:keepNext w:val="0"/>
        <w:keepLines w:val="0"/>
        <w:widowControl w:val="0"/>
        <w:shd w:val="clear" w:color="auto" w:fill="auto"/>
        <w:bidi w:val="0"/>
        <w:spacing w:before="0" w:after="0" w:line="468" w:lineRule="exact"/>
        <w:ind w:left="0" w:right="0"/>
        <w:jc w:val="both"/>
      </w:pPr>
      <w:r>
        <w:rPr>
          <w:color w:val="000000"/>
          <w:spacing w:val="0"/>
          <w:w w:val="100"/>
          <w:position w:val="0"/>
        </w:rPr>
        <w:t>对于采用新冠肺炎疫情相关租金减让简化方法的经营租赁，本公司继续按照与减让前一致的方法将原合同租金确认为租 赁收入；发生租金减免的，本公司将减免的租金作为可变租赁付款额，在减免期间冲减租赁收入；延期收取租金的，本公司 在原收取期间将应收取的租金确认为应收款项，并在实际收到时冲减前期确认的应收款项。</w:t>
      </w:r>
    </w:p>
    <w:p>
      <w:pPr>
        <w:pStyle w:val="Style16"/>
        <w:keepNext w:val="0"/>
        <w:keepLines w:val="0"/>
        <w:widowControl w:val="0"/>
        <w:shd w:val="clear" w:color="auto" w:fill="auto"/>
        <w:bidi w:val="0"/>
        <w:spacing w:before="0" w:after="0" w:line="469" w:lineRule="exact"/>
        <w:ind w:left="0" w:right="0" w:firstLine="360"/>
        <w:jc w:val="both"/>
      </w:pPr>
      <w:r>
        <w:rPr>
          <w:color w:val="000000"/>
          <w:spacing w:val="0"/>
          <w:w w:val="100"/>
          <w:position w:val="0"/>
        </w:rPr>
        <w:t>对于采用新冠肺炎疫情相关租金减让简化方法的融资租赁，本公司继续按照与减让前一致的折现率计算利息并确认为租 赁收入。发生租金减免的，本公司将减免的租金作为可变租赁付款额，在达成减让协议等放弃原租金收取权利时，按未折现 或减让前折现率折现金额冲减原确认的租赁收入，不足冲减的部分计入投资收益，同时相应调整应收融资租赁款；延期收取 租金的，本公司在实际收到时冲减前期确认的应收融资租赁款。</w:t>
      </w:r>
    </w:p>
    <w:p>
      <w:pPr>
        <w:pStyle w:val="Style16"/>
        <w:keepNext w:val="0"/>
        <w:keepLines w:val="0"/>
        <w:widowControl w:val="0"/>
        <w:shd w:val="clear" w:color="auto" w:fill="auto"/>
        <w:bidi w:val="0"/>
        <w:spacing w:before="0" w:after="0" w:line="469" w:lineRule="exact"/>
        <w:ind w:left="0" w:right="0" w:firstLine="360"/>
        <w:jc w:val="left"/>
      </w:pPr>
      <w:bookmarkStart w:id="1031" w:name="bookmark1031"/>
      <w:r>
        <w:rPr>
          <w:color w:val="000000"/>
          <w:spacing w:val="0"/>
          <w:w w:val="100"/>
          <w:position w:val="0"/>
        </w:rPr>
        <w:t>（</w:t>
      </w:r>
      <w:bookmarkEnd w:id="1031"/>
      <w:r>
        <w:rPr>
          <w:rFonts w:ascii="Times New Roman" w:eastAsia="Times New Roman" w:hAnsi="Times New Roman" w:cs="Times New Roman"/>
          <w:color w:val="000000"/>
          <w:spacing w:val="0"/>
          <w:w w:val="100"/>
          <w:position w:val="0"/>
        </w:rPr>
        <w:t>3</w:t>
      </w:r>
      <w:r>
        <w:rPr>
          <w:color w:val="000000"/>
          <w:spacing w:val="0"/>
          <w:w w:val="100"/>
          <w:position w:val="0"/>
        </w:rPr>
        <w:t>）售后租回交易</w:t>
      </w:r>
    </w:p>
    <w:p>
      <w:pPr>
        <w:pStyle w:val="Style16"/>
        <w:keepNext w:val="0"/>
        <w:keepLines w:val="0"/>
        <w:widowControl w:val="0"/>
        <w:shd w:val="clear" w:color="auto" w:fill="auto"/>
        <w:bidi w:val="0"/>
        <w:spacing w:before="0" w:after="0" w:line="469" w:lineRule="exact"/>
        <w:ind w:left="0" w:right="0" w:firstLine="360"/>
        <w:jc w:val="left"/>
      </w:pPr>
      <w:r>
        <w:rPr>
          <w:color w:val="000000"/>
          <w:spacing w:val="0"/>
          <w:w w:val="100"/>
          <w:position w:val="0"/>
        </w:rPr>
        <w:t>公司按照本附注</w:t>
      </w:r>
      <w:r>
        <w:rPr>
          <w:rFonts w:ascii="Times New Roman" w:eastAsia="Times New Roman" w:hAnsi="Times New Roman" w:cs="Times New Roman"/>
          <w:color w:val="000000"/>
          <w:spacing w:val="0"/>
          <w:w w:val="100"/>
          <w:position w:val="0"/>
        </w:rPr>
        <w:t>“</w:t>
      </w:r>
      <w:r>
        <w:rPr>
          <w:color w:val="000000"/>
          <w:spacing w:val="0"/>
          <w:w w:val="100"/>
          <w:position w:val="0"/>
        </w:rPr>
        <w:t>五、</w:t>
      </w:r>
      <w:r>
        <w:rPr>
          <w:rFonts w:ascii="Times New Roman" w:eastAsia="Times New Roman" w:hAnsi="Times New Roman" w:cs="Times New Roman"/>
          <w:color w:val="000000"/>
          <w:spacing w:val="0"/>
          <w:w w:val="100"/>
          <w:position w:val="0"/>
        </w:rPr>
        <w:t>28</w:t>
      </w:r>
      <w:r>
        <w:rPr>
          <w:color w:val="000000"/>
          <w:spacing w:val="0"/>
          <w:w w:val="100"/>
          <w:position w:val="0"/>
        </w:rPr>
        <w:t>收入</w:t>
      </w:r>
      <w:r>
        <w:rPr>
          <w:rFonts w:ascii="Times New Roman" w:eastAsia="Times New Roman" w:hAnsi="Times New Roman" w:cs="Times New Roman"/>
          <w:color w:val="000000"/>
          <w:spacing w:val="0"/>
          <w:w w:val="100"/>
          <w:position w:val="0"/>
        </w:rPr>
        <w:t>”</w:t>
      </w:r>
      <w:r>
        <w:rPr>
          <w:color w:val="000000"/>
          <w:spacing w:val="0"/>
          <w:w w:val="100"/>
          <w:position w:val="0"/>
        </w:rPr>
        <w:t>所述原则评估确定售后租回交易中的资产转让是否属于销售。</w:t>
      </w:r>
    </w:p>
    <w:p>
      <w:pPr>
        <w:pStyle w:val="Style16"/>
        <w:keepNext w:val="0"/>
        <w:keepLines w:val="0"/>
        <w:widowControl w:val="0"/>
        <w:numPr>
          <w:ilvl w:val="0"/>
          <w:numId w:val="89"/>
        </w:numPr>
        <w:shd w:val="clear" w:color="auto" w:fill="auto"/>
        <w:tabs>
          <w:tab w:pos="715" w:val="left"/>
        </w:tabs>
        <w:bidi w:val="0"/>
        <w:spacing w:before="0" w:after="0" w:line="469" w:lineRule="exact"/>
        <w:ind w:left="0" w:right="0" w:firstLine="360"/>
        <w:jc w:val="left"/>
      </w:pPr>
      <w:bookmarkStart w:id="1032" w:name="bookmark1032"/>
      <w:bookmarkEnd w:id="1032"/>
      <w:r>
        <w:rPr>
          <w:color w:val="000000"/>
          <w:spacing w:val="0"/>
          <w:w w:val="100"/>
          <w:position w:val="0"/>
        </w:rPr>
        <w:t>作为承租人</w:t>
      </w:r>
    </w:p>
    <w:p>
      <w:pPr>
        <w:pStyle w:val="Style16"/>
        <w:keepNext w:val="0"/>
        <w:keepLines w:val="0"/>
        <w:widowControl w:val="0"/>
        <w:shd w:val="clear" w:color="auto" w:fill="auto"/>
        <w:bidi w:val="0"/>
        <w:spacing w:before="0" w:after="0" w:line="469" w:lineRule="exact"/>
        <w:ind w:left="0" w:right="0" w:firstLine="360"/>
        <w:jc w:val="left"/>
      </w:pPr>
      <w:r>
        <w:rPr>
          <w:color w:val="000000"/>
          <w:spacing w:val="0"/>
          <w:w w:val="100"/>
          <w:position w:val="0"/>
        </w:rPr>
        <w:t>售后租回交易中的资产转让属于销售的，公司作为承租人按原资产账面价值中与租回获得的使用权有关的部分，计量售 后租回所形成的使用权资产，并仅就转让至出租人的权利确认相关利得或损失；售后租回交易中的资产转让不属于销售的， 公司作为承租人继续确认被转让资产，同时确认一项与转让收入等额的金融负债。金融负债的会计处理详见本附注</w:t>
      </w:r>
      <w:r>
        <w:rPr>
          <w:rFonts w:ascii="Times New Roman" w:eastAsia="Times New Roman" w:hAnsi="Times New Roman" w:cs="Times New Roman"/>
          <w:color w:val="000000"/>
          <w:spacing w:val="0"/>
          <w:w w:val="100"/>
          <w:position w:val="0"/>
        </w:rPr>
        <w:t>“</w:t>
      </w:r>
      <w:r>
        <w:rPr>
          <w:color w:val="000000"/>
          <w:spacing w:val="0"/>
          <w:w w:val="100"/>
          <w:position w:val="0"/>
        </w:rPr>
        <w:t>五、</w:t>
      </w:r>
      <w:r>
        <w:rPr>
          <w:rFonts w:ascii="Times New Roman" w:eastAsia="Times New Roman" w:hAnsi="Times New Roman" w:cs="Times New Roman"/>
          <w:color w:val="000000"/>
          <w:spacing w:val="0"/>
          <w:w w:val="100"/>
          <w:position w:val="0"/>
        </w:rPr>
        <w:t>10</w:t>
      </w:r>
      <w:r>
        <w:rPr>
          <w:color w:val="000000"/>
          <w:spacing w:val="0"/>
          <w:w w:val="100"/>
          <w:position w:val="0"/>
        </w:rPr>
        <w:t>金 融工具</w:t>
      </w:r>
      <w:r>
        <w:rPr>
          <w:rFonts w:ascii="Times New Roman" w:eastAsia="Times New Roman" w:hAnsi="Times New Roman" w:cs="Times New Roman"/>
          <w:color w:val="000000"/>
          <w:spacing w:val="0"/>
          <w:w w:val="100"/>
          <w:position w:val="0"/>
        </w:rPr>
        <w:t>”</w:t>
      </w:r>
      <w:r>
        <w:rPr>
          <w:color w:val="000000"/>
          <w:spacing w:val="0"/>
          <w:w w:val="100"/>
          <w:position w:val="0"/>
        </w:rPr>
        <w:t>。</w:t>
      </w:r>
    </w:p>
    <w:p>
      <w:pPr>
        <w:pStyle w:val="Style16"/>
        <w:keepNext w:val="0"/>
        <w:keepLines w:val="0"/>
        <w:widowControl w:val="0"/>
        <w:numPr>
          <w:ilvl w:val="0"/>
          <w:numId w:val="89"/>
        </w:numPr>
        <w:shd w:val="clear" w:color="auto" w:fill="auto"/>
        <w:tabs>
          <w:tab w:pos="715" w:val="left"/>
        </w:tabs>
        <w:bidi w:val="0"/>
        <w:spacing w:before="0" w:after="0" w:line="469" w:lineRule="exact"/>
        <w:ind w:left="0" w:right="0" w:firstLine="360"/>
        <w:jc w:val="both"/>
      </w:pPr>
      <w:bookmarkStart w:id="1033" w:name="bookmark1033"/>
      <w:bookmarkEnd w:id="1033"/>
      <w:r>
        <w:rPr>
          <w:color w:val="000000"/>
          <w:spacing w:val="0"/>
          <w:w w:val="100"/>
          <w:position w:val="0"/>
        </w:rPr>
        <w:t>作为出租人</w:t>
      </w:r>
    </w:p>
    <w:p>
      <w:pPr>
        <w:pStyle w:val="Style16"/>
        <w:keepNext w:val="0"/>
        <w:keepLines w:val="0"/>
        <w:widowControl w:val="0"/>
        <w:shd w:val="clear" w:color="auto" w:fill="auto"/>
        <w:bidi w:val="0"/>
        <w:spacing w:before="0" w:after="720" w:line="469" w:lineRule="exact"/>
        <w:ind w:left="0" w:right="0" w:firstLine="360"/>
        <w:jc w:val="both"/>
      </w:pPr>
      <w:r>
        <w:rPr>
          <w:color w:val="000000"/>
          <w:spacing w:val="0"/>
          <w:w w:val="100"/>
          <w:position w:val="0"/>
        </w:rPr>
        <w:t>售后租回交易中的资产转让属于销售的，公司作为出租人对资产购买进行会计处理，并根据前述</w:t>
      </w:r>
      <w:r>
        <w:rPr>
          <w:rFonts w:ascii="Times New Roman" w:eastAsia="Times New Roman" w:hAnsi="Times New Roman" w:cs="Times New Roman"/>
          <w:color w:val="000000"/>
          <w:spacing w:val="0"/>
          <w:w w:val="100"/>
          <w:position w:val="0"/>
        </w:rPr>
        <w:t>“2</w:t>
      </w:r>
      <w:r>
        <w:rPr>
          <w:color w:val="000000"/>
          <w:spacing w:val="0"/>
          <w:w w:val="100"/>
          <w:position w:val="0"/>
        </w:rPr>
        <w:t>、本公司作为出租人</w:t>
      </w:r>
      <w:r>
        <w:rPr>
          <w:rFonts w:ascii="Times New Roman" w:eastAsia="Times New Roman" w:hAnsi="Times New Roman" w:cs="Times New Roman"/>
          <w:color w:val="000000"/>
          <w:spacing w:val="0"/>
          <w:w w:val="100"/>
          <w:position w:val="0"/>
        </w:rPr>
        <w:t xml:space="preserve">” </w:t>
      </w:r>
      <w:r>
        <w:rPr>
          <w:color w:val="000000"/>
          <w:spacing w:val="0"/>
          <w:w w:val="100"/>
          <w:position w:val="0"/>
        </w:rPr>
        <w:t>的政策对资产出租进行会计处理；售后租回交易中的资产转让不属于销售的，公司作为出租人不确认被转让资产，但确认一 项与转让收入等额的金融资产。金融资产的会计处理详见本附注</w:t>
      </w:r>
      <w:r>
        <w:rPr>
          <w:rFonts w:ascii="Times New Roman" w:eastAsia="Times New Roman" w:hAnsi="Times New Roman" w:cs="Times New Roman"/>
          <w:color w:val="000000"/>
          <w:spacing w:val="0"/>
          <w:w w:val="100"/>
          <w:position w:val="0"/>
        </w:rPr>
        <w:t>“</w:t>
      </w:r>
      <w:r>
        <w:rPr>
          <w:color w:val="000000"/>
          <w:spacing w:val="0"/>
          <w:w w:val="100"/>
          <w:position w:val="0"/>
        </w:rPr>
        <w:t>五、</w:t>
      </w:r>
      <w:r>
        <w:rPr>
          <w:rFonts w:ascii="Times New Roman" w:eastAsia="Times New Roman" w:hAnsi="Times New Roman" w:cs="Times New Roman"/>
          <w:color w:val="000000"/>
          <w:spacing w:val="0"/>
          <w:w w:val="100"/>
          <w:position w:val="0"/>
        </w:rPr>
        <w:t>10</w:t>
      </w:r>
      <w:r>
        <w:rPr>
          <w:color w:val="000000"/>
          <w:spacing w:val="0"/>
          <w:w w:val="100"/>
          <w:position w:val="0"/>
        </w:rPr>
        <w:t>金融工具</w:t>
      </w:r>
      <w:r>
        <w:rPr>
          <w:rFonts w:ascii="Times New Roman" w:eastAsia="Times New Roman" w:hAnsi="Times New Roman" w:cs="Times New Roman"/>
          <w:color w:val="000000"/>
          <w:spacing w:val="0"/>
          <w:w w:val="100"/>
          <w:position w:val="0"/>
        </w:rPr>
        <w:t>”</w:t>
      </w:r>
      <w:r>
        <w:rPr>
          <w:color w:val="000000"/>
          <w:spacing w:val="0"/>
          <w:w w:val="100"/>
          <w:position w:val="0"/>
        </w:rPr>
        <w:t>。</w:t>
      </w:r>
    </w:p>
    <w:p>
      <w:pPr>
        <w:pStyle w:val="Style16"/>
        <w:keepNext w:val="0"/>
        <w:keepLines w:val="0"/>
        <w:widowControl w:val="0"/>
        <w:shd w:val="clear" w:color="auto" w:fill="auto"/>
        <w:bidi w:val="0"/>
        <w:spacing w:before="0" w:after="0" w:line="545" w:lineRule="auto"/>
        <w:ind w:left="0" w:right="0" w:firstLine="360"/>
        <w:jc w:val="both"/>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w:t>
      </w:r>
      <w:r>
        <w:rPr>
          <w:color w:val="000000"/>
          <w:spacing w:val="0"/>
          <w:w w:val="100"/>
          <w:position w:val="0"/>
        </w:rPr>
        <w:t>月</w:t>
      </w:r>
      <w:r>
        <w:rPr>
          <w:rFonts w:ascii="Times New Roman" w:eastAsia="Times New Roman" w:hAnsi="Times New Roman" w:cs="Times New Roman"/>
          <w:color w:val="000000"/>
          <w:spacing w:val="0"/>
          <w:w w:val="100"/>
          <w:position w:val="0"/>
        </w:rPr>
        <w:t>1</w:t>
      </w:r>
      <w:r>
        <w:rPr>
          <w:color w:val="000000"/>
          <w:spacing w:val="0"/>
          <w:w w:val="100"/>
          <w:position w:val="0"/>
        </w:rPr>
        <w:t>日前的会计政策</w:t>
      </w:r>
    </w:p>
    <w:p>
      <w:pPr>
        <w:pStyle w:val="Style16"/>
        <w:keepNext w:val="0"/>
        <w:keepLines w:val="0"/>
        <w:widowControl w:val="0"/>
        <w:shd w:val="clear" w:color="auto" w:fill="auto"/>
        <w:bidi w:val="0"/>
        <w:spacing w:before="0" w:after="0" w:line="469" w:lineRule="exact"/>
        <w:ind w:left="0" w:right="0" w:firstLine="360"/>
        <w:jc w:val="both"/>
      </w:pPr>
      <w:r>
        <w:rPr>
          <w:color w:val="000000"/>
          <w:spacing w:val="0"/>
          <w:w w:val="100"/>
          <w:position w:val="0"/>
        </w:rPr>
        <w:t>租赁分为融资租赁和经营租赁。融资租赁是指实质上转移了与资产所有权有关的全部风险和报酬的租赁。经营租赁是指 除融资租赁以外的其他租赁。</w:t>
      </w:r>
    </w:p>
    <w:p>
      <w:pPr>
        <w:pStyle w:val="Style16"/>
        <w:keepNext w:val="0"/>
        <w:keepLines w:val="0"/>
        <w:widowControl w:val="0"/>
        <w:shd w:val="clear" w:color="auto" w:fill="auto"/>
        <w:bidi w:val="0"/>
        <w:spacing w:before="0" w:after="280" w:line="469" w:lineRule="exact"/>
        <w:ind w:left="0" w:right="0" w:firstLine="360"/>
        <w:jc w:val="both"/>
      </w:pPr>
      <w:r>
        <w:rPr>
          <w:color w:val="000000"/>
          <w:spacing w:val="0"/>
          <w:w w:val="100"/>
          <w:position w:val="0"/>
        </w:rPr>
        <w:t>对于由新冠肺炎疫情直接引发的、就现有租赁合同达成的租金减免、延期支付等租金减让，同时满足下列条件的，本公 司对所有租赁选择采用简化方法，不评估是否发生租赁变更，也不重新评估租赁分类：</w:t>
      </w:r>
    </w:p>
    <w:p>
      <w:pPr>
        <w:pStyle w:val="Style16"/>
        <w:keepNext w:val="0"/>
        <w:keepLines w:val="0"/>
        <w:widowControl w:val="0"/>
        <w:numPr>
          <w:ilvl w:val="0"/>
          <w:numId w:val="87"/>
        </w:numPr>
        <w:shd w:val="clear" w:color="auto" w:fill="auto"/>
        <w:tabs>
          <w:tab w:pos="835" w:val="left"/>
        </w:tabs>
        <w:bidi w:val="0"/>
        <w:spacing w:before="0" w:after="0" w:line="545" w:lineRule="auto"/>
        <w:ind w:left="0" w:right="0" w:firstLine="360"/>
        <w:jc w:val="both"/>
      </w:pPr>
      <w:bookmarkStart w:id="1034" w:name="bookmark1034"/>
      <w:bookmarkEnd w:id="1034"/>
      <w:r>
        <w:rPr>
          <w:color w:val="000000"/>
          <w:spacing w:val="0"/>
          <w:w w:val="100"/>
          <w:position w:val="0"/>
        </w:rPr>
        <w:t>减让后的租赁对价较减让前减少或基本不变，其中，租赁对价未折现或按减让前折现率折现均可；</w:t>
      </w:r>
    </w:p>
    <w:p>
      <w:pPr>
        <w:pStyle w:val="Style16"/>
        <w:keepNext w:val="0"/>
        <w:keepLines w:val="0"/>
        <w:widowControl w:val="0"/>
        <w:numPr>
          <w:ilvl w:val="0"/>
          <w:numId w:val="87"/>
        </w:numPr>
        <w:shd w:val="clear" w:color="auto" w:fill="auto"/>
        <w:tabs>
          <w:tab w:pos="835" w:val="left"/>
        </w:tabs>
        <w:bidi w:val="0"/>
        <w:spacing w:before="0" w:after="280" w:line="469" w:lineRule="exact"/>
        <w:ind w:left="0" w:right="0" w:firstLine="360"/>
        <w:jc w:val="both"/>
      </w:pPr>
      <w:bookmarkStart w:id="1035" w:name="bookmark1035"/>
      <w:bookmarkEnd w:id="1035"/>
      <w:r>
        <w:rPr>
          <w:color w:val="000000"/>
          <w:spacing w:val="0"/>
          <w:w w:val="100"/>
          <w:position w:val="0"/>
        </w:rPr>
        <w:t>减让仅针对</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6</w:t>
      </w:r>
      <w:r>
        <w:rPr>
          <w:color w:val="000000"/>
          <w:spacing w:val="0"/>
          <w:w w:val="100"/>
          <w:position w:val="0"/>
        </w:rPr>
        <w:t>月</w:t>
      </w:r>
      <w:r>
        <w:rPr>
          <w:rFonts w:ascii="Times New Roman" w:eastAsia="Times New Roman" w:hAnsi="Times New Roman" w:cs="Times New Roman"/>
          <w:color w:val="000000"/>
          <w:spacing w:val="0"/>
          <w:w w:val="100"/>
          <w:position w:val="0"/>
        </w:rPr>
        <w:t>30</w:t>
      </w:r>
      <w:r>
        <w:rPr>
          <w:color w:val="000000"/>
          <w:spacing w:val="0"/>
          <w:w w:val="100"/>
          <w:position w:val="0"/>
        </w:rPr>
        <w:t>日前的应付租赁付款额，</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6</w:t>
      </w:r>
      <w:r>
        <w:rPr>
          <w:color w:val="000000"/>
          <w:spacing w:val="0"/>
          <w:w w:val="100"/>
          <w:position w:val="0"/>
        </w:rPr>
        <w:t>月</w:t>
      </w:r>
      <w:r>
        <w:rPr>
          <w:rFonts w:ascii="Times New Roman" w:eastAsia="Times New Roman" w:hAnsi="Times New Roman" w:cs="Times New Roman"/>
          <w:color w:val="000000"/>
          <w:spacing w:val="0"/>
          <w:w w:val="100"/>
          <w:position w:val="0"/>
        </w:rPr>
        <w:t>30</w:t>
      </w:r>
      <w:r>
        <w:rPr>
          <w:color w:val="000000"/>
          <w:spacing w:val="0"/>
          <w:w w:val="100"/>
          <w:position w:val="0"/>
        </w:rPr>
        <w:t>日后应付租赁付款额增加不影响满足该条件，</w:t>
      </w:r>
      <w:r>
        <w:rPr>
          <w:rFonts w:ascii="Times New Roman" w:eastAsia="Times New Roman" w:hAnsi="Times New Roman" w:cs="Times New Roman"/>
          <w:color w:val="000000"/>
          <w:spacing w:val="0"/>
          <w:w w:val="100"/>
          <w:position w:val="0"/>
        </w:rPr>
        <w:t xml:space="preserve">2021 </w:t>
      </w:r>
      <w:r>
        <w:rPr>
          <w:color w:val="000000"/>
          <w:spacing w:val="0"/>
          <w:w w:val="100"/>
          <w:position w:val="0"/>
        </w:rPr>
        <w:t>年</w:t>
      </w:r>
      <w:r>
        <w:rPr>
          <w:rFonts w:ascii="Times New Roman" w:eastAsia="Times New Roman" w:hAnsi="Times New Roman" w:cs="Times New Roman"/>
          <w:color w:val="000000"/>
          <w:spacing w:val="0"/>
          <w:w w:val="100"/>
          <w:position w:val="0"/>
        </w:rPr>
        <w:t>6</w:t>
      </w:r>
      <w:r>
        <w:rPr>
          <w:color w:val="000000"/>
          <w:spacing w:val="0"/>
          <w:w w:val="100"/>
          <w:position w:val="0"/>
        </w:rPr>
        <w:t>月</w:t>
      </w:r>
      <w:r>
        <w:rPr>
          <w:rFonts w:ascii="Times New Roman" w:eastAsia="Times New Roman" w:hAnsi="Times New Roman" w:cs="Times New Roman"/>
          <w:color w:val="000000"/>
          <w:spacing w:val="0"/>
          <w:w w:val="100"/>
          <w:position w:val="0"/>
        </w:rPr>
        <w:t>30</w:t>
      </w:r>
      <w:r>
        <w:rPr>
          <w:color w:val="000000"/>
          <w:spacing w:val="0"/>
          <w:w w:val="100"/>
          <w:position w:val="0"/>
        </w:rPr>
        <w:t>日后应付租赁付款额减少不满足该条件；以及</w:t>
      </w:r>
    </w:p>
    <w:p>
      <w:pPr>
        <w:pStyle w:val="Style16"/>
        <w:keepNext w:val="0"/>
        <w:keepLines w:val="0"/>
        <w:widowControl w:val="0"/>
        <w:numPr>
          <w:ilvl w:val="0"/>
          <w:numId w:val="87"/>
        </w:numPr>
        <w:shd w:val="clear" w:color="auto" w:fill="auto"/>
        <w:tabs>
          <w:tab w:pos="835" w:val="left"/>
        </w:tabs>
        <w:bidi w:val="0"/>
        <w:spacing w:before="0" w:after="0" w:line="545" w:lineRule="auto"/>
        <w:ind w:left="0" w:right="0" w:firstLine="360"/>
        <w:jc w:val="both"/>
      </w:pPr>
      <w:bookmarkStart w:id="1036" w:name="bookmark1036"/>
      <w:bookmarkEnd w:id="1036"/>
      <w:r>
        <w:rPr>
          <w:color w:val="000000"/>
          <w:spacing w:val="0"/>
          <w:w w:val="100"/>
          <w:position w:val="0"/>
        </w:rPr>
        <w:t>综合考虑定性和定量因素后认定租赁的其他条款和条件无重大变化。</w:t>
      </w:r>
    </w:p>
    <w:p>
      <w:pPr>
        <w:pStyle w:val="Style16"/>
        <w:keepNext w:val="0"/>
        <w:keepLines w:val="0"/>
        <w:widowControl w:val="0"/>
        <w:shd w:val="clear" w:color="auto" w:fill="auto"/>
        <w:bidi w:val="0"/>
        <w:spacing w:before="0" w:after="0" w:line="469" w:lineRule="exact"/>
        <w:ind w:left="0" w:right="0" w:firstLine="360"/>
        <w:jc w:val="both"/>
      </w:pP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）经营租赁会计处理</w:t>
      </w:r>
    </w:p>
    <w:p>
      <w:pPr>
        <w:pStyle w:val="Style16"/>
        <w:keepNext w:val="0"/>
        <w:keepLines w:val="0"/>
        <w:widowControl w:val="0"/>
        <w:shd w:val="clear" w:color="auto" w:fill="auto"/>
        <w:bidi w:val="0"/>
        <w:spacing w:before="0" w:after="0" w:line="469" w:lineRule="exact"/>
        <w:ind w:left="0" w:right="0" w:firstLine="360"/>
        <w:jc w:val="both"/>
      </w:pPr>
      <w:r>
        <w:rPr>
          <w:color w:val="000000"/>
          <w:spacing w:val="0"/>
          <w:w w:val="100"/>
          <w:position w:val="0"/>
        </w:rPr>
        <w:t>①公司租入资产所支付的租赁费，在不扣除免租期的整个租赁期内，按直线法进行分摊，计入当期费用。公司支付的与 租赁交易相关的初始直接费用，计入当期费用。</w:t>
      </w:r>
    </w:p>
    <w:p>
      <w:pPr>
        <w:pStyle w:val="Style16"/>
        <w:keepNext w:val="0"/>
        <w:keepLines w:val="0"/>
        <w:widowControl w:val="0"/>
        <w:shd w:val="clear" w:color="auto" w:fill="auto"/>
        <w:bidi w:val="0"/>
        <w:spacing w:before="0" w:after="280" w:line="469" w:lineRule="exact"/>
        <w:ind w:left="0" w:right="0" w:firstLine="360"/>
        <w:jc w:val="both"/>
      </w:pPr>
      <w:r>
        <w:rPr>
          <w:color w:val="000000"/>
          <w:spacing w:val="0"/>
          <w:w w:val="100"/>
          <w:position w:val="0"/>
        </w:rPr>
        <w:t>资产出租方承担了应由公司承担的与租赁相关的费用时，公司将该部分费用从租金总额中扣除，按扣除后的租金费用在 租赁期内分摊，计入当期费用。</w:t>
      </w:r>
    </w:p>
    <w:p>
      <w:pPr>
        <w:pStyle w:val="Style16"/>
        <w:keepNext w:val="0"/>
        <w:keepLines w:val="0"/>
        <w:widowControl w:val="0"/>
        <w:shd w:val="clear" w:color="auto" w:fill="auto"/>
        <w:bidi w:val="0"/>
        <w:spacing w:before="0" w:after="0" w:line="470" w:lineRule="exact"/>
        <w:ind w:left="0" w:right="0"/>
        <w:jc w:val="both"/>
      </w:pPr>
      <w:r>
        <w:rPr>
          <w:color w:val="000000"/>
          <w:spacing w:val="0"/>
          <w:w w:val="100"/>
          <w:position w:val="0"/>
        </w:rPr>
        <w:t>对于采用新冠肺炎疫情相关租金减让简化方法的经营租赁，本公司继续按照与减让前一致的方法将原合同租金计入相关 资产成本或费用。发生租金减免的，本公司将减免的租金作为或有租金，在减免期间计入损益；延期支付租金的，本公司在 原支付期间将应支付的租金确认为应付款项，在实际支付时冲减前期确认的应付款项。</w:t>
      </w:r>
    </w:p>
    <w:p>
      <w:pPr>
        <w:pStyle w:val="Style16"/>
        <w:keepNext w:val="0"/>
        <w:keepLines w:val="0"/>
        <w:widowControl w:val="0"/>
        <w:shd w:val="clear" w:color="auto" w:fill="auto"/>
        <w:bidi w:val="0"/>
        <w:spacing w:before="0" w:after="0" w:line="470" w:lineRule="exact"/>
        <w:ind w:left="0" w:right="0"/>
        <w:jc w:val="both"/>
      </w:pPr>
      <w:r>
        <w:rPr>
          <w:color w:val="000000"/>
          <w:spacing w:val="0"/>
          <w:w w:val="100"/>
          <w:position w:val="0"/>
        </w:rPr>
        <w:t>②公司出租资产所收取的租赁费，在不扣除免租期的整个租赁期内，按直线法进行分摊，确认为租赁相关收入。公司支 付的与租赁交易相关的初始直接费用，计入当期费用；如金额较大的，则予以资本化，在整个租赁期间内按照与租赁相关收 入确认相同的基础分期计入当期收益。</w:t>
      </w:r>
    </w:p>
    <w:p>
      <w:pPr>
        <w:pStyle w:val="Style16"/>
        <w:keepNext w:val="0"/>
        <w:keepLines w:val="0"/>
        <w:widowControl w:val="0"/>
        <w:shd w:val="clear" w:color="auto" w:fill="auto"/>
        <w:bidi w:val="0"/>
        <w:spacing w:before="0" w:after="0" w:line="470" w:lineRule="exact"/>
        <w:ind w:left="0" w:right="0"/>
        <w:jc w:val="both"/>
      </w:pPr>
      <w:r>
        <w:rPr>
          <w:color w:val="000000"/>
          <w:spacing w:val="0"/>
          <w:w w:val="100"/>
          <w:position w:val="0"/>
        </w:rPr>
        <w:t>公司承担了应由承租方承担的与租赁相关的费用时，公司将该部分费用从租金收入总额中扣除，按扣除后的租金费用在 租赁期内分配。</w:t>
      </w:r>
    </w:p>
    <w:p>
      <w:pPr>
        <w:pStyle w:val="Style16"/>
        <w:keepNext w:val="0"/>
        <w:keepLines w:val="0"/>
        <w:widowControl w:val="0"/>
        <w:shd w:val="clear" w:color="auto" w:fill="auto"/>
        <w:bidi w:val="0"/>
        <w:spacing w:before="0" w:after="0" w:line="470" w:lineRule="exact"/>
        <w:ind w:left="0" w:right="0"/>
        <w:jc w:val="both"/>
      </w:pPr>
      <w:r>
        <w:rPr>
          <w:color w:val="000000"/>
          <w:spacing w:val="0"/>
          <w:w w:val="100"/>
          <w:position w:val="0"/>
        </w:rPr>
        <w:t>对于采用新冠肺炎疫情相关租金减让简化方法的经营租赁，本公司继续按照与减让前一致的方法将原合同租金确认为租 赁收入；发生租金减免的，本公司将减免的租金作为或有租金，在减免期间冲减租赁收入；延期收取租金的，本公司在原收 取期间将应收取的租金确认为应收款项，并在实际收到时冲减前期确认的应收款项。</w:t>
      </w:r>
    </w:p>
    <w:p>
      <w:pPr>
        <w:pStyle w:val="Style16"/>
        <w:keepNext w:val="0"/>
        <w:keepLines w:val="0"/>
        <w:widowControl w:val="0"/>
        <w:shd w:val="clear" w:color="auto" w:fill="auto"/>
        <w:bidi w:val="0"/>
        <w:spacing w:before="0" w:after="0" w:line="470" w:lineRule="exact"/>
        <w:ind w:left="0" w:right="0"/>
        <w:jc w:val="both"/>
      </w:pPr>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）融资租赁会计处理</w:t>
      </w:r>
    </w:p>
    <w:p>
      <w:pPr>
        <w:pStyle w:val="Style16"/>
        <w:keepNext w:val="0"/>
        <w:keepLines w:val="0"/>
        <w:widowControl w:val="0"/>
        <w:numPr>
          <w:ilvl w:val="0"/>
          <w:numId w:val="91"/>
        </w:numPr>
        <w:shd w:val="clear" w:color="auto" w:fill="auto"/>
        <w:tabs>
          <w:tab w:pos="673" w:val="left"/>
        </w:tabs>
        <w:bidi w:val="0"/>
        <w:spacing w:before="0" w:after="0" w:line="470" w:lineRule="exact"/>
        <w:ind w:left="0" w:right="0"/>
        <w:jc w:val="both"/>
      </w:pPr>
      <w:bookmarkStart w:id="1037" w:name="bookmark1037"/>
      <w:bookmarkEnd w:id="1037"/>
      <w:r>
        <w:rPr>
          <w:color w:val="000000"/>
          <w:spacing w:val="0"/>
          <w:w w:val="100"/>
          <w:position w:val="0"/>
        </w:rPr>
        <w:t>融资租入资产：公司在承租开始日，将租赁资产公允价值与最低租赁付款额现值两者中较低者作为租入资产的入账价 值，将最低租赁付款额作为长期应付款的入账价值，其差额作为未确认的融资费用。公司采用实际利率法对未确认的融资费 用，在资产租赁期间内摊销，计入财务费用。公司发生的初始直接费用，计入租入资产价值。</w:t>
      </w:r>
    </w:p>
    <w:p>
      <w:pPr>
        <w:pStyle w:val="Style16"/>
        <w:keepNext w:val="0"/>
        <w:keepLines w:val="0"/>
        <w:widowControl w:val="0"/>
        <w:shd w:val="clear" w:color="auto" w:fill="auto"/>
        <w:bidi w:val="0"/>
        <w:spacing w:before="0" w:after="0" w:line="470" w:lineRule="exact"/>
        <w:ind w:left="0" w:right="0"/>
        <w:jc w:val="both"/>
      </w:pPr>
      <w:r>
        <w:rPr>
          <w:color w:val="000000"/>
          <w:spacing w:val="0"/>
          <w:w w:val="100"/>
          <w:position w:val="0"/>
        </w:rPr>
        <w:t>对于采用新冠肺炎疫情相关租金减让简化方法的融资租赁，本公司继续按照与减让前一致的折现率将未确认融资费用确 认为当期融资费用，继续按照与减让前一致的方法对融资租入资产进行计提折旧，对于发生的租金减免，本公司将减免的租 金作为或有租金，在达成减让协议等解除原租金支付义务时，计入当期损益，并相应调整长期应付款，或者按照减让前折现 率折现计入当期损益并调整未确认融资费用；延期支付租金的，本公司在实际支付时冲减前期确认的长期应付款。</w:t>
      </w:r>
    </w:p>
    <w:p>
      <w:pPr>
        <w:pStyle w:val="Style16"/>
        <w:keepNext w:val="0"/>
        <w:keepLines w:val="0"/>
        <w:widowControl w:val="0"/>
        <w:numPr>
          <w:ilvl w:val="0"/>
          <w:numId w:val="91"/>
        </w:numPr>
        <w:shd w:val="clear" w:color="auto" w:fill="auto"/>
        <w:tabs>
          <w:tab w:pos="668" w:val="left"/>
        </w:tabs>
        <w:bidi w:val="0"/>
        <w:spacing w:before="0" w:after="0" w:line="470" w:lineRule="exact"/>
        <w:ind w:left="0" w:right="0"/>
        <w:jc w:val="both"/>
      </w:pPr>
      <w:bookmarkStart w:id="1038" w:name="bookmark1038"/>
      <w:bookmarkEnd w:id="1038"/>
      <w:r>
        <w:rPr>
          <w:color w:val="000000"/>
          <w:spacing w:val="0"/>
          <w:w w:val="100"/>
          <w:position w:val="0"/>
        </w:rPr>
        <w:t>融资租出资产：公司在租赁开始日，将应收融资租赁款，未担保余值之和与其现值的差额确认为未实现融资收益，在 将来收到租金的各期间内确认为租赁收入。公司发生的与出租交易相关的初始直接费用，计入应收融资租赁款的初始计量中， 并减少租赁期内确认的收益金额。</w:t>
      </w:r>
    </w:p>
    <w:p>
      <w:pPr>
        <w:pStyle w:val="Style16"/>
        <w:keepNext w:val="0"/>
        <w:keepLines w:val="0"/>
        <w:widowControl w:val="0"/>
        <w:shd w:val="clear" w:color="auto" w:fill="auto"/>
        <w:bidi w:val="0"/>
        <w:spacing w:before="0" w:after="0" w:line="470" w:lineRule="exact"/>
        <w:ind w:left="0" w:right="0"/>
        <w:jc w:val="both"/>
      </w:pPr>
      <w:r>
        <w:rPr>
          <w:color w:val="000000"/>
          <w:spacing w:val="0"/>
          <w:w w:val="100"/>
          <w:position w:val="0"/>
        </w:rPr>
        <w:t>对于采用新冠肺炎疫情相关租金减让简化方法的融资租赁，本公司继续按照与减让前一致的租赁内含利率将未实现融资 收益确认为租赁收入。发生租金减免的，本公司将减免的租金作为或有租金，在达成减让协议等放弃原租金收取权利时，冲 减原确认的租赁收入，不足冲减的部分计入投资收益，同时相应调整长期应收款，或者按照减让前折现率折现计入当期损益 并调整未实现融资收益；延期收取租金的，本公司在实际收到时冲减前期确认的长期应收款。</w:t>
      </w:r>
    </w:p>
    <w:p>
      <w:pPr>
        <w:pStyle w:val="Style31"/>
        <w:keepNext/>
        <w:keepLines/>
        <w:widowControl w:val="0"/>
        <w:shd w:val="clear" w:color="auto" w:fill="auto"/>
        <w:bidi w:val="0"/>
        <w:spacing w:before="0" w:after="380" w:line="240" w:lineRule="auto"/>
        <w:ind w:left="0" w:right="0" w:firstLine="0"/>
        <w:jc w:val="both"/>
      </w:pPr>
      <w:bookmarkStart w:id="1039" w:name="bookmark1039"/>
      <w:bookmarkStart w:id="1040" w:name="bookmark1040"/>
      <w:bookmarkStart w:id="1041" w:name="bookmark1041"/>
      <w:bookmarkStart w:id="1042" w:name="bookmark1042"/>
      <w:r>
        <w:rPr>
          <w:rFonts w:ascii="Times New Roman" w:eastAsia="Times New Roman" w:hAnsi="Times New Roman" w:cs="Times New Roman"/>
          <w:color w:val="000000"/>
          <w:spacing w:val="0"/>
          <w:w w:val="100"/>
          <w:position w:val="0"/>
        </w:rPr>
        <w:t>3</w:t>
      </w:r>
      <w:bookmarkEnd w:id="1041"/>
      <w:r>
        <w:rPr>
          <w:rFonts w:ascii="Times New Roman" w:eastAsia="Times New Roman" w:hAnsi="Times New Roman" w:cs="Times New Roman"/>
          <w:color w:val="000000"/>
          <w:spacing w:val="0"/>
          <w:w w:val="100"/>
          <w:position w:val="0"/>
        </w:rPr>
        <w:t>0</w:t>
      </w:r>
      <w:r>
        <w:rPr>
          <w:color w:val="000000"/>
          <w:spacing w:val="0"/>
          <w:w w:val="100"/>
          <w:position w:val="0"/>
        </w:rPr>
        <w:t>、重要会计政策和会计估计变更</w:t>
      </w:r>
      <w:bookmarkEnd w:id="1039"/>
      <w:bookmarkEnd w:id="1040"/>
      <w:bookmarkEnd w:id="1042"/>
    </w:p>
    <w:p>
      <w:pPr>
        <w:pStyle w:val="Style31"/>
        <w:keepNext/>
        <w:keepLines/>
        <w:widowControl w:val="0"/>
        <w:numPr>
          <w:ilvl w:val="0"/>
          <w:numId w:val="93"/>
        </w:numPr>
        <w:shd w:val="clear" w:color="auto" w:fill="auto"/>
        <w:bidi w:val="0"/>
        <w:spacing w:before="0" w:after="340" w:line="240" w:lineRule="auto"/>
        <w:ind w:left="0" w:right="0" w:firstLine="0"/>
        <w:jc w:val="both"/>
      </w:pPr>
      <w:bookmarkStart w:id="1039" w:name="bookmark1039"/>
      <w:bookmarkStart w:id="1040" w:name="bookmark1040"/>
      <w:bookmarkStart w:id="1043" w:name="bookmark1043"/>
      <w:bookmarkStart w:id="1044" w:name="bookmark1044"/>
      <w:bookmarkEnd w:id="1043"/>
      <w:r>
        <w:rPr>
          <w:color w:val="000000"/>
          <w:spacing w:val="0"/>
          <w:w w:val="100"/>
          <w:position w:val="0"/>
        </w:rPr>
        <w:t>重要会计政策变更</w:t>
      </w:r>
      <w:bookmarkEnd w:id="1039"/>
      <w:bookmarkEnd w:id="1040"/>
      <w:bookmarkEnd w:id="1044"/>
    </w:p>
    <w:p>
      <w:pPr>
        <w:pStyle w:val="Style16"/>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V</w:t>
      </w:r>
      <w:r>
        <w:rPr>
          <w:color w:val="000000"/>
          <w:spacing w:val="0"/>
          <w:w w:val="100"/>
          <w:position w:val="0"/>
        </w:rPr>
        <w:t>适用</w:t>
      </w:r>
      <w:r>
        <w:rPr>
          <w:color w:val="000000"/>
          <w:spacing w:val="0"/>
          <w:w w:val="100"/>
          <w:position w:val="0"/>
        </w:rPr>
        <w:t>口</w:t>
      </w:r>
      <w:r>
        <w:rPr>
          <w:color w:val="000000"/>
          <w:spacing w:val="0"/>
          <w:w w:val="100"/>
          <w:position w:val="0"/>
        </w:rPr>
        <w:t>不适用</w:t>
      </w:r>
    </w:p>
    <w:p>
      <w:pPr>
        <w:pStyle w:val="Style16"/>
        <w:keepNext w:val="0"/>
        <w:keepLines w:val="0"/>
        <w:widowControl w:val="0"/>
        <w:shd w:val="clear" w:color="auto" w:fill="auto"/>
        <w:bidi w:val="0"/>
        <w:spacing w:before="0" w:after="100" w:line="240" w:lineRule="auto"/>
        <w:ind w:left="0" w:right="0" w:firstLine="0"/>
        <w:jc w:val="both"/>
      </w:pPr>
      <w:r>
        <w:rPr>
          <w:color w:val="000000"/>
          <w:spacing w:val="0"/>
          <w:w w:val="100"/>
          <w:position w:val="0"/>
        </w:rPr>
        <w:t>①执行《企业会计准则第</w:t>
      </w:r>
      <w:r>
        <w:rPr>
          <w:rFonts w:ascii="Times New Roman" w:eastAsia="Times New Roman" w:hAnsi="Times New Roman" w:cs="Times New Roman"/>
          <w:color w:val="000000"/>
          <w:spacing w:val="0"/>
          <w:w w:val="100"/>
          <w:position w:val="0"/>
        </w:rPr>
        <w:t>21</w:t>
      </w:r>
      <w:r>
        <w:rPr>
          <w:color w:val="000000"/>
          <w:spacing w:val="0"/>
          <w:w w:val="100"/>
          <w:position w:val="0"/>
        </w:rPr>
        <w:t>号</w:t>
      </w:r>
      <w:r>
        <w:rPr>
          <w:color w:val="000000"/>
          <w:spacing w:val="0"/>
          <w:w w:val="100"/>
          <w:position w:val="0"/>
        </w:rPr>
        <w:t>一一</w:t>
      </w:r>
      <w:r>
        <w:rPr>
          <w:color w:val="000000"/>
          <w:spacing w:val="0"/>
          <w:w w:val="100"/>
          <w:position w:val="0"/>
        </w:rPr>
        <w:t>租赁》(</w:t>
      </w:r>
      <w:r>
        <w:rPr>
          <w:rFonts w:ascii="Times New Roman" w:eastAsia="Times New Roman" w:hAnsi="Times New Roman" w:cs="Times New Roman"/>
          <w:color w:val="000000"/>
          <w:spacing w:val="0"/>
          <w:w w:val="100"/>
          <w:position w:val="0"/>
        </w:rPr>
        <w:t>2018</w:t>
      </w:r>
      <w:r>
        <w:rPr>
          <w:color w:val="000000"/>
          <w:spacing w:val="0"/>
          <w:w w:val="100"/>
          <w:position w:val="0"/>
        </w:rPr>
        <w:t>年修订)</w:t>
      </w:r>
    </w:p>
    <w:tbl>
      <w:tblPr>
        <w:tblOverlap w:val="never"/>
        <w:jc w:val="center"/>
        <w:tblLayout w:type="fixed"/>
      </w:tblPr>
      <w:tblGrid>
        <w:gridCol w:w="3979"/>
        <w:gridCol w:w="1699"/>
        <w:gridCol w:w="3907"/>
      </w:tblGrid>
      <w:tr>
        <w:trPr>
          <w:trHeight w:val="40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会计政策变更的内容和原因</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审批程序</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备注</w:t>
            </w:r>
          </w:p>
        </w:tc>
      </w:tr>
      <w:tr>
        <w:trPr>
          <w:trHeight w:val="1349" w:hRule="exact"/>
        </w:trPr>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315" w:lineRule="exact"/>
              <w:ind w:left="0" w:right="0" w:firstLine="0"/>
              <w:jc w:val="both"/>
            </w:pPr>
            <w:r>
              <w:rPr>
                <w:color w:val="000000"/>
                <w:spacing w:val="0"/>
                <w:w w:val="100"/>
                <w:position w:val="0"/>
              </w:rPr>
              <w:t>根据中国财政部</w:t>
            </w:r>
            <w:r>
              <w:rPr>
                <w:rFonts w:ascii="Times New Roman" w:eastAsia="Times New Roman" w:hAnsi="Times New Roman" w:cs="Times New Roman"/>
                <w:color w:val="000000"/>
                <w:spacing w:val="0"/>
                <w:w w:val="100"/>
                <w:position w:val="0"/>
              </w:rPr>
              <w:t>2018</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7</w:t>
            </w:r>
            <w:r>
              <w:rPr>
                <w:color w:val="000000"/>
                <w:spacing w:val="0"/>
                <w:w w:val="100"/>
                <w:position w:val="0"/>
              </w:rPr>
              <w:t>日修订印发的《企 业会计准则第</w:t>
            </w:r>
            <w:r>
              <w:rPr>
                <w:rFonts w:ascii="Times New Roman" w:eastAsia="Times New Roman" w:hAnsi="Times New Roman" w:cs="Times New Roman"/>
                <w:color w:val="000000"/>
                <w:spacing w:val="0"/>
                <w:w w:val="100"/>
                <w:position w:val="0"/>
              </w:rPr>
              <w:t>21</w:t>
            </w:r>
            <w:r>
              <w:rPr>
                <w:color w:val="000000"/>
                <w:spacing w:val="0"/>
                <w:w w:val="100"/>
                <w:position w:val="0"/>
              </w:rPr>
              <w:t>号</w:t>
            </w:r>
            <w:r>
              <w:rPr>
                <w:rFonts w:ascii="Times New Roman" w:eastAsia="Times New Roman" w:hAnsi="Times New Roman" w:cs="Times New Roman"/>
                <w:color w:val="000000"/>
                <w:spacing w:val="0"/>
                <w:w w:val="100"/>
                <w:position w:val="0"/>
              </w:rPr>
              <w:t>-</w:t>
            </w:r>
            <w:r>
              <w:rPr>
                <w:color w:val="000000"/>
                <w:spacing w:val="0"/>
                <w:w w:val="100"/>
                <w:position w:val="0"/>
              </w:rPr>
              <w:t>租赁》(财会</w:t>
            </w:r>
            <w:r>
              <w:rPr>
                <w:rFonts w:ascii="Times New Roman" w:eastAsia="Times New Roman" w:hAnsi="Times New Roman" w:cs="Times New Roman"/>
                <w:color w:val="000000"/>
                <w:spacing w:val="0"/>
                <w:w w:val="100"/>
                <w:position w:val="0"/>
              </w:rPr>
              <w:t>[2018]35</w:t>
            </w:r>
            <w:r>
              <w:rPr>
                <w:color w:val="000000"/>
                <w:spacing w:val="0"/>
                <w:w w:val="100"/>
                <w:position w:val="0"/>
              </w:rPr>
              <w:t>号)(以 下简称</w:t>
            </w:r>
            <w:r>
              <w:rPr>
                <w:rFonts w:ascii="Times New Roman" w:eastAsia="Times New Roman" w:hAnsi="Times New Roman" w:cs="Times New Roman"/>
                <w:color w:val="000000"/>
                <w:spacing w:val="0"/>
                <w:w w:val="100"/>
                <w:position w:val="0"/>
              </w:rPr>
              <w:t>"</w:t>
            </w:r>
            <w:r>
              <w:rPr>
                <w:color w:val="000000"/>
                <w:spacing w:val="0"/>
                <w:w w:val="100"/>
                <w:position w:val="0"/>
              </w:rPr>
              <w:t>新租赁准则</w:t>
            </w:r>
            <w:r>
              <w:rPr>
                <w:rFonts w:ascii="Times New Roman" w:eastAsia="Times New Roman" w:hAnsi="Times New Roman" w:cs="Times New Roman"/>
                <w:color w:val="000000"/>
                <w:spacing w:val="0"/>
                <w:w w:val="100"/>
                <w:position w:val="0"/>
              </w:rPr>
              <w:t>"</w:t>
            </w:r>
            <w:r>
              <w:rPr>
                <w:color w:val="000000"/>
                <w:spacing w:val="0"/>
                <w:w w:val="100"/>
                <w:position w:val="0"/>
              </w:rPr>
              <w:t>)</w:t>
            </w:r>
            <w:r>
              <w:rPr>
                <w:color w:val="000000"/>
                <w:spacing w:val="0"/>
                <w:w w:val="100"/>
                <w:position w:val="0"/>
              </w:rPr>
              <w:t>要求，公司于</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w:t>
            </w:r>
            <w:r>
              <w:rPr>
                <w:color w:val="000000"/>
                <w:spacing w:val="0"/>
                <w:w w:val="100"/>
                <w:position w:val="0"/>
              </w:rPr>
              <w:t>月</w:t>
            </w:r>
            <w:r>
              <w:rPr>
                <w:rFonts w:ascii="Times New Roman" w:eastAsia="Times New Roman" w:hAnsi="Times New Roman" w:cs="Times New Roman"/>
                <w:color w:val="000000"/>
                <w:spacing w:val="0"/>
                <w:w w:val="100"/>
                <w:position w:val="0"/>
              </w:rPr>
              <w:t xml:space="preserve">1 </w:t>
            </w:r>
            <w:r>
              <w:rPr>
                <w:color w:val="000000"/>
                <w:spacing w:val="0"/>
                <w:w w:val="100"/>
                <w:position w:val="0"/>
              </w:rPr>
              <w:t>日开始实施新租赁准则。</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董事会会议</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根据相关新旧准则衔接规定，对可比期间信息不 予调整，首次执行日执行新准则与原准则的差异 追溯调整本报告期期初留存收益及财务报表其他 相关科目。</w:t>
            </w:r>
          </w:p>
        </w:tc>
      </w:tr>
    </w:tbl>
    <w:p>
      <w:pPr>
        <w:widowControl w:val="0"/>
        <w:spacing w:after="339" w:line="1" w:lineRule="exact"/>
      </w:pPr>
    </w:p>
    <w:p>
      <w:pPr>
        <w:pStyle w:val="Style16"/>
        <w:keepNext w:val="0"/>
        <w:keepLines w:val="0"/>
        <w:widowControl w:val="0"/>
        <w:shd w:val="clear" w:color="auto" w:fill="auto"/>
        <w:bidi w:val="0"/>
        <w:spacing w:before="0" w:after="0" w:line="475" w:lineRule="exact"/>
        <w:ind w:left="0" w:right="0"/>
        <w:jc w:val="both"/>
      </w:pPr>
      <w:r>
        <w:rPr>
          <w:color w:val="000000"/>
          <w:spacing w:val="0"/>
          <w:w w:val="100"/>
          <w:position w:val="0"/>
        </w:rPr>
        <w:t>财政部于</w:t>
      </w:r>
      <w:r>
        <w:rPr>
          <w:color w:val="000000"/>
          <w:spacing w:val="0"/>
          <w:w w:val="100"/>
          <w:position w:val="0"/>
          <w:sz w:val="18"/>
          <w:szCs w:val="18"/>
        </w:rPr>
        <w:t>2018</w:t>
      </w:r>
      <w:r>
        <w:rPr>
          <w:color w:val="000000"/>
          <w:spacing w:val="0"/>
          <w:w w:val="100"/>
          <w:position w:val="0"/>
        </w:rPr>
        <w:t>年度修订了《企业会计准则第</w:t>
      </w:r>
      <w:r>
        <w:rPr>
          <w:rFonts w:ascii="Times New Roman" w:eastAsia="Times New Roman" w:hAnsi="Times New Roman" w:cs="Times New Roman"/>
          <w:color w:val="000000"/>
          <w:spacing w:val="0"/>
          <w:w w:val="100"/>
          <w:position w:val="0"/>
        </w:rPr>
        <w:t>21</w:t>
      </w:r>
      <w:r>
        <w:rPr>
          <w:color w:val="000000"/>
          <w:spacing w:val="0"/>
          <w:w w:val="100"/>
          <w:position w:val="0"/>
        </w:rPr>
        <w:t>号——租赁》(简称“新租赁准则”</w:t>
      </w:r>
      <w:r>
        <w:rPr>
          <w:color w:val="000000"/>
          <w:spacing w:val="0"/>
          <w:w w:val="100"/>
          <w:position w:val="0"/>
          <w:sz w:val="18"/>
          <w:szCs w:val="18"/>
        </w:rPr>
        <w:t>)</w:t>
      </w:r>
      <w:r>
        <w:rPr>
          <w:color w:val="000000"/>
          <w:spacing w:val="0"/>
          <w:w w:val="100"/>
          <w:position w:val="0"/>
        </w:rPr>
        <w:t>。本公司自</w:t>
      </w:r>
      <w:r>
        <w:rPr>
          <w:color w:val="000000"/>
          <w:spacing w:val="0"/>
          <w:w w:val="100"/>
          <w:position w:val="0"/>
          <w:sz w:val="18"/>
          <w:szCs w:val="18"/>
        </w:rPr>
        <w:t>2021</w:t>
      </w:r>
      <w:r>
        <w:rPr>
          <w:color w:val="000000"/>
          <w:spacing w:val="0"/>
          <w:w w:val="100"/>
          <w:position w:val="0"/>
        </w:rPr>
        <w:t>年</w:t>
      </w:r>
      <w:r>
        <w:rPr>
          <w:color w:val="000000"/>
          <w:spacing w:val="0"/>
          <w:w w:val="100"/>
          <w:position w:val="0"/>
          <w:sz w:val="18"/>
          <w:szCs w:val="18"/>
        </w:rPr>
        <w:t>1</w:t>
      </w:r>
      <w:r>
        <w:rPr>
          <w:color w:val="000000"/>
          <w:spacing w:val="0"/>
          <w:w w:val="100"/>
          <w:position w:val="0"/>
        </w:rPr>
        <w:t>月</w:t>
      </w:r>
      <w:r>
        <w:rPr>
          <w:color w:val="000000"/>
          <w:spacing w:val="0"/>
          <w:w w:val="100"/>
          <w:position w:val="0"/>
          <w:sz w:val="18"/>
          <w:szCs w:val="18"/>
        </w:rPr>
        <w:t>1</w:t>
      </w:r>
      <w:r>
        <w:rPr>
          <w:color w:val="000000"/>
          <w:spacing w:val="0"/>
          <w:w w:val="100"/>
          <w:position w:val="0"/>
        </w:rPr>
        <w:t>日起执行新 租赁准则。根据修订后的准则，对于首次执行日前已存在的合同，公司选择在首次执行日不重新评估其是否为租赁或者包含 租赁。</w:t>
      </w:r>
    </w:p>
    <w:p>
      <w:pPr>
        <w:pStyle w:val="Style16"/>
        <w:keepNext w:val="0"/>
        <w:keepLines w:val="0"/>
        <w:widowControl w:val="0"/>
        <w:shd w:val="clear" w:color="auto" w:fill="auto"/>
        <w:tabs>
          <w:tab w:pos="856" w:val="left"/>
        </w:tabs>
        <w:bidi w:val="0"/>
        <w:spacing w:before="0" w:after="0" w:line="470" w:lineRule="exact"/>
        <w:ind w:left="0" w:right="0"/>
        <w:jc w:val="both"/>
      </w:pPr>
      <w:r>
        <w:rPr>
          <w:color w:val="000000"/>
          <w:spacing w:val="0"/>
          <w:w w:val="100"/>
          <w:position w:val="0"/>
        </w:rPr>
        <w:t>•</w:t>
        <w:tab/>
      </w:r>
      <w:r>
        <w:rPr>
          <w:color w:val="000000"/>
          <w:spacing w:val="0"/>
          <w:w w:val="100"/>
          <w:position w:val="0"/>
        </w:rPr>
        <w:t>本公司作为承租人</w:t>
      </w:r>
    </w:p>
    <w:p>
      <w:pPr>
        <w:pStyle w:val="Style16"/>
        <w:keepNext w:val="0"/>
        <w:keepLines w:val="0"/>
        <w:widowControl w:val="0"/>
        <w:shd w:val="clear" w:color="auto" w:fill="auto"/>
        <w:bidi w:val="0"/>
        <w:spacing w:before="0" w:after="0" w:line="470" w:lineRule="exact"/>
        <w:ind w:left="0" w:right="0"/>
        <w:jc w:val="both"/>
      </w:pPr>
      <w:r>
        <w:rPr>
          <w:color w:val="000000"/>
          <w:spacing w:val="0"/>
          <w:w w:val="100"/>
          <w:position w:val="0"/>
        </w:rPr>
        <w:t>本公司选择根据首次执行新租赁准则的累积影响数，调整首次执行新租赁准则当年年初留存收益及财务报表其他相关项 目金额，不调整可比期间信息。</w:t>
      </w:r>
    </w:p>
    <w:p>
      <w:pPr>
        <w:pStyle w:val="Style16"/>
        <w:keepNext w:val="0"/>
        <w:keepLines w:val="0"/>
        <w:widowControl w:val="0"/>
        <w:shd w:val="clear" w:color="auto" w:fill="auto"/>
        <w:bidi w:val="0"/>
        <w:spacing w:before="0" w:after="0" w:line="470" w:lineRule="exact"/>
        <w:ind w:left="0" w:right="0"/>
        <w:jc w:val="both"/>
      </w:pPr>
      <w:r>
        <w:rPr>
          <w:color w:val="000000"/>
          <w:spacing w:val="0"/>
          <w:w w:val="100"/>
          <w:position w:val="0"/>
        </w:rPr>
        <w:t>对于首次执行日前已存在的经营租赁，本公司在首次执行日根据剩余租赁付款额按首次执行日本公司的增量借款利率折 现的现值计量租赁负债，并根据每项租赁选择以下两种方法之一计量使用权资产：</w:t>
      </w:r>
    </w:p>
    <w:p>
      <w:pPr>
        <w:pStyle w:val="Style16"/>
        <w:keepNext w:val="0"/>
        <w:keepLines w:val="0"/>
        <w:widowControl w:val="0"/>
        <w:shd w:val="clear" w:color="auto" w:fill="auto"/>
        <w:bidi w:val="0"/>
        <w:spacing w:before="0" w:after="0" w:line="470" w:lineRule="exact"/>
        <w:ind w:left="0" w:right="0"/>
        <w:jc w:val="both"/>
      </w:pPr>
      <w:r>
        <w:rPr>
          <w:rFonts w:ascii="Times New Roman" w:eastAsia="Times New Roman" w:hAnsi="Times New Roman" w:cs="Times New Roman"/>
          <w:color w:val="000000"/>
          <w:spacing w:val="0"/>
          <w:w w:val="100"/>
          <w:position w:val="0"/>
        </w:rPr>
        <w:t>-</w:t>
      </w:r>
      <w:r>
        <w:rPr>
          <w:color w:val="000000"/>
          <w:spacing w:val="0"/>
          <w:w w:val="100"/>
          <w:position w:val="0"/>
        </w:rPr>
        <w:t>假设自租赁期开始日即采用新租赁准则的账面价值，采用首次执行日的本公司的增量借款利率作为折现率。</w:t>
      </w:r>
    </w:p>
    <w:p>
      <w:pPr>
        <w:pStyle w:val="Style16"/>
        <w:keepNext w:val="0"/>
        <w:keepLines w:val="0"/>
        <w:widowControl w:val="0"/>
        <w:shd w:val="clear" w:color="auto" w:fill="auto"/>
        <w:bidi w:val="0"/>
        <w:spacing w:before="0" w:after="0" w:line="470" w:lineRule="exact"/>
        <w:ind w:left="0" w:right="0"/>
        <w:jc w:val="both"/>
      </w:pPr>
      <w:r>
        <w:rPr>
          <w:rFonts w:ascii="Times New Roman" w:eastAsia="Times New Roman" w:hAnsi="Times New Roman" w:cs="Times New Roman"/>
          <w:color w:val="000000"/>
          <w:spacing w:val="0"/>
          <w:w w:val="100"/>
          <w:position w:val="0"/>
        </w:rPr>
        <w:t>-</w:t>
      </w:r>
      <w:r>
        <w:rPr>
          <w:color w:val="000000"/>
          <w:spacing w:val="0"/>
          <w:w w:val="100"/>
          <w:position w:val="0"/>
        </w:rPr>
        <w:t>与租赁负债相等的金额，并根据预付租金进行必要调整。</w:t>
      </w:r>
    </w:p>
    <w:p>
      <w:pPr>
        <w:pStyle w:val="Style16"/>
        <w:keepNext w:val="0"/>
        <w:keepLines w:val="0"/>
        <w:widowControl w:val="0"/>
        <w:shd w:val="clear" w:color="auto" w:fill="auto"/>
        <w:bidi w:val="0"/>
        <w:spacing w:before="0" w:after="0" w:line="470" w:lineRule="exact"/>
        <w:ind w:left="0" w:right="0"/>
        <w:jc w:val="both"/>
      </w:pPr>
      <w:r>
        <w:rPr>
          <w:color w:val="000000"/>
          <w:spacing w:val="0"/>
          <w:w w:val="100"/>
          <w:position w:val="0"/>
        </w:rPr>
        <w:t>对于首次执行日前的经营租赁，本公司在应用上述方法的同时根据每项租赁选择采用下列一项或多项简化处理：</w:t>
      </w:r>
    </w:p>
    <w:p>
      <w:pPr>
        <w:pStyle w:val="Style16"/>
        <w:keepNext w:val="0"/>
        <w:keepLines w:val="0"/>
        <w:widowControl w:val="0"/>
        <w:numPr>
          <w:ilvl w:val="0"/>
          <w:numId w:val="95"/>
        </w:numPr>
        <w:shd w:val="clear" w:color="auto" w:fill="auto"/>
        <w:tabs>
          <w:tab w:pos="856" w:val="left"/>
        </w:tabs>
        <w:bidi w:val="0"/>
        <w:spacing w:before="0" w:after="0" w:line="470" w:lineRule="exact"/>
        <w:ind w:left="0" w:right="0"/>
        <w:jc w:val="both"/>
      </w:pPr>
      <w:bookmarkStart w:id="1045" w:name="bookmark1045"/>
      <w:bookmarkEnd w:id="1045"/>
      <w:r>
        <w:rPr>
          <w:color w:val="000000"/>
          <w:spacing w:val="0"/>
          <w:w w:val="100"/>
          <w:position w:val="0"/>
        </w:rPr>
        <w:t>将于首次执行日后</w:t>
      </w:r>
      <w:r>
        <w:rPr>
          <w:rFonts w:ascii="Times New Roman" w:eastAsia="Times New Roman" w:hAnsi="Times New Roman" w:cs="Times New Roman"/>
          <w:color w:val="000000"/>
          <w:spacing w:val="0"/>
          <w:w w:val="100"/>
          <w:position w:val="0"/>
        </w:rPr>
        <w:t>12</w:t>
      </w:r>
      <w:r>
        <w:rPr>
          <w:color w:val="000000"/>
          <w:spacing w:val="0"/>
          <w:w w:val="100"/>
          <w:position w:val="0"/>
        </w:rPr>
        <w:t>个月内完成的租赁作为短期租赁处理；</w:t>
      </w:r>
    </w:p>
    <w:p>
      <w:pPr>
        <w:pStyle w:val="Style16"/>
        <w:keepNext w:val="0"/>
        <w:keepLines w:val="0"/>
        <w:widowControl w:val="0"/>
        <w:numPr>
          <w:ilvl w:val="0"/>
          <w:numId w:val="95"/>
        </w:numPr>
        <w:shd w:val="clear" w:color="auto" w:fill="auto"/>
        <w:tabs>
          <w:tab w:pos="856" w:val="left"/>
        </w:tabs>
        <w:bidi w:val="0"/>
        <w:spacing w:before="0" w:after="0" w:line="470" w:lineRule="exact"/>
        <w:ind w:left="0" w:right="0"/>
        <w:jc w:val="both"/>
      </w:pPr>
      <w:bookmarkStart w:id="1046" w:name="bookmark1046"/>
      <w:bookmarkEnd w:id="1046"/>
      <w:r>
        <w:rPr>
          <w:color w:val="000000"/>
          <w:spacing w:val="0"/>
          <w:w w:val="100"/>
          <w:position w:val="0"/>
        </w:rPr>
        <w:t>计量租赁负债时，具有相似特征的租赁采用同一折现率；</w:t>
      </w:r>
    </w:p>
    <w:p>
      <w:pPr>
        <w:pStyle w:val="Style16"/>
        <w:keepNext w:val="0"/>
        <w:keepLines w:val="0"/>
        <w:widowControl w:val="0"/>
        <w:numPr>
          <w:ilvl w:val="0"/>
          <w:numId w:val="95"/>
        </w:numPr>
        <w:shd w:val="clear" w:color="auto" w:fill="auto"/>
        <w:tabs>
          <w:tab w:pos="856" w:val="left"/>
        </w:tabs>
        <w:bidi w:val="0"/>
        <w:spacing w:before="0" w:after="0" w:line="470" w:lineRule="exact"/>
        <w:ind w:left="0" w:right="0"/>
        <w:jc w:val="both"/>
      </w:pPr>
      <w:bookmarkStart w:id="1047" w:name="bookmark1047"/>
      <w:bookmarkEnd w:id="1047"/>
      <w:r>
        <w:rPr>
          <w:color w:val="000000"/>
          <w:spacing w:val="0"/>
          <w:w w:val="100"/>
          <w:position w:val="0"/>
        </w:rPr>
        <w:t>使用权资产的计量不包含初始直接费用；</w:t>
      </w:r>
    </w:p>
    <w:p>
      <w:pPr>
        <w:pStyle w:val="Style16"/>
        <w:keepNext w:val="0"/>
        <w:keepLines w:val="0"/>
        <w:widowControl w:val="0"/>
        <w:numPr>
          <w:ilvl w:val="0"/>
          <w:numId w:val="95"/>
        </w:numPr>
        <w:shd w:val="clear" w:color="auto" w:fill="auto"/>
        <w:tabs>
          <w:tab w:pos="856" w:val="left"/>
        </w:tabs>
        <w:bidi w:val="0"/>
        <w:spacing w:before="0" w:after="0" w:line="470" w:lineRule="exact"/>
        <w:ind w:left="0" w:right="0"/>
        <w:jc w:val="both"/>
      </w:pPr>
      <w:bookmarkStart w:id="1048" w:name="bookmark1048"/>
      <w:bookmarkEnd w:id="1048"/>
      <w:r>
        <w:rPr>
          <w:color w:val="000000"/>
          <w:spacing w:val="0"/>
          <w:w w:val="100"/>
          <w:position w:val="0"/>
        </w:rPr>
        <w:t>存在续租选择权或终止租赁选择权的，根据首次执行日前选择权的实际行使及其他最新情况确定租赁期；</w:t>
      </w:r>
    </w:p>
    <w:p>
      <w:pPr>
        <w:pStyle w:val="Style16"/>
        <w:keepNext w:val="0"/>
        <w:keepLines w:val="0"/>
        <w:widowControl w:val="0"/>
        <w:numPr>
          <w:ilvl w:val="0"/>
          <w:numId w:val="95"/>
        </w:numPr>
        <w:shd w:val="clear" w:color="auto" w:fill="auto"/>
        <w:tabs>
          <w:tab w:pos="856" w:val="left"/>
        </w:tabs>
        <w:bidi w:val="0"/>
        <w:spacing w:before="0" w:after="0" w:line="470" w:lineRule="exact"/>
        <w:ind w:left="0" w:right="0"/>
        <w:jc w:val="both"/>
      </w:pPr>
      <w:bookmarkStart w:id="1049" w:name="bookmark1049"/>
      <w:bookmarkEnd w:id="1049"/>
      <w:r>
        <w:rPr>
          <w:color w:val="000000"/>
          <w:spacing w:val="0"/>
          <w:w w:val="100"/>
          <w:position w:val="0"/>
        </w:rPr>
        <w:t>作为使用权资产减值测试的替代，评估包含租赁的合同在首次执行日前是否为亏损合同，并根据首次执行日前计 入资产负债表的亏损准备金额调整使用权资产；</w:t>
      </w:r>
    </w:p>
    <w:p>
      <w:pPr>
        <w:pStyle w:val="Style16"/>
        <w:keepNext w:val="0"/>
        <w:keepLines w:val="0"/>
        <w:widowControl w:val="0"/>
        <w:numPr>
          <w:ilvl w:val="0"/>
          <w:numId w:val="95"/>
        </w:numPr>
        <w:shd w:val="clear" w:color="auto" w:fill="auto"/>
        <w:tabs>
          <w:tab w:pos="856" w:val="left"/>
        </w:tabs>
        <w:bidi w:val="0"/>
        <w:spacing w:before="0" w:after="0" w:line="470" w:lineRule="exact"/>
        <w:ind w:left="0" w:right="0"/>
        <w:jc w:val="both"/>
      </w:pPr>
      <w:bookmarkStart w:id="1050" w:name="bookmark1050"/>
      <w:bookmarkEnd w:id="1050"/>
      <w:r>
        <w:rPr>
          <w:color w:val="000000"/>
          <w:spacing w:val="0"/>
          <w:w w:val="100"/>
          <w:position w:val="0"/>
        </w:rPr>
        <w:t>首次执行日之前发生的租赁变更，不进行追溯调整，根据租赁变更的最终安排，按照新租赁准则进行会计处理。</w:t>
      </w:r>
    </w:p>
    <w:p>
      <w:pPr>
        <w:pStyle w:val="Style16"/>
        <w:keepNext w:val="0"/>
        <w:keepLines w:val="0"/>
        <w:widowControl w:val="0"/>
        <w:shd w:val="clear" w:color="auto" w:fill="auto"/>
        <w:bidi w:val="0"/>
        <w:spacing w:before="0" w:after="180" w:line="470" w:lineRule="exact"/>
        <w:ind w:left="0" w:right="0"/>
        <w:jc w:val="both"/>
      </w:pPr>
      <w:r>
        <w:rPr>
          <w:color w:val="000000"/>
          <w:spacing w:val="0"/>
          <w:w w:val="100"/>
          <w:position w:val="0"/>
        </w:rPr>
        <w:t>在计量租赁负债时，本公司使用</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w:t>
      </w:r>
      <w:r>
        <w:rPr>
          <w:color w:val="000000"/>
          <w:spacing w:val="0"/>
          <w:w w:val="100"/>
          <w:position w:val="0"/>
        </w:rPr>
        <w:t>月</w:t>
      </w:r>
      <w:r>
        <w:rPr>
          <w:rFonts w:ascii="Times New Roman" w:eastAsia="Times New Roman" w:hAnsi="Times New Roman" w:cs="Times New Roman"/>
          <w:color w:val="000000"/>
          <w:spacing w:val="0"/>
          <w:w w:val="100"/>
          <w:position w:val="0"/>
        </w:rPr>
        <w:t>1</w:t>
      </w:r>
      <w:r>
        <w:rPr>
          <w:color w:val="000000"/>
          <w:spacing w:val="0"/>
          <w:w w:val="100"/>
          <w:position w:val="0"/>
        </w:rPr>
        <w:t>日的承租人增量借款利率来对租赁付款额进行折现。</w:t>
      </w:r>
    </w:p>
    <w:p>
      <w:pPr>
        <w:pStyle w:val="Style16"/>
        <w:keepNext w:val="0"/>
        <w:keepLines w:val="0"/>
        <w:widowControl w:val="0"/>
        <w:shd w:val="clear" w:color="auto" w:fill="auto"/>
        <w:bidi w:val="0"/>
        <w:spacing w:before="0" w:after="140" w:line="240" w:lineRule="auto"/>
        <w:ind w:left="0" w:right="0" w:firstLine="0"/>
        <w:jc w:val="right"/>
      </w:pPr>
      <w:r>
        <w:rPr>
          <w:color w:val="000000"/>
          <w:spacing w:val="0"/>
          <w:w w:val="100"/>
          <w:position w:val="0"/>
        </w:rPr>
        <w:t>单位：元</w:t>
      </w:r>
    </w:p>
    <w:tbl>
      <w:tblPr>
        <w:tblOverlap w:val="never"/>
        <w:jc w:val="center"/>
        <w:tblLayout w:type="fixed"/>
      </w:tblPr>
      <w:tblGrid>
        <w:gridCol w:w="7042"/>
        <w:gridCol w:w="2059"/>
      </w:tblGrid>
      <w:tr>
        <w:trPr>
          <w:trHeight w:val="835" w:hRule="exact"/>
        </w:trPr>
        <w:tc>
          <w:tcPr>
            <w:tcBorders>
              <w:top w:val="single" w:sz="4"/>
            </w:tcBorders>
            <w:shd w:val="clear" w:color="auto" w:fill="FFFFFF"/>
            <w:vAlign w:val="bottom"/>
          </w:tcPr>
          <w:p>
            <w:pPr>
              <w:pStyle w:val="Style9"/>
              <w:keepNext w:val="0"/>
              <w:keepLines w:val="0"/>
              <w:widowControl w:val="0"/>
              <w:shd w:val="clear" w:color="auto" w:fill="auto"/>
              <w:bidi w:val="0"/>
              <w:spacing w:before="0" w:after="0" w:line="413" w:lineRule="exact"/>
              <w:ind w:left="760" w:right="0" w:firstLine="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日合并财务报表中披露的重大经营租赁的尚未支付的最低租赁 付款额</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880"/>
              <w:jc w:val="left"/>
            </w:pPr>
            <w:r>
              <w:rPr>
                <w:rFonts w:ascii="Times New Roman" w:eastAsia="Times New Roman" w:hAnsi="Times New Roman" w:cs="Times New Roman"/>
                <w:color w:val="000000"/>
                <w:spacing w:val="0"/>
                <w:w w:val="100"/>
                <w:position w:val="0"/>
              </w:rPr>
              <w:t>52,229,879.91</w:t>
            </w:r>
          </w:p>
        </w:tc>
      </w:tr>
      <w:tr>
        <w:trPr>
          <w:trHeight w:val="413" w:hRule="exact"/>
        </w:trPr>
        <w:tc>
          <w:tcPr>
            <w:tcBorders>
              <w:top w:val="single" w:sz="4"/>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760"/>
              <w:jc w:val="left"/>
            </w:pPr>
            <w:r>
              <w:rPr>
                <w:color w:val="000000"/>
                <w:spacing w:val="0"/>
                <w:w w:val="100"/>
                <w:position w:val="0"/>
              </w:rPr>
              <w:t>按</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w:t>
            </w:r>
            <w:r>
              <w:rPr>
                <w:color w:val="000000"/>
                <w:spacing w:val="0"/>
                <w:w w:val="100"/>
                <w:position w:val="0"/>
              </w:rPr>
              <w:t>月</w:t>
            </w:r>
            <w:r>
              <w:rPr>
                <w:rFonts w:ascii="Times New Roman" w:eastAsia="Times New Roman" w:hAnsi="Times New Roman" w:cs="Times New Roman"/>
                <w:color w:val="000000"/>
                <w:spacing w:val="0"/>
                <w:w w:val="100"/>
                <w:position w:val="0"/>
              </w:rPr>
              <w:t>1</w:t>
            </w:r>
            <w:r>
              <w:rPr>
                <w:color w:val="000000"/>
                <w:spacing w:val="0"/>
                <w:w w:val="100"/>
                <w:position w:val="0"/>
              </w:rPr>
              <w:t>日本公司增量借款利率折现的现值</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880"/>
              <w:jc w:val="left"/>
            </w:pPr>
            <w:r>
              <w:rPr>
                <w:rFonts w:ascii="Times New Roman" w:eastAsia="Times New Roman" w:hAnsi="Times New Roman" w:cs="Times New Roman"/>
                <w:color w:val="000000"/>
                <w:spacing w:val="0"/>
                <w:w w:val="100"/>
                <w:position w:val="0"/>
              </w:rPr>
              <w:t>46,502,416.07</w:t>
            </w:r>
          </w:p>
        </w:tc>
      </w:tr>
      <w:tr>
        <w:trPr>
          <w:trHeight w:val="408" w:hRule="exact"/>
        </w:trPr>
        <w:tc>
          <w:tcPr>
            <w:tcBorders>
              <w:top w:val="single" w:sz="4"/>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w:t>
            </w:r>
            <w:r>
              <w:rPr>
                <w:color w:val="000000"/>
                <w:spacing w:val="0"/>
                <w:w w:val="100"/>
                <w:position w:val="0"/>
              </w:rPr>
              <w:t>月</w:t>
            </w:r>
            <w:r>
              <w:rPr>
                <w:rFonts w:ascii="Times New Roman" w:eastAsia="Times New Roman" w:hAnsi="Times New Roman" w:cs="Times New Roman"/>
                <w:color w:val="000000"/>
                <w:spacing w:val="0"/>
                <w:w w:val="100"/>
                <w:position w:val="0"/>
              </w:rPr>
              <w:t>1</w:t>
            </w:r>
            <w:r>
              <w:rPr>
                <w:color w:val="000000"/>
                <w:spacing w:val="0"/>
                <w:w w:val="100"/>
                <w:position w:val="0"/>
              </w:rPr>
              <w:t>日新租赁准则下的租赁负债</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880"/>
              <w:jc w:val="left"/>
            </w:pPr>
            <w:r>
              <w:rPr>
                <w:rFonts w:ascii="Times New Roman" w:eastAsia="Times New Roman" w:hAnsi="Times New Roman" w:cs="Times New Roman"/>
                <w:color w:val="000000"/>
                <w:spacing w:val="0"/>
                <w:w w:val="100"/>
                <w:position w:val="0"/>
              </w:rPr>
              <w:t>46,502,416.07</w:t>
            </w:r>
          </w:p>
        </w:tc>
      </w:tr>
      <w:tr>
        <w:trPr>
          <w:trHeight w:val="437" w:hRule="exact"/>
        </w:trPr>
        <w:tc>
          <w:tcPr>
            <w:tcBorders>
              <w:top w:val="single" w:sz="4"/>
              <w:bottom w:val="single" w:sz="4"/>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760"/>
              <w:jc w:val="left"/>
            </w:pPr>
            <w:r>
              <w:rPr>
                <w:color w:val="000000"/>
                <w:spacing w:val="0"/>
                <w:w w:val="100"/>
                <w:position w:val="0"/>
              </w:rPr>
              <w:t>上述折现的现值与租赁负债之间的差额</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5,727,463.84</w:t>
            </w:r>
          </w:p>
        </w:tc>
      </w:tr>
    </w:tbl>
    <w:p>
      <w:pPr>
        <w:pStyle w:val="Style16"/>
        <w:keepNext w:val="0"/>
        <w:keepLines w:val="0"/>
        <w:widowControl w:val="0"/>
        <w:shd w:val="clear" w:color="auto" w:fill="auto"/>
        <w:bidi w:val="0"/>
        <w:spacing w:before="0" w:after="0" w:line="470" w:lineRule="exact"/>
        <w:ind w:left="0" w:right="0"/>
        <w:jc w:val="both"/>
      </w:pPr>
      <w:r>
        <w:rPr>
          <w:color w:val="000000"/>
          <w:spacing w:val="0"/>
          <w:w w:val="100"/>
          <w:position w:val="0"/>
        </w:rPr>
        <w:t>对于首次执行日前已存在的融资租赁，本公司在首次执行日按照融资租入资产和应付融资租赁款的原账面价值，分别计 量使用权资产和租赁负债。</w:t>
      </w:r>
    </w:p>
    <w:p>
      <w:pPr>
        <w:pStyle w:val="Style16"/>
        <w:keepNext w:val="0"/>
        <w:keepLines w:val="0"/>
        <w:widowControl w:val="0"/>
        <w:shd w:val="clear" w:color="auto" w:fill="auto"/>
        <w:tabs>
          <w:tab w:pos="841" w:val="left"/>
        </w:tabs>
        <w:bidi w:val="0"/>
        <w:spacing w:before="0" w:after="0" w:line="467" w:lineRule="exact"/>
        <w:ind w:left="0" w:right="0"/>
        <w:jc w:val="both"/>
      </w:pPr>
      <w:r>
        <w:rPr>
          <w:color w:val="000000"/>
          <w:spacing w:val="0"/>
          <w:w w:val="100"/>
          <w:position w:val="0"/>
        </w:rPr>
        <w:t>•</w:t>
        <w:tab/>
      </w:r>
      <w:r>
        <w:rPr>
          <w:color w:val="000000"/>
          <w:spacing w:val="0"/>
          <w:w w:val="100"/>
          <w:position w:val="0"/>
        </w:rPr>
        <w:t>本公司作为出租人</w:t>
      </w:r>
    </w:p>
    <w:p>
      <w:pPr>
        <w:pStyle w:val="Style16"/>
        <w:keepNext w:val="0"/>
        <w:keepLines w:val="0"/>
        <w:widowControl w:val="0"/>
        <w:shd w:val="clear" w:color="auto" w:fill="auto"/>
        <w:bidi w:val="0"/>
        <w:spacing w:before="0" w:after="0" w:line="467" w:lineRule="exact"/>
        <w:ind w:left="0" w:right="0"/>
        <w:jc w:val="both"/>
      </w:pPr>
      <w:r>
        <w:rPr>
          <w:color w:val="000000"/>
          <w:spacing w:val="0"/>
          <w:w w:val="100"/>
          <w:position w:val="0"/>
        </w:rPr>
        <w:t>对于首次执行日前划分为经营租赁且在首次执行日后仍存续的转租赁，本公司在首次执行日基于原租赁和转租赁的剩余 合同期限和条款进行重新评估，并按照新租赁准则的规定进行分类。重分类为融资租赁的，本公司将其作为一项新的融资租 赁进行会计处理。</w:t>
      </w:r>
    </w:p>
    <w:p>
      <w:pPr>
        <w:pStyle w:val="Style16"/>
        <w:keepNext w:val="0"/>
        <w:keepLines w:val="0"/>
        <w:widowControl w:val="0"/>
        <w:shd w:val="clear" w:color="auto" w:fill="auto"/>
        <w:bidi w:val="0"/>
        <w:spacing w:before="0" w:after="0" w:line="467" w:lineRule="exact"/>
        <w:ind w:left="0" w:right="0"/>
        <w:jc w:val="both"/>
      </w:pPr>
      <w:r>
        <w:rPr>
          <w:color w:val="000000"/>
          <w:spacing w:val="0"/>
          <w:w w:val="100"/>
          <w:position w:val="0"/>
        </w:rPr>
        <w:t>除转租赁外，本公司无需对其作为出租人的租赁按照新租赁准则进行调整。本公司自首次执行日起按照新租赁准则进行 会计处理。</w:t>
      </w:r>
    </w:p>
    <w:p>
      <w:pPr>
        <w:pStyle w:val="Style16"/>
        <w:keepNext w:val="0"/>
        <w:keepLines w:val="0"/>
        <w:widowControl w:val="0"/>
        <w:shd w:val="clear" w:color="auto" w:fill="auto"/>
        <w:bidi w:val="0"/>
        <w:spacing w:before="0" w:after="180" w:line="467" w:lineRule="exact"/>
        <w:ind w:left="0" w:right="0"/>
        <w:jc w:val="both"/>
      </w:pPr>
      <w:r>
        <w:rPr>
          <w:color w:val="000000"/>
          <w:spacing w:val="0"/>
          <w:w w:val="100"/>
          <w:position w:val="0"/>
        </w:rPr>
        <w:t>执行新租赁准则对公司</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w:t>
      </w:r>
      <w:r>
        <w:rPr>
          <w:color w:val="000000"/>
          <w:spacing w:val="0"/>
          <w:w w:val="100"/>
          <w:position w:val="0"/>
        </w:rPr>
        <w:t>月</w:t>
      </w:r>
      <w:r>
        <w:rPr>
          <w:rFonts w:ascii="Times New Roman" w:eastAsia="Times New Roman" w:hAnsi="Times New Roman" w:cs="Times New Roman"/>
          <w:color w:val="000000"/>
          <w:spacing w:val="0"/>
          <w:w w:val="100"/>
          <w:position w:val="0"/>
        </w:rPr>
        <w:t>1</w:t>
      </w:r>
      <w:r>
        <w:rPr>
          <w:color w:val="000000"/>
          <w:spacing w:val="0"/>
          <w:w w:val="100"/>
          <w:position w:val="0"/>
        </w:rPr>
        <w:t>日合并财务报表的主要影响如下：</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SimSun" w:eastAsia="SimSun" w:hAnsi="SimSun" w:cs="SimSun"/>
          <w:color w:val="000000"/>
          <w:spacing w:val="0"/>
          <w:w w:val="100"/>
          <w:position w:val="0"/>
          <w:sz w:val="18"/>
          <w:szCs w:val="18"/>
        </w:rPr>
        <w:t>单位：元</w:t>
      </w:r>
    </w:p>
    <w:tbl>
      <w:tblPr>
        <w:tblOverlap w:val="never"/>
        <w:jc w:val="center"/>
        <w:tblLayout w:type="fixed"/>
      </w:tblPr>
      <w:tblGrid>
        <w:gridCol w:w="1906"/>
        <w:gridCol w:w="1157"/>
        <w:gridCol w:w="2352"/>
        <w:gridCol w:w="1896"/>
        <w:gridCol w:w="1776"/>
      </w:tblGrid>
      <w:tr>
        <w:trPr>
          <w:trHeight w:val="350" w:hRule="exact"/>
        </w:trPr>
        <w:tc>
          <w:tcPr>
            <w:vMerge w:val="restart"/>
            <w:tcBorders>
              <w:top w:val="single" w:sz="4"/>
            </w:tcBorders>
            <w:shd w:val="clear" w:color="auto" w:fill="FFFFFF"/>
            <w:vAlign w:val="center"/>
          </w:tcPr>
          <w:p>
            <w:pPr>
              <w:pStyle w:val="Style9"/>
              <w:keepNext w:val="0"/>
              <w:keepLines w:val="0"/>
              <w:widowControl w:val="0"/>
              <w:shd w:val="clear" w:color="auto" w:fill="auto"/>
              <w:bidi w:val="0"/>
              <w:spacing w:before="0" w:after="0" w:line="230" w:lineRule="exact"/>
              <w:ind w:left="0" w:right="0" w:firstLine="0"/>
              <w:jc w:val="center"/>
            </w:pPr>
            <w:r>
              <w:rPr>
                <w:color w:val="000000"/>
                <w:spacing w:val="0"/>
                <w:w w:val="100"/>
                <w:position w:val="0"/>
              </w:rPr>
              <w:t>会计政策变更的内容 和原因</w:t>
            </w:r>
          </w:p>
        </w:tc>
        <w:tc>
          <w:tcPr>
            <w:vMerge w:val="restart"/>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审批程序</w:t>
            </w:r>
          </w:p>
        </w:tc>
        <w:tc>
          <w:tcPr>
            <w:vMerge w:val="restart"/>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40"/>
              <w:jc w:val="left"/>
            </w:pPr>
            <w:r>
              <w:rPr>
                <w:color w:val="000000"/>
                <w:spacing w:val="0"/>
                <w:w w:val="100"/>
                <w:position w:val="0"/>
              </w:rPr>
              <w:t>受影响的报表项目</w:t>
            </w:r>
          </w:p>
        </w:tc>
        <w:tc>
          <w:tcPr>
            <w:gridSpan w:val="2"/>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对</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w:t>
            </w:r>
            <w:r>
              <w:rPr>
                <w:color w:val="000000"/>
                <w:spacing w:val="0"/>
                <w:w w:val="100"/>
                <w:position w:val="0"/>
              </w:rPr>
              <w:t>月</w:t>
            </w:r>
            <w:r>
              <w:rPr>
                <w:rFonts w:ascii="Times New Roman" w:eastAsia="Times New Roman" w:hAnsi="Times New Roman" w:cs="Times New Roman"/>
                <w:color w:val="000000"/>
                <w:spacing w:val="0"/>
                <w:w w:val="100"/>
                <w:position w:val="0"/>
              </w:rPr>
              <w:t>1</w:t>
            </w:r>
            <w:r>
              <w:rPr>
                <w:color w:val="000000"/>
                <w:spacing w:val="0"/>
                <w:w w:val="100"/>
                <w:position w:val="0"/>
              </w:rPr>
              <w:t>日余额的影响金额</w:t>
            </w:r>
          </w:p>
        </w:tc>
      </w:tr>
      <w:tr>
        <w:trPr>
          <w:trHeight w:val="341" w:hRule="exact"/>
        </w:trPr>
        <w:tc>
          <w:tcPr>
            <w:vMerge/>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740"/>
              <w:jc w:val="left"/>
            </w:pPr>
            <w:r>
              <w:rPr>
                <w:color w:val="000000"/>
                <w:spacing w:val="0"/>
                <w:w w:val="100"/>
                <w:position w:val="0"/>
              </w:rPr>
              <w:t>合并</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母公司</w:t>
            </w:r>
          </w:p>
        </w:tc>
      </w:tr>
      <w:tr>
        <w:trPr>
          <w:trHeight w:val="413" w:hRule="exact"/>
        </w:trPr>
        <w:tc>
          <w:tcPr>
            <w:vMerge w:val="restart"/>
            <w:tcBorders>
              <w:top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140"/>
              <w:jc w:val="left"/>
            </w:pPr>
            <w:r>
              <w:rPr>
                <w:color w:val="000000"/>
                <w:spacing w:val="0"/>
                <w:w w:val="100"/>
                <w:position w:val="0"/>
              </w:rPr>
              <w:t>公司作为承租人对于 首次执行日前已存在 的经营租赁的调整</w:t>
            </w:r>
          </w:p>
        </w:tc>
        <w:tc>
          <w:tcPr>
            <w:vMerge w:val="restart"/>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董事会决议</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使用权资产</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740"/>
              <w:jc w:val="left"/>
            </w:pPr>
            <w:r>
              <w:rPr>
                <w:rFonts w:ascii="Times New Roman" w:eastAsia="Times New Roman" w:hAnsi="Times New Roman" w:cs="Times New Roman"/>
                <w:color w:val="000000"/>
                <w:spacing w:val="0"/>
                <w:w w:val="100"/>
                <w:position w:val="0"/>
              </w:rPr>
              <w:t>47,573,314.80</w:t>
            </w:r>
          </w:p>
        </w:tc>
        <w:tc>
          <w:tcPr>
            <w:tcBorders>
              <w:top w:val="single" w:sz="4"/>
              <w:left w:val="single" w:sz="4"/>
            </w:tcBorders>
            <w:shd w:val="clear" w:color="auto" w:fill="FFFFFF"/>
            <w:vAlign w:val="top"/>
          </w:tcPr>
          <w:p>
            <w:pPr>
              <w:widowControl w:val="0"/>
              <w:rPr>
                <w:sz w:val="10"/>
                <w:szCs w:val="10"/>
              </w:rPr>
            </w:pPr>
          </w:p>
        </w:tc>
      </w:tr>
      <w:tr>
        <w:trPr>
          <w:trHeight w:val="427" w:hRule="exact"/>
        </w:trPr>
        <w:tc>
          <w:tcPr>
            <w:vMerge/>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租赁负债</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740"/>
              <w:jc w:val="left"/>
            </w:pPr>
            <w:r>
              <w:rPr>
                <w:rFonts w:ascii="Times New Roman" w:eastAsia="Times New Roman" w:hAnsi="Times New Roman" w:cs="Times New Roman"/>
                <w:color w:val="000000"/>
                <w:spacing w:val="0"/>
                <w:w w:val="100"/>
                <w:position w:val="0"/>
              </w:rPr>
              <w:t>28,721,017.38</w:t>
            </w:r>
          </w:p>
        </w:tc>
        <w:tc>
          <w:tcPr>
            <w:tcBorders>
              <w:top w:val="single" w:sz="4"/>
              <w:left w:val="single" w:sz="4"/>
            </w:tcBorders>
            <w:shd w:val="clear" w:color="auto" w:fill="FFFFFF"/>
            <w:vAlign w:val="top"/>
          </w:tcPr>
          <w:p>
            <w:pPr>
              <w:widowControl w:val="0"/>
              <w:rPr>
                <w:sz w:val="10"/>
                <w:szCs w:val="10"/>
              </w:rPr>
            </w:pPr>
          </w:p>
        </w:tc>
      </w:tr>
      <w:tr>
        <w:trPr>
          <w:trHeight w:val="432" w:hRule="exact"/>
        </w:trPr>
        <w:tc>
          <w:tcPr>
            <w:vMerge/>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一年到期的非流动负债</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740"/>
              <w:jc w:val="left"/>
            </w:pPr>
            <w:r>
              <w:rPr>
                <w:rFonts w:ascii="Times New Roman" w:eastAsia="Times New Roman" w:hAnsi="Times New Roman" w:cs="Times New Roman"/>
                <w:color w:val="000000"/>
                <w:spacing w:val="0"/>
                <w:w w:val="100"/>
                <w:position w:val="0"/>
              </w:rPr>
              <w:t>17,781,398.69</w:t>
            </w:r>
          </w:p>
        </w:tc>
        <w:tc>
          <w:tcPr>
            <w:tcBorders>
              <w:top w:val="single" w:sz="4"/>
              <w:left w:val="single" w:sz="4"/>
            </w:tcBorders>
            <w:shd w:val="clear" w:color="auto" w:fill="FFFFFF"/>
            <w:vAlign w:val="top"/>
          </w:tcPr>
          <w:p>
            <w:pPr>
              <w:widowControl w:val="0"/>
              <w:rPr>
                <w:sz w:val="10"/>
                <w:szCs w:val="10"/>
              </w:rPr>
            </w:pPr>
          </w:p>
        </w:tc>
      </w:tr>
      <w:tr>
        <w:trPr>
          <w:trHeight w:val="456" w:hRule="exact"/>
        </w:trPr>
        <w:tc>
          <w:tcPr>
            <w:vMerge/>
            <w:tcBorders>
              <w:bottom w:val="single" w:sz="4"/>
            </w:tcBorders>
            <w:shd w:val="clear" w:color="auto" w:fill="FFFFFF"/>
            <w:vAlign w:val="center"/>
          </w:tcPr>
          <w:p>
            <w:pPr/>
          </w:p>
        </w:tc>
        <w:tc>
          <w:tcPr>
            <w:vMerge/>
            <w:tcBorders>
              <w:left w:val="single" w:sz="4"/>
              <w:bottom w:val="single" w:sz="4"/>
            </w:tcBorders>
            <w:shd w:val="clear" w:color="auto" w:fill="FFFFFF"/>
            <w:vAlign w:val="center"/>
          </w:tcPr>
          <w:p>
            <w:pP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预付款项</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1,070,898.73</w:t>
            </w:r>
          </w:p>
        </w:tc>
        <w:tc>
          <w:tcPr>
            <w:tcBorders>
              <w:top w:val="single" w:sz="4"/>
              <w:left w:val="single" w:sz="4"/>
              <w:bottom w:val="single" w:sz="4"/>
            </w:tcBorders>
            <w:shd w:val="clear" w:color="auto" w:fill="FFFFFF"/>
            <w:vAlign w:val="top"/>
          </w:tcPr>
          <w:p>
            <w:pPr>
              <w:widowControl w:val="0"/>
              <w:rPr>
                <w:sz w:val="10"/>
                <w:szCs w:val="10"/>
              </w:rPr>
            </w:pPr>
          </w:p>
        </w:tc>
      </w:tr>
    </w:tbl>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②执行《企业会计准则解释第</w:t>
      </w:r>
      <w:r>
        <w:rPr>
          <w:rFonts w:ascii="Times New Roman" w:eastAsia="Times New Roman" w:hAnsi="Times New Roman" w:cs="Times New Roman"/>
          <w:color w:val="000000"/>
          <w:spacing w:val="0"/>
          <w:w w:val="100"/>
          <w:position w:val="0"/>
          <w:sz w:val="18"/>
          <w:szCs w:val="18"/>
        </w:rPr>
        <w:t>14</w:t>
      </w:r>
      <w:r>
        <w:rPr>
          <w:rFonts w:ascii="SimSun" w:eastAsia="SimSun" w:hAnsi="SimSun" w:cs="SimSun"/>
          <w:color w:val="000000"/>
          <w:spacing w:val="0"/>
          <w:w w:val="100"/>
          <w:position w:val="0"/>
          <w:sz w:val="18"/>
          <w:szCs w:val="18"/>
        </w:rPr>
        <w:t>号》</w:t>
      </w:r>
    </w:p>
    <w:p>
      <w:pPr>
        <w:pStyle w:val="Style16"/>
        <w:keepNext w:val="0"/>
        <w:keepLines w:val="0"/>
        <w:widowControl w:val="0"/>
        <w:shd w:val="clear" w:color="auto" w:fill="auto"/>
        <w:bidi w:val="0"/>
        <w:spacing w:before="0" w:after="0" w:line="470" w:lineRule="exact"/>
        <w:ind w:left="0" w:right="0"/>
        <w:jc w:val="both"/>
      </w:pPr>
      <w:r>
        <w:rPr>
          <w:color w:val="000000"/>
          <w:spacing w:val="0"/>
          <w:w w:val="100"/>
          <w:position w:val="0"/>
        </w:rPr>
        <w:t>财政部于</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2</w:t>
      </w:r>
      <w:r>
        <w:rPr>
          <w:color w:val="000000"/>
          <w:spacing w:val="0"/>
          <w:w w:val="100"/>
          <w:position w:val="0"/>
        </w:rPr>
        <w:t>月</w:t>
      </w:r>
      <w:r>
        <w:rPr>
          <w:rFonts w:ascii="Times New Roman" w:eastAsia="Times New Roman" w:hAnsi="Times New Roman" w:cs="Times New Roman"/>
          <w:color w:val="000000"/>
          <w:spacing w:val="0"/>
          <w:w w:val="100"/>
          <w:position w:val="0"/>
        </w:rPr>
        <w:t>2</w:t>
      </w:r>
      <w:r>
        <w:rPr>
          <w:color w:val="000000"/>
          <w:spacing w:val="0"/>
          <w:w w:val="100"/>
          <w:position w:val="0"/>
        </w:rPr>
        <w:t>日发布了《企业会计准则解释第</w:t>
      </w:r>
      <w:r>
        <w:rPr>
          <w:rFonts w:ascii="Times New Roman" w:eastAsia="Times New Roman" w:hAnsi="Times New Roman" w:cs="Times New Roman"/>
          <w:color w:val="000000"/>
          <w:spacing w:val="0"/>
          <w:w w:val="100"/>
          <w:position w:val="0"/>
        </w:rPr>
        <w:t>14</w:t>
      </w:r>
      <w:r>
        <w:rPr>
          <w:color w:val="000000"/>
          <w:spacing w:val="0"/>
          <w:w w:val="100"/>
          <w:position w:val="0"/>
        </w:rPr>
        <w:t>号》（财会〔</w:t>
      </w:r>
      <w:r>
        <w:rPr>
          <w:rFonts w:ascii="Times New Roman" w:eastAsia="Times New Roman" w:hAnsi="Times New Roman" w:cs="Times New Roman"/>
          <w:color w:val="000000"/>
          <w:spacing w:val="0"/>
          <w:w w:val="100"/>
          <w:position w:val="0"/>
        </w:rPr>
        <w:t>2021</w:t>
      </w: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号，以下简称“解释第</w:t>
      </w:r>
      <w:r>
        <w:rPr>
          <w:rFonts w:ascii="Times New Roman" w:eastAsia="Times New Roman" w:hAnsi="Times New Roman" w:cs="Times New Roman"/>
          <w:color w:val="000000"/>
          <w:spacing w:val="0"/>
          <w:w w:val="100"/>
          <w:position w:val="0"/>
        </w:rPr>
        <w:t>14</w:t>
      </w:r>
      <w:r>
        <w:rPr>
          <w:color w:val="000000"/>
          <w:spacing w:val="0"/>
          <w:w w:val="100"/>
          <w:position w:val="0"/>
        </w:rPr>
        <w:t>号”），自公布 之日起施行。</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w:t>
      </w:r>
      <w:r>
        <w:rPr>
          <w:color w:val="000000"/>
          <w:spacing w:val="0"/>
          <w:w w:val="100"/>
          <w:position w:val="0"/>
        </w:rPr>
        <w:t>月</w:t>
      </w:r>
      <w:r>
        <w:rPr>
          <w:rFonts w:ascii="Times New Roman" w:eastAsia="Times New Roman" w:hAnsi="Times New Roman" w:cs="Times New Roman"/>
          <w:color w:val="000000"/>
          <w:spacing w:val="0"/>
          <w:w w:val="100"/>
          <w:position w:val="0"/>
        </w:rPr>
        <w:t>1</w:t>
      </w:r>
      <w:r>
        <w:rPr>
          <w:color w:val="000000"/>
          <w:spacing w:val="0"/>
          <w:w w:val="100"/>
          <w:position w:val="0"/>
        </w:rPr>
        <w:t>日至施行日新增的有关业务，根据解释第</w:t>
      </w:r>
      <w:r>
        <w:rPr>
          <w:rFonts w:ascii="Times New Roman" w:eastAsia="Times New Roman" w:hAnsi="Times New Roman" w:cs="Times New Roman"/>
          <w:color w:val="000000"/>
          <w:spacing w:val="0"/>
          <w:w w:val="100"/>
          <w:position w:val="0"/>
        </w:rPr>
        <w:t>14</w:t>
      </w:r>
      <w:r>
        <w:rPr>
          <w:color w:val="000000"/>
          <w:spacing w:val="0"/>
          <w:w w:val="100"/>
          <w:position w:val="0"/>
        </w:rPr>
        <w:t>号进行调整。</w:t>
      </w:r>
    </w:p>
    <w:p>
      <w:pPr>
        <w:pStyle w:val="Style16"/>
        <w:keepNext w:val="0"/>
        <w:keepLines w:val="0"/>
        <w:widowControl w:val="0"/>
        <w:shd w:val="clear" w:color="auto" w:fill="auto"/>
        <w:tabs>
          <w:tab w:pos="708" w:val="left"/>
        </w:tabs>
        <w:bidi w:val="0"/>
        <w:spacing w:before="0" w:after="0" w:line="470" w:lineRule="exact"/>
        <w:ind w:left="0" w:right="0"/>
        <w:jc w:val="both"/>
      </w:pPr>
      <w:bookmarkStart w:id="1051" w:name="bookmark1051"/>
      <w:r>
        <w:rPr>
          <w:rFonts w:ascii="Times New Roman" w:eastAsia="Times New Roman" w:hAnsi="Times New Roman" w:cs="Times New Roman"/>
          <w:color w:val="000000"/>
          <w:spacing w:val="0"/>
          <w:w w:val="100"/>
          <w:position w:val="0"/>
        </w:rPr>
        <w:t>1</w:t>
      </w:r>
      <w:bookmarkEnd w:id="1051"/>
      <w:r>
        <w:rPr>
          <w:color w:val="000000"/>
          <w:spacing w:val="0"/>
          <w:w w:val="100"/>
          <w:position w:val="0"/>
        </w:rPr>
        <w:t>）</w:t>
        <w:tab/>
        <w:t>政府和社会资本合作（</w:t>
      </w:r>
      <w:r>
        <w:rPr>
          <w:rFonts w:ascii="Times New Roman" w:eastAsia="Times New Roman" w:hAnsi="Times New Roman" w:cs="Times New Roman"/>
          <w:color w:val="000000"/>
          <w:spacing w:val="0"/>
          <w:w w:val="100"/>
          <w:position w:val="0"/>
        </w:rPr>
        <w:t>PPP</w:t>
      </w:r>
      <w:r>
        <w:rPr>
          <w:color w:val="000000"/>
          <w:spacing w:val="0"/>
          <w:w w:val="100"/>
          <w:position w:val="0"/>
        </w:rPr>
        <w:t>）项目合同</w:t>
      </w:r>
    </w:p>
    <w:p>
      <w:pPr>
        <w:pStyle w:val="Style16"/>
        <w:keepNext w:val="0"/>
        <w:keepLines w:val="0"/>
        <w:widowControl w:val="0"/>
        <w:shd w:val="clear" w:color="auto" w:fill="auto"/>
        <w:bidi w:val="0"/>
        <w:spacing w:before="0" w:after="0" w:line="474" w:lineRule="exact"/>
        <w:ind w:left="0" w:right="0"/>
        <w:jc w:val="both"/>
      </w:pPr>
      <w:r>
        <w:rPr>
          <w:color w:val="000000"/>
          <w:spacing w:val="0"/>
          <w:w w:val="100"/>
          <w:position w:val="0"/>
        </w:rPr>
        <w:t>解释第</w:t>
      </w:r>
      <w:r>
        <w:rPr>
          <w:rFonts w:ascii="Times New Roman" w:eastAsia="Times New Roman" w:hAnsi="Times New Roman" w:cs="Times New Roman"/>
          <w:color w:val="000000"/>
          <w:spacing w:val="0"/>
          <w:w w:val="100"/>
          <w:position w:val="0"/>
        </w:rPr>
        <w:t>14</w:t>
      </w:r>
      <w:r>
        <w:rPr>
          <w:color w:val="000000"/>
          <w:spacing w:val="0"/>
          <w:w w:val="100"/>
          <w:position w:val="0"/>
        </w:rPr>
        <w:t>号适用于同时符合该解释所述“双特征”和“双控制”的</w:t>
      </w:r>
      <w:r>
        <w:rPr>
          <w:rFonts w:ascii="Times New Roman" w:eastAsia="Times New Roman" w:hAnsi="Times New Roman" w:cs="Times New Roman"/>
          <w:color w:val="000000"/>
          <w:spacing w:val="0"/>
          <w:w w:val="100"/>
          <w:position w:val="0"/>
        </w:rPr>
        <w:t>PPP</w:t>
      </w:r>
      <w:r>
        <w:rPr>
          <w:color w:val="000000"/>
          <w:spacing w:val="0"/>
          <w:w w:val="100"/>
          <w:position w:val="0"/>
        </w:rPr>
        <w:t>项目合同，对于</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日前开始实施且至 施行日尚未完成的有关</w:t>
      </w:r>
      <w:r>
        <w:rPr>
          <w:rFonts w:ascii="Times New Roman" w:eastAsia="Times New Roman" w:hAnsi="Times New Roman" w:cs="Times New Roman"/>
          <w:color w:val="000000"/>
          <w:spacing w:val="0"/>
          <w:w w:val="100"/>
          <w:position w:val="0"/>
        </w:rPr>
        <w:t>PPP</w:t>
      </w:r>
      <w:r>
        <w:rPr>
          <w:color w:val="000000"/>
          <w:spacing w:val="0"/>
          <w:w w:val="100"/>
          <w:position w:val="0"/>
        </w:rPr>
        <w:t>项目合同应进行追溯调整，追溯调整不切实可行的，从可追溯调整的最早期间期初开始应用，累 计影响数调整施行日当年年年初留存收益以及财务报表其他相关项目，对可比期间信息不予调整。执行该规定未对本公司财 务状况和经营成果产生重大影响。</w:t>
      </w:r>
    </w:p>
    <w:p>
      <w:pPr>
        <w:pStyle w:val="Style16"/>
        <w:keepNext w:val="0"/>
        <w:keepLines w:val="0"/>
        <w:widowControl w:val="0"/>
        <w:shd w:val="clear" w:color="auto" w:fill="auto"/>
        <w:tabs>
          <w:tab w:pos="728" w:val="left"/>
        </w:tabs>
        <w:bidi w:val="0"/>
        <w:spacing w:before="0" w:after="0" w:line="474" w:lineRule="exact"/>
        <w:ind w:left="0" w:right="0"/>
        <w:jc w:val="both"/>
      </w:pPr>
      <w:bookmarkStart w:id="1052" w:name="bookmark1052"/>
      <w:r>
        <w:rPr>
          <w:rFonts w:ascii="Times New Roman" w:eastAsia="Times New Roman" w:hAnsi="Times New Roman" w:cs="Times New Roman"/>
          <w:color w:val="000000"/>
          <w:spacing w:val="0"/>
          <w:w w:val="100"/>
          <w:position w:val="0"/>
        </w:rPr>
        <w:t>2</w:t>
      </w:r>
      <w:bookmarkEnd w:id="1052"/>
      <w:r>
        <w:rPr>
          <w:color w:val="000000"/>
          <w:spacing w:val="0"/>
          <w:w w:val="100"/>
          <w:position w:val="0"/>
        </w:rPr>
        <w:t>）</w:t>
        <w:tab/>
        <w:t>基准利率改革</w:t>
      </w:r>
    </w:p>
    <w:p>
      <w:pPr>
        <w:pStyle w:val="Style16"/>
        <w:keepNext w:val="0"/>
        <w:keepLines w:val="0"/>
        <w:widowControl w:val="0"/>
        <w:shd w:val="clear" w:color="auto" w:fill="auto"/>
        <w:bidi w:val="0"/>
        <w:spacing w:before="0" w:after="0" w:line="474" w:lineRule="exact"/>
        <w:ind w:left="0" w:right="0"/>
        <w:jc w:val="both"/>
      </w:pPr>
      <w:r>
        <w:rPr>
          <w:color w:val="000000"/>
          <w:spacing w:val="0"/>
          <w:w w:val="100"/>
          <w:position w:val="0"/>
        </w:rPr>
        <w:t>解释第</w:t>
      </w:r>
      <w:r>
        <w:rPr>
          <w:rFonts w:ascii="Times New Roman" w:eastAsia="Times New Roman" w:hAnsi="Times New Roman" w:cs="Times New Roman"/>
          <w:color w:val="000000"/>
          <w:spacing w:val="0"/>
          <w:w w:val="100"/>
          <w:position w:val="0"/>
        </w:rPr>
        <w:t>14</w:t>
      </w:r>
      <w:r>
        <w:rPr>
          <w:color w:val="000000"/>
          <w:spacing w:val="0"/>
          <w:w w:val="100"/>
          <w:position w:val="0"/>
        </w:rPr>
        <w:t xml:space="preserve">号对基准利率改革导致金融工具合同和租赁合同相关现金流量的确定基础发生变更的情形作出了简化会计处 </w:t>
      </w:r>
      <w:r>
        <w:rPr>
          <w:color w:val="000000"/>
          <w:spacing w:val="0"/>
          <w:w w:val="100"/>
          <w:position w:val="0"/>
        </w:rPr>
        <w:t>理规定。</w:t>
      </w:r>
    </w:p>
    <w:p>
      <w:pPr>
        <w:pStyle w:val="Style16"/>
        <w:keepNext w:val="0"/>
        <w:keepLines w:val="0"/>
        <w:widowControl w:val="0"/>
        <w:shd w:val="clear" w:color="auto" w:fill="auto"/>
        <w:bidi w:val="0"/>
        <w:spacing w:before="0" w:after="0" w:line="473" w:lineRule="exact"/>
        <w:ind w:left="0" w:right="0"/>
        <w:jc w:val="left"/>
      </w:pPr>
      <w:r>
        <w:rPr>
          <w:color w:val="000000"/>
          <w:spacing w:val="0"/>
          <w:w w:val="100"/>
          <w:position w:val="0"/>
        </w:rPr>
        <w:t>根据该解释的规定，</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日前发生的基准利率改革相关业务，应当进行追溯调整，追溯调整不切实可行的除外， 无需调整前期比较财务报表数据。在该解释施行日，金融资产、金融负债等原账面价值与新账面价值之间的差额，计入该解 释施行日所在年度报告期间的期初留存收益或其他综合收益。执行该规定未对本公司财务状况和经营成果产生重大影响。</w:t>
      </w:r>
    </w:p>
    <w:p>
      <w:pPr>
        <w:pStyle w:val="Style16"/>
        <w:keepNext w:val="0"/>
        <w:keepLines w:val="0"/>
        <w:widowControl w:val="0"/>
        <w:numPr>
          <w:ilvl w:val="0"/>
          <w:numId w:val="97"/>
        </w:numPr>
        <w:shd w:val="clear" w:color="auto" w:fill="auto"/>
        <w:tabs>
          <w:tab w:pos="753" w:val="left"/>
        </w:tabs>
        <w:bidi w:val="0"/>
        <w:spacing w:before="0" w:after="0" w:line="473" w:lineRule="exact"/>
        <w:ind w:left="0" w:right="0"/>
        <w:jc w:val="both"/>
      </w:pPr>
      <w:bookmarkStart w:id="1053" w:name="bookmark1053"/>
      <w:bookmarkEnd w:id="1053"/>
      <w:r>
        <w:rPr>
          <w:color w:val="000000"/>
          <w:spacing w:val="0"/>
          <w:w w:val="100"/>
          <w:position w:val="0"/>
        </w:rPr>
        <w:t>执行《关于调整</w:t>
      </w:r>
      <w:r>
        <w:rPr>
          <w:color w:val="000000"/>
          <w:spacing w:val="0"/>
          <w:w w:val="100"/>
          <w:position w:val="0"/>
        </w:rPr>
        <w:t>〈</w:t>
      </w:r>
      <w:r>
        <w:rPr>
          <w:color w:val="000000"/>
          <w:spacing w:val="0"/>
          <w:w w:val="100"/>
          <w:position w:val="0"/>
        </w:rPr>
        <w:t>新冠肺炎疫情相关租金减让会计处理规定</w:t>
      </w:r>
      <w:r>
        <w:rPr>
          <w:color w:val="000000"/>
          <w:spacing w:val="0"/>
          <w:w w:val="100"/>
          <w:position w:val="0"/>
        </w:rPr>
        <w:t>〉</w:t>
      </w:r>
      <w:r>
        <w:rPr>
          <w:color w:val="000000"/>
          <w:spacing w:val="0"/>
          <w:w w:val="100"/>
          <w:position w:val="0"/>
        </w:rPr>
        <w:t>适用范围的通知》</w:t>
      </w:r>
    </w:p>
    <w:p>
      <w:pPr>
        <w:pStyle w:val="Style16"/>
        <w:keepNext w:val="0"/>
        <w:keepLines w:val="0"/>
        <w:widowControl w:val="0"/>
        <w:shd w:val="clear" w:color="auto" w:fill="auto"/>
        <w:tabs>
          <w:tab w:pos="7756" w:val="left"/>
        </w:tabs>
        <w:bidi w:val="0"/>
        <w:spacing w:before="0" w:after="0" w:line="476" w:lineRule="exact"/>
        <w:ind w:left="0" w:right="0"/>
        <w:jc w:val="both"/>
      </w:pPr>
      <w:r>
        <w:rPr>
          <w:color w:val="000000"/>
          <w:spacing w:val="0"/>
          <w:w w:val="100"/>
          <w:position w:val="0"/>
        </w:rPr>
        <w:t>财政部于</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6</w:t>
      </w:r>
      <w:r>
        <w:rPr>
          <w:color w:val="000000"/>
          <w:spacing w:val="0"/>
          <w:w w:val="100"/>
          <w:position w:val="0"/>
        </w:rPr>
        <w:t>月</w:t>
      </w:r>
      <w:r>
        <w:rPr>
          <w:rFonts w:ascii="Times New Roman" w:eastAsia="Times New Roman" w:hAnsi="Times New Roman" w:cs="Times New Roman"/>
          <w:color w:val="000000"/>
          <w:spacing w:val="0"/>
          <w:w w:val="100"/>
          <w:position w:val="0"/>
        </w:rPr>
        <w:t>19</w:t>
      </w:r>
      <w:r>
        <w:rPr>
          <w:color w:val="000000"/>
          <w:spacing w:val="0"/>
          <w:w w:val="100"/>
          <w:position w:val="0"/>
        </w:rPr>
        <w:t>日发布了《新冠肺炎疫情相关租金减让会计处理规定》（财会〔</w:t>
      </w:r>
      <w:r>
        <w:rPr>
          <w:rFonts w:ascii="Times New Roman" w:eastAsia="Times New Roman" w:hAnsi="Times New Roman" w:cs="Times New Roman"/>
          <w:color w:val="000000"/>
          <w:spacing w:val="0"/>
          <w:w w:val="100"/>
          <w:position w:val="0"/>
        </w:rPr>
        <w:t>2020</w:t>
      </w:r>
      <w:r>
        <w:rPr>
          <w:color w:val="000000"/>
          <w:spacing w:val="0"/>
          <w:w w:val="100"/>
          <w:position w:val="0"/>
        </w:rPr>
        <w:t>〕</w:t>
        <w:tab/>
      </w:r>
      <w:r>
        <w:rPr>
          <w:rFonts w:ascii="Times New Roman" w:eastAsia="Times New Roman" w:hAnsi="Times New Roman" w:cs="Times New Roman"/>
          <w:color w:val="000000"/>
          <w:spacing w:val="0"/>
          <w:w w:val="100"/>
          <w:position w:val="0"/>
        </w:rPr>
        <w:t>10</w:t>
      </w:r>
      <w:r>
        <w:rPr>
          <w:color w:val="000000"/>
          <w:spacing w:val="0"/>
          <w:w w:val="100"/>
          <w:position w:val="0"/>
        </w:rPr>
        <w:t>号），对于满足条件的</w:t>
      </w:r>
    </w:p>
    <w:p>
      <w:pPr>
        <w:pStyle w:val="Style16"/>
        <w:keepNext w:val="0"/>
        <w:keepLines w:val="0"/>
        <w:widowControl w:val="0"/>
        <w:shd w:val="clear" w:color="auto" w:fill="auto"/>
        <w:bidi w:val="0"/>
        <w:spacing w:before="0" w:after="0" w:line="476" w:lineRule="exact"/>
        <w:ind w:left="0" w:right="0" w:firstLine="0"/>
        <w:jc w:val="left"/>
      </w:pPr>
      <w:r>
        <w:rPr>
          <w:color w:val="000000"/>
          <w:spacing w:val="0"/>
          <w:w w:val="100"/>
          <w:position w:val="0"/>
        </w:rPr>
        <w:t>由新冠肺炎疫情直接引发的租金减免、延期支付租金等租金减让，企业可以选择采用简化方法进行会计处理。</w:t>
      </w:r>
    </w:p>
    <w:p>
      <w:pPr>
        <w:pStyle w:val="Style16"/>
        <w:keepNext w:val="0"/>
        <w:keepLines w:val="0"/>
        <w:widowControl w:val="0"/>
        <w:shd w:val="clear" w:color="auto" w:fill="auto"/>
        <w:bidi w:val="0"/>
        <w:spacing w:before="0" w:after="0" w:line="476" w:lineRule="exact"/>
        <w:ind w:left="0" w:right="0"/>
        <w:jc w:val="both"/>
      </w:pPr>
      <w:r>
        <w:rPr>
          <w:color w:val="000000"/>
          <w:spacing w:val="0"/>
          <w:w w:val="100"/>
          <w:position w:val="0"/>
        </w:rPr>
        <w:t>财政部于</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5</w:t>
      </w:r>
      <w:r>
        <w:rPr>
          <w:color w:val="000000"/>
          <w:spacing w:val="0"/>
          <w:w w:val="100"/>
          <w:position w:val="0"/>
        </w:rPr>
        <w:t>月</w:t>
      </w:r>
      <w:r>
        <w:rPr>
          <w:rFonts w:ascii="Times New Roman" w:eastAsia="Times New Roman" w:hAnsi="Times New Roman" w:cs="Times New Roman"/>
          <w:color w:val="000000"/>
          <w:spacing w:val="0"/>
          <w:w w:val="100"/>
          <w:position w:val="0"/>
        </w:rPr>
        <w:t>26</w:t>
      </w:r>
      <w:r>
        <w:rPr>
          <w:color w:val="000000"/>
          <w:spacing w:val="0"/>
          <w:w w:val="100"/>
          <w:position w:val="0"/>
        </w:rPr>
        <w:t>日发布了《关于调整</w:t>
      </w:r>
      <w:r>
        <w:rPr>
          <w:color w:val="000000"/>
          <w:spacing w:val="0"/>
          <w:w w:val="100"/>
          <w:position w:val="0"/>
        </w:rPr>
        <w:t>〈</w:t>
      </w:r>
      <w:r>
        <w:rPr>
          <w:color w:val="000000"/>
          <w:spacing w:val="0"/>
          <w:w w:val="100"/>
          <w:position w:val="0"/>
        </w:rPr>
        <w:t>新冠肺炎疫情相关租金减让会计处理规定</w:t>
      </w:r>
      <w:r>
        <w:rPr>
          <w:color w:val="000000"/>
          <w:spacing w:val="0"/>
          <w:w w:val="100"/>
          <w:position w:val="0"/>
        </w:rPr>
        <w:t>〉</w:t>
      </w:r>
      <w:r>
        <w:rPr>
          <w:color w:val="000000"/>
          <w:spacing w:val="0"/>
          <w:w w:val="100"/>
          <w:position w:val="0"/>
        </w:rPr>
        <w:t>适用范围的通知》（财会〔</w:t>
      </w:r>
      <w:r>
        <w:rPr>
          <w:rFonts w:ascii="Times New Roman" w:eastAsia="Times New Roman" w:hAnsi="Times New Roman" w:cs="Times New Roman"/>
          <w:color w:val="000000"/>
          <w:spacing w:val="0"/>
          <w:w w:val="100"/>
          <w:position w:val="0"/>
        </w:rPr>
        <w:t>2021</w:t>
      </w:r>
      <w:r>
        <w:rPr>
          <w:color w:val="000000"/>
          <w:spacing w:val="0"/>
          <w:w w:val="100"/>
          <w:position w:val="0"/>
        </w:rPr>
        <w:t xml:space="preserve">〕 </w:t>
      </w:r>
      <w:r>
        <w:rPr>
          <w:rFonts w:ascii="Times New Roman" w:eastAsia="Times New Roman" w:hAnsi="Times New Roman" w:cs="Times New Roman"/>
          <w:color w:val="000000"/>
          <w:spacing w:val="0"/>
          <w:w w:val="100"/>
          <w:position w:val="0"/>
        </w:rPr>
        <w:t>9</w:t>
      </w:r>
      <w:r>
        <w:rPr>
          <w:color w:val="000000"/>
          <w:spacing w:val="0"/>
          <w:w w:val="100"/>
          <w:position w:val="0"/>
        </w:rPr>
        <w:t>号），自</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5</w:t>
      </w:r>
      <w:r>
        <w:rPr>
          <w:color w:val="000000"/>
          <w:spacing w:val="0"/>
          <w:w w:val="100"/>
          <w:position w:val="0"/>
        </w:rPr>
        <w:t>月</w:t>
      </w:r>
      <w:r>
        <w:rPr>
          <w:rFonts w:ascii="Times New Roman" w:eastAsia="Times New Roman" w:hAnsi="Times New Roman" w:cs="Times New Roman"/>
          <w:color w:val="000000"/>
          <w:spacing w:val="0"/>
          <w:w w:val="100"/>
          <w:position w:val="0"/>
        </w:rPr>
        <w:t>26</w:t>
      </w:r>
      <w:r>
        <w:rPr>
          <w:color w:val="000000"/>
          <w:spacing w:val="0"/>
          <w:w w:val="100"/>
          <w:position w:val="0"/>
        </w:rPr>
        <w:t>日起施行，将《新冠肺炎疫情相关租金减让会计处理规定》允许采用简化方法的新冠肺炎疫情相关租 金减让的适用范围由“减让仅针对</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6</w:t>
      </w:r>
      <w:r>
        <w:rPr>
          <w:color w:val="000000"/>
          <w:spacing w:val="0"/>
          <w:w w:val="100"/>
          <w:position w:val="0"/>
        </w:rPr>
        <w:t>月</w:t>
      </w:r>
      <w:r>
        <w:rPr>
          <w:rFonts w:ascii="Times New Roman" w:eastAsia="Times New Roman" w:hAnsi="Times New Roman" w:cs="Times New Roman"/>
          <w:color w:val="000000"/>
          <w:spacing w:val="0"/>
          <w:w w:val="100"/>
          <w:position w:val="0"/>
        </w:rPr>
        <w:t>30</w:t>
      </w:r>
      <w:r>
        <w:rPr>
          <w:color w:val="000000"/>
          <w:spacing w:val="0"/>
          <w:w w:val="100"/>
          <w:position w:val="0"/>
        </w:rPr>
        <w:t>日前的应付租赁付款额”调整为“减让仅针对</w:t>
      </w:r>
      <w:r>
        <w:rPr>
          <w:rFonts w:ascii="Times New Roman" w:eastAsia="Times New Roman" w:hAnsi="Times New Roman" w:cs="Times New Roman"/>
          <w:color w:val="000000"/>
          <w:spacing w:val="0"/>
          <w:w w:val="100"/>
          <w:position w:val="0"/>
        </w:rPr>
        <w:t>2022</w:t>
      </w:r>
      <w:r>
        <w:rPr>
          <w:color w:val="000000"/>
          <w:spacing w:val="0"/>
          <w:w w:val="100"/>
          <w:position w:val="0"/>
        </w:rPr>
        <w:t>年</w:t>
      </w:r>
      <w:r>
        <w:rPr>
          <w:rFonts w:ascii="Times New Roman" w:eastAsia="Times New Roman" w:hAnsi="Times New Roman" w:cs="Times New Roman"/>
          <w:color w:val="000000"/>
          <w:spacing w:val="0"/>
          <w:w w:val="100"/>
          <w:position w:val="0"/>
        </w:rPr>
        <w:t>6</w:t>
      </w:r>
      <w:r>
        <w:rPr>
          <w:color w:val="000000"/>
          <w:spacing w:val="0"/>
          <w:w w:val="100"/>
          <w:position w:val="0"/>
        </w:rPr>
        <w:t>月</w:t>
      </w:r>
      <w:r>
        <w:rPr>
          <w:rFonts w:ascii="Times New Roman" w:eastAsia="Times New Roman" w:hAnsi="Times New Roman" w:cs="Times New Roman"/>
          <w:color w:val="000000"/>
          <w:spacing w:val="0"/>
          <w:w w:val="100"/>
          <w:position w:val="0"/>
        </w:rPr>
        <w:t>30</w:t>
      </w:r>
      <w:r>
        <w:rPr>
          <w:color w:val="000000"/>
          <w:spacing w:val="0"/>
          <w:w w:val="100"/>
          <w:position w:val="0"/>
        </w:rPr>
        <w:t>日前的应付租赁付 款额”，其他适用条件不变。执行该规定未对本公司财务状况和经营成果产生重大影响。</w:t>
      </w:r>
    </w:p>
    <w:p>
      <w:pPr>
        <w:pStyle w:val="Style16"/>
        <w:keepNext w:val="0"/>
        <w:keepLines w:val="0"/>
        <w:widowControl w:val="0"/>
        <w:numPr>
          <w:ilvl w:val="0"/>
          <w:numId w:val="97"/>
        </w:numPr>
        <w:shd w:val="clear" w:color="auto" w:fill="auto"/>
        <w:tabs>
          <w:tab w:pos="753" w:val="left"/>
        </w:tabs>
        <w:bidi w:val="0"/>
        <w:spacing w:before="0" w:after="0" w:line="476" w:lineRule="exact"/>
        <w:ind w:left="0" w:right="0"/>
        <w:jc w:val="both"/>
      </w:pPr>
      <w:bookmarkStart w:id="1054" w:name="bookmark1054"/>
      <w:bookmarkEnd w:id="1054"/>
      <w:r>
        <w:rPr>
          <w:color w:val="000000"/>
          <w:spacing w:val="0"/>
          <w:w w:val="100"/>
          <w:position w:val="0"/>
        </w:rPr>
        <w:t>执行《企业会计准则解释第</w:t>
      </w:r>
      <w:r>
        <w:rPr>
          <w:rFonts w:ascii="Times New Roman" w:eastAsia="Times New Roman" w:hAnsi="Times New Roman" w:cs="Times New Roman"/>
          <w:color w:val="000000"/>
          <w:spacing w:val="0"/>
          <w:w w:val="100"/>
          <w:position w:val="0"/>
        </w:rPr>
        <w:t>15</w:t>
      </w:r>
      <w:r>
        <w:rPr>
          <w:color w:val="000000"/>
          <w:spacing w:val="0"/>
          <w:w w:val="100"/>
          <w:position w:val="0"/>
        </w:rPr>
        <w:t>号》关于资金集中管理相关列报</w:t>
      </w:r>
    </w:p>
    <w:p>
      <w:pPr>
        <w:pStyle w:val="Style16"/>
        <w:keepNext w:val="0"/>
        <w:keepLines w:val="0"/>
        <w:widowControl w:val="0"/>
        <w:shd w:val="clear" w:color="auto" w:fill="auto"/>
        <w:bidi w:val="0"/>
        <w:spacing w:before="0" w:after="0" w:line="476" w:lineRule="exact"/>
        <w:ind w:left="0" w:right="0"/>
        <w:jc w:val="both"/>
      </w:pPr>
      <w:r>
        <w:rPr>
          <w:color w:val="000000"/>
          <w:spacing w:val="0"/>
          <w:w w:val="100"/>
          <w:position w:val="0"/>
        </w:rPr>
        <w:t>财政部于</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30</w:t>
      </w:r>
      <w:r>
        <w:rPr>
          <w:color w:val="000000"/>
          <w:spacing w:val="0"/>
          <w:w w:val="100"/>
          <w:position w:val="0"/>
        </w:rPr>
        <w:t>日发布了《企业会计准则解释第</w:t>
      </w:r>
      <w:r>
        <w:rPr>
          <w:rFonts w:ascii="Times New Roman" w:eastAsia="Times New Roman" w:hAnsi="Times New Roman" w:cs="Times New Roman"/>
          <w:color w:val="000000"/>
          <w:spacing w:val="0"/>
          <w:w w:val="100"/>
          <w:position w:val="0"/>
        </w:rPr>
        <w:t>15</w:t>
      </w:r>
      <w:r>
        <w:rPr>
          <w:color w:val="000000"/>
          <w:spacing w:val="0"/>
          <w:w w:val="100"/>
          <w:position w:val="0"/>
        </w:rPr>
        <w:t>号》（财会〔</w:t>
      </w:r>
      <w:r>
        <w:rPr>
          <w:rFonts w:ascii="Times New Roman" w:eastAsia="Times New Roman" w:hAnsi="Times New Roman" w:cs="Times New Roman"/>
          <w:color w:val="000000"/>
          <w:spacing w:val="0"/>
          <w:w w:val="100"/>
          <w:position w:val="0"/>
        </w:rPr>
        <w:t>2021</w:t>
      </w:r>
      <w:r>
        <w:rPr>
          <w:color w:val="000000"/>
          <w:spacing w:val="0"/>
          <w:w w:val="100"/>
          <w:position w:val="0"/>
        </w:rPr>
        <w:t>〕</w:t>
      </w:r>
      <w:r>
        <w:rPr>
          <w:rFonts w:ascii="Times New Roman" w:eastAsia="Times New Roman" w:hAnsi="Times New Roman" w:cs="Times New Roman"/>
          <w:color w:val="000000"/>
          <w:spacing w:val="0"/>
          <w:w w:val="100"/>
          <w:position w:val="0"/>
        </w:rPr>
        <w:t>35</w:t>
      </w:r>
      <w:r>
        <w:rPr>
          <w:color w:val="000000"/>
          <w:spacing w:val="0"/>
          <w:w w:val="100"/>
          <w:position w:val="0"/>
        </w:rPr>
        <w:t>号，以下简称“解释第</w:t>
      </w:r>
      <w:r>
        <w:rPr>
          <w:rFonts w:ascii="Times New Roman" w:eastAsia="Times New Roman" w:hAnsi="Times New Roman" w:cs="Times New Roman"/>
          <w:color w:val="000000"/>
          <w:spacing w:val="0"/>
          <w:w w:val="100"/>
          <w:position w:val="0"/>
        </w:rPr>
        <w:t>15</w:t>
      </w:r>
      <w:r>
        <w:rPr>
          <w:color w:val="000000"/>
          <w:spacing w:val="0"/>
          <w:w w:val="100"/>
          <w:position w:val="0"/>
        </w:rPr>
        <w:t>号”），“关 于资金集中管理相关列报”内容自公布之日起施行，可比期间的财务报表数据相应调整。</w:t>
      </w:r>
    </w:p>
    <w:p>
      <w:pPr>
        <w:pStyle w:val="Style16"/>
        <w:keepNext w:val="0"/>
        <w:keepLines w:val="0"/>
        <w:widowControl w:val="0"/>
        <w:shd w:val="clear" w:color="auto" w:fill="auto"/>
        <w:bidi w:val="0"/>
        <w:spacing w:before="0" w:after="260" w:line="476" w:lineRule="exact"/>
        <w:ind w:left="0" w:right="0"/>
        <w:jc w:val="both"/>
      </w:pPr>
      <w:r>
        <w:rPr>
          <w:color w:val="000000"/>
          <w:spacing w:val="0"/>
          <w:w w:val="100"/>
          <w:position w:val="0"/>
        </w:rPr>
        <w:t>解释第</w:t>
      </w:r>
      <w:r>
        <w:rPr>
          <w:rFonts w:ascii="Times New Roman" w:eastAsia="Times New Roman" w:hAnsi="Times New Roman" w:cs="Times New Roman"/>
          <w:color w:val="000000"/>
          <w:spacing w:val="0"/>
          <w:w w:val="100"/>
          <w:position w:val="0"/>
        </w:rPr>
        <w:t>15</w:t>
      </w:r>
      <w:r>
        <w:rPr>
          <w:color w:val="000000"/>
          <w:spacing w:val="0"/>
          <w:w w:val="100"/>
          <w:position w:val="0"/>
        </w:rPr>
        <w:t>号就企业通过内部结算中心、财务公司等对母公司及成员单位资金实行集中统一管理涉及的余额应如何在资 产负债表中进行列报与披露作出了明确规定。执行该规定未对本公司财务状况和经营成果产生重大影响。</w:t>
      </w:r>
    </w:p>
    <w:p>
      <w:pPr>
        <w:pStyle w:val="Style31"/>
        <w:keepNext/>
        <w:keepLines/>
        <w:widowControl w:val="0"/>
        <w:shd w:val="clear" w:color="auto" w:fill="auto"/>
        <w:tabs>
          <w:tab w:pos="493" w:val="left"/>
        </w:tabs>
        <w:bidi w:val="0"/>
        <w:spacing w:before="0" w:after="380" w:line="240" w:lineRule="auto"/>
        <w:ind w:left="0" w:right="0" w:firstLine="0"/>
        <w:jc w:val="left"/>
      </w:pPr>
      <w:bookmarkStart w:id="1055" w:name="bookmark1055"/>
      <w:bookmarkStart w:id="1056" w:name="bookmark1056"/>
      <w:bookmarkStart w:id="1057" w:name="bookmark1057"/>
      <w:bookmarkStart w:id="1058" w:name="bookmark1058"/>
      <w:r>
        <w:rPr>
          <w:color w:val="000000"/>
          <w:spacing w:val="0"/>
          <w:w w:val="100"/>
          <w:position w:val="0"/>
        </w:rPr>
        <w:t>（</w:t>
      </w:r>
      <w:bookmarkEnd w:id="1057"/>
      <w:r>
        <w:rPr>
          <w:rFonts w:ascii="Times New Roman" w:eastAsia="Times New Roman" w:hAnsi="Times New Roman" w:cs="Times New Roman"/>
          <w:color w:val="000000"/>
          <w:spacing w:val="0"/>
          <w:w w:val="100"/>
          <w:position w:val="0"/>
        </w:rPr>
        <w:t>2</w:t>
      </w:r>
      <w:r>
        <w:rPr>
          <w:color w:val="000000"/>
          <w:spacing w:val="0"/>
          <w:w w:val="100"/>
          <w:position w:val="0"/>
        </w:rPr>
        <w:t>）</w:t>
        <w:tab/>
        <w:t>重要会计估计变更</w:t>
      </w:r>
      <w:bookmarkEnd w:id="1055"/>
      <w:bookmarkEnd w:id="1056"/>
      <w:bookmarkEnd w:id="1058"/>
    </w:p>
    <w:p>
      <w:pPr>
        <w:pStyle w:val="Style16"/>
        <w:keepNext w:val="0"/>
        <w:keepLines w:val="0"/>
        <w:widowControl w:val="0"/>
        <w:shd w:val="clear" w:color="auto" w:fill="auto"/>
        <w:bidi w:val="0"/>
        <w:spacing w:before="0" w:after="100" w:line="552"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31"/>
        <w:keepNext/>
        <w:keepLines/>
        <w:widowControl w:val="0"/>
        <w:shd w:val="clear" w:color="auto" w:fill="auto"/>
        <w:tabs>
          <w:tab w:pos="493" w:val="left"/>
        </w:tabs>
        <w:bidi w:val="0"/>
        <w:spacing w:before="0" w:after="460" w:line="240" w:lineRule="auto"/>
        <w:ind w:left="0" w:right="0" w:firstLine="0"/>
        <w:jc w:val="left"/>
      </w:pPr>
      <w:bookmarkStart w:id="1059" w:name="bookmark1059"/>
      <w:bookmarkStart w:id="1060" w:name="bookmark1060"/>
      <w:bookmarkStart w:id="1061" w:name="bookmark1061"/>
      <w:bookmarkStart w:id="1062" w:name="bookmark1062"/>
      <w:r>
        <w:rPr>
          <w:color w:val="000000"/>
          <w:spacing w:val="0"/>
          <w:w w:val="100"/>
          <w:position w:val="0"/>
        </w:rPr>
        <w:t>（</w:t>
      </w:r>
      <w:bookmarkEnd w:id="1061"/>
      <w:r>
        <w:rPr>
          <w:rFonts w:ascii="Times New Roman" w:eastAsia="Times New Roman" w:hAnsi="Times New Roman" w:cs="Times New Roman"/>
          <w:color w:val="000000"/>
          <w:spacing w:val="0"/>
          <w:w w:val="100"/>
          <w:position w:val="0"/>
        </w:rPr>
        <w:t>3</w:t>
      </w:r>
      <w:r>
        <w:rPr>
          <w:color w:val="000000"/>
          <w:spacing w:val="0"/>
          <w:w w:val="100"/>
          <w:position w:val="0"/>
        </w:rPr>
        <w:t>）</w:t>
        <w:tab/>
      </w:r>
      <w:r>
        <w:rPr>
          <w:rFonts w:ascii="Times New Roman" w:eastAsia="Times New Roman" w:hAnsi="Times New Roman" w:cs="Times New Roman"/>
          <w:color w:val="000000"/>
          <w:spacing w:val="0"/>
          <w:w w:val="100"/>
          <w:position w:val="0"/>
        </w:rPr>
        <w:t>2021</w:t>
      </w:r>
      <w:r>
        <w:rPr>
          <w:color w:val="000000"/>
          <w:spacing w:val="0"/>
          <w:w w:val="100"/>
          <w:position w:val="0"/>
        </w:rPr>
        <w:t>年起首次执行新租赁准则调整首次执行当年年初财务报表相关项目情况</w:t>
      </w:r>
      <w:bookmarkEnd w:id="1059"/>
      <w:bookmarkEnd w:id="1060"/>
      <w:bookmarkEnd w:id="1062"/>
    </w:p>
    <w:p>
      <w:pPr>
        <w:pStyle w:val="Style16"/>
        <w:keepNext w:val="0"/>
        <w:keepLines w:val="0"/>
        <w:widowControl w:val="0"/>
        <w:shd w:val="clear" w:color="auto" w:fill="auto"/>
        <w:bidi w:val="0"/>
        <w:spacing w:before="0" w:after="0" w:line="552" w:lineRule="auto"/>
        <w:ind w:left="0" w:right="0" w:firstLine="0"/>
        <w:jc w:val="left"/>
      </w:pPr>
      <w:r>
        <w:rPr>
          <w:rFonts w:ascii="Times New Roman" w:eastAsia="Times New Roman" w:hAnsi="Times New Roman" w:cs="Times New Roman"/>
          <w:color w:val="000000"/>
          <w:spacing w:val="0"/>
          <w:w w:val="100"/>
          <w:position w:val="0"/>
        </w:rPr>
        <w:t>V</w:t>
      </w:r>
      <w:r>
        <w:rPr>
          <w:color w:val="000000"/>
          <w:spacing w:val="0"/>
          <w:w w:val="100"/>
          <w:position w:val="0"/>
        </w:rPr>
        <w:t>适用</w:t>
      </w:r>
      <w:r>
        <w:rPr>
          <w:color w:val="000000"/>
          <w:spacing w:val="0"/>
          <w:w w:val="100"/>
          <w:position w:val="0"/>
        </w:rPr>
        <w:t>口</w:t>
      </w:r>
      <w:r>
        <w:rPr>
          <w:color w:val="000000"/>
          <w:spacing w:val="0"/>
          <w:w w:val="100"/>
          <w:position w:val="0"/>
        </w:rPr>
        <w:t>不适用</w:t>
      </w:r>
    </w:p>
    <w:p>
      <w:pPr>
        <w:pStyle w:val="Style16"/>
        <w:keepNext w:val="0"/>
        <w:keepLines w:val="0"/>
        <w:widowControl w:val="0"/>
        <w:shd w:val="clear" w:color="auto" w:fill="auto"/>
        <w:bidi w:val="0"/>
        <w:spacing w:before="0" w:after="260" w:line="476" w:lineRule="exact"/>
        <w:ind w:left="0" w:right="0" w:firstLine="0"/>
        <w:jc w:val="left"/>
      </w:pPr>
      <w:r>
        <w:rPr>
          <w:color w:val="000000"/>
          <w:spacing w:val="0"/>
          <w:w w:val="100"/>
          <w:position w:val="0"/>
        </w:rPr>
        <w:t>是否需要调整年初资产负债表科目</w:t>
      </w:r>
    </w:p>
    <w:p>
      <w:pPr>
        <w:pStyle w:val="Style16"/>
        <w:keepNext w:val="0"/>
        <w:keepLines w:val="0"/>
        <w:widowControl w:val="0"/>
        <w:shd w:val="clear" w:color="auto" w:fill="auto"/>
        <w:bidi w:val="0"/>
        <w:spacing w:before="0" w:after="0" w:line="552" w:lineRule="auto"/>
        <w:ind w:left="0" w:right="0" w:firstLine="0"/>
        <w:jc w:val="left"/>
      </w:pPr>
      <w:r>
        <w:rPr>
          <w:rFonts w:ascii="Times New Roman" w:eastAsia="Times New Roman" w:hAnsi="Times New Roman" w:cs="Times New Roman"/>
          <w:color w:val="000000"/>
          <w:spacing w:val="0"/>
          <w:w w:val="100"/>
          <w:position w:val="0"/>
        </w:rPr>
        <w:t>V</w:t>
      </w:r>
      <w:r>
        <w:rPr>
          <w:color w:val="000000"/>
          <w:spacing w:val="0"/>
          <w:w w:val="100"/>
          <w:position w:val="0"/>
        </w:rPr>
        <w:t>是</w:t>
      </w:r>
      <w:r>
        <w:rPr>
          <w:rFonts w:ascii="Times New Roman" w:eastAsia="Times New Roman" w:hAnsi="Times New Roman" w:cs="Times New Roman"/>
          <w:color w:val="000000"/>
          <w:spacing w:val="0"/>
          <w:w w:val="100"/>
          <w:position w:val="0"/>
        </w:rPr>
        <w:t>□</w:t>
      </w:r>
      <w:r>
        <w:rPr>
          <w:color w:val="000000"/>
          <w:spacing w:val="0"/>
          <w:w w:val="100"/>
          <w:position w:val="0"/>
        </w:rPr>
        <w:t>否</w:t>
      </w:r>
    </w:p>
    <w:p>
      <w:pPr>
        <w:pStyle w:val="Style16"/>
        <w:keepNext w:val="0"/>
        <w:keepLines w:val="0"/>
        <w:widowControl w:val="0"/>
        <w:shd w:val="clear" w:color="auto" w:fill="auto"/>
        <w:bidi w:val="0"/>
        <w:spacing w:before="0" w:after="140" w:line="476" w:lineRule="exact"/>
        <w:ind w:left="0" w:right="0" w:firstLine="0"/>
        <w:jc w:val="left"/>
      </w:pPr>
      <w:r>
        <w:rPr>
          <w:color w:val="000000"/>
          <w:spacing w:val="0"/>
          <w:w w:val="100"/>
          <w:position w:val="0"/>
        </w:rPr>
        <w:t>合并资产负债表</w:t>
      </w:r>
    </w:p>
    <w:p>
      <w:pPr>
        <w:pStyle w:val="Style16"/>
        <w:keepNext w:val="0"/>
        <w:keepLines w:val="0"/>
        <w:widowControl w:val="0"/>
        <w:shd w:val="clear" w:color="auto" w:fill="auto"/>
        <w:bidi w:val="0"/>
        <w:spacing w:before="0" w:after="100" w:line="240" w:lineRule="auto"/>
        <w:ind w:left="0" w:right="0" w:firstLine="0"/>
        <w:jc w:val="right"/>
      </w:pPr>
      <w:r>
        <w:rPr>
          <w:color w:val="000000"/>
          <w:spacing w:val="0"/>
          <w:w w:val="100"/>
          <w:position w:val="0"/>
        </w:rPr>
        <w:t>单位：元</w:t>
      </w:r>
    </w:p>
    <w:tbl>
      <w:tblPr>
        <w:tblOverlap w:val="never"/>
        <w:jc w:val="center"/>
        <w:tblLayout w:type="fixed"/>
      </w:tblPr>
      <w:tblGrid>
        <w:gridCol w:w="2702"/>
        <w:gridCol w:w="2270"/>
        <w:gridCol w:w="2405"/>
        <w:gridCol w:w="2208"/>
      </w:tblGrid>
      <w:tr>
        <w:trPr>
          <w:trHeight w:val="40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460"/>
              <w:jc w:val="left"/>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01</w:t>
            </w:r>
            <w:r>
              <w:rPr>
                <w:color w:val="000000"/>
                <w:spacing w:val="0"/>
                <w:w w:val="100"/>
                <w:position w:val="0"/>
              </w:rPr>
              <w:t>月</w:t>
            </w:r>
            <w:r>
              <w:rPr>
                <w:rFonts w:ascii="Times New Roman" w:eastAsia="Times New Roman" w:hAnsi="Times New Roman" w:cs="Times New Roman"/>
                <w:color w:val="000000"/>
                <w:spacing w:val="0"/>
                <w:w w:val="100"/>
                <w:position w:val="0"/>
              </w:rPr>
              <w:t>01</w:t>
            </w:r>
            <w:r>
              <w:rPr>
                <w:color w:val="000000"/>
                <w:spacing w:val="0"/>
                <w:w w:val="100"/>
                <w:position w:val="0"/>
              </w:rPr>
              <w:t>日</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调整数</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流动资产：</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both"/>
            </w:pPr>
            <w:r>
              <w:rPr>
                <w:color w:val="000000"/>
                <w:spacing w:val="0"/>
                <w:w w:val="100"/>
                <w:position w:val="0"/>
              </w:rPr>
              <w:t>货币资金</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6,641,509,075.53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6,641,509,075.53</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both"/>
            </w:pPr>
            <w:r>
              <w:rPr>
                <w:color w:val="000000"/>
                <w:spacing w:val="0"/>
                <w:w w:val="100"/>
                <w:position w:val="0"/>
              </w:rPr>
              <w:t>结算备付金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both"/>
            </w:pPr>
            <w:r>
              <w:rPr>
                <w:color w:val="000000"/>
                <w:spacing w:val="0"/>
                <w:w w:val="100"/>
                <w:position w:val="0"/>
              </w:rPr>
              <w:t>拆出资金</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pPr>
      <w:r>
        <w:br w:type="page"/>
      </w:r>
    </w:p>
    <w:tbl>
      <w:tblPr>
        <w:tblOverlap w:val="never"/>
        <w:jc w:val="center"/>
        <w:tblLayout w:type="fixed"/>
      </w:tblPr>
      <w:tblGrid>
        <w:gridCol w:w="2702"/>
        <w:gridCol w:w="2270"/>
        <w:gridCol w:w="2405"/>
        <w:gridCol w:w="2208"/>
      </w:tblGrid>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交易性金融资产</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00" w:right="0" w:firstLine="0"/>
              <w:jc w:val="both"/>
            </w:pPr>
            <w:r>
              <w:rPr>
                <w:rFonts w:ascii="Times New Roman" w:eastAsia="Times New Roman" w:hAnsi="Times New Roman" w:cs="Times New Roman"/>
                <w:color w:val="000000"/>
                <w:spacing w:val="0"/>
                <w:w w:val="100"/>
                <w:position w:val="0"/>
              </w:rPr>
              <w:t>562,900,000.00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240" w:right="0" w:firstLine="0"/>
              <w:jc w:val="both"/>
            </w:pPr>
            <w:r>
              <w:rPr>
                <w:rFonts w:ascii="Times New Roman" w:eastAsia="Times New Roman" w:hAnsi="Times New Roman" w:cs="Times New Roman"/>
                <w:color w:val="000000"/>
                <w:spacing w:val="0"/>
                <w:w w:val="100"/>
                <w:position w:val="0"/>
              </w:rPr>
              <w:t>562,900,000.00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衍生金融资产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应收票据</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200" w:right="0" w:firstLine="0"/>
              <w:jc w:val="both"/>
            </w:pPr>
            <w:r>
              <w:rPr>
                <w:rFonts w:ascii="Times New Roman" w:eastAsia="Times New Roman" w:hAnsi="Times New Roman" w:cs="Times New Roman"/>
                <w:color w:val="000000"/>
                <w:spacing w:val="0"/>
                <w:w w:val="100"/>
                <w:position w:val="0"/>
              </w:rPr>
              <w:t>55,984,136.28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340" w:right="0" w:firstLine="0"/>
              <w:jc w:val="both"/>
            </w:pPr>
            <w:r>
              <w:rPr>
                <w:rFonts w:ascii="Times New Roman" w:eastAsia="Times New Roman" w:hAnsi="Times New Roman" w:cs="Times New Roman"/>
                <w:color w:val="000000"/>
                <w:spacing w:val="0"/>
                <w:w w:val="100"/>
                <w:position w:val="0"/>
              </w:rPr>
              <w:t>55,984,136.28</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应收账款</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1,657,501,955.04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20" w:right="0" w:firstLine="0"/>
              <w:jc w:val="both"/>
            </w:pPr>
            <w:r>
              <w:rPr>
                <w:rFonts w:ascii="Times New Roman" w:eastAsia="Times New Roman" w:hAnsi="Times New Roman" w:cs="Times New Roman"/>
                <w:color w:val="000000"/>
                <w:spacing w:val="0"/>
                <w:w w:val="100"/>
                <w:position w:val="0"/>
              </w:rPr>
              <w:t>1,657,501,955.04</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应收款项融资</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200" w:right="0" w:firstLine="0"/>
              <w:jc w:val="both"/>
            </w:pPr>
            <w:r>
              <w:rPr>
                <w:rFonts w:ascii="Times New Roman" w:eastAsia="Times New Roman" w:hAnsi="Times New Roman" w:cs="Times New Roman"/>
                <w:color w:val="000000"/>
                <w:spacing w:val="0"/>
                <w:w w:val="100"/>
                <w:position w:val="0"/>
              </w:rPr>
              <w:t>21,324,698.00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340" w:right="0" w:firstLine="0"/>
              <w:jc w:val="both"/>
            </w:pPr>
            <w:r>
              <w:rPr>
                <w:rFonts w:ascii="Times New Roman" w:eastAsia="Times New Roman" w:hAnsi="Times New Roman" w:cs="Times New Roman"/>
                <w:color w:val="000000"/>
                <w:spacing w:val="0"/>
                <w:w w:val="100"/>
                <w:position w:val="0"/>
              </w:rPr>
              <w:t>21,324,698.00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预付款项</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200" w:right="0" w:firstLine="0"/>
              <w:jc w:val="both"/>
            </w:pPr>
            <w:r>
              <w:rPr>
                <w:rFonts w:ascii="Times New Roman" w:eastAsia="Times New Roman" w:hAnsi="Times New Roman" w:cs="Times New Roman"/>
                <w:color w:val="000000"/>
                <w:spacing w:val="0"/>
                <w:w w:val="100"/>
                <w:position w:val="0"/>
              </w:rPr>
              <w:t>67,602,489.38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340" w:right="0" w:firstLine="0"/>
              <w:jc w:val="both"/>
            </w:pPr>
            <w:r>
              <w:rPr>
                <w:rFonts w:ascii="Times New Roman" w:eastAsia="Times New Roman" w:hAnsi="Times New Roman" w:cs="Times New Roman"/>
                <w:color w:val="000000"/>
                <w:spacing w:val="0"/>
                <w:w w:val="100"/>
                <w:position w:val="0"/>
              </w:rPr>
              <w:t>66,531,590.65</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-1,070,898.73</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应收保费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应收分保账款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应收分保合同准备金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其他应收款</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00" w:right="0" w:firstLine="0"/>
              <w:jc w:val="both"/>
            </w:pPr>
            <w:r>
              <w:rPr>
                <w:rFonts w:ascii="Times New Roman" w:eastAsia="Times New Roman" w:hAnsi="Times New Roman" w:cs="Times New Roman"/>
                <w:color w:val="000000"/>
                <w:spacing w:val="0"/>
                <w:w w:val="100"/>
                <w:position w:val="0"/>
              </w:rPr>
              <w:t>111,291,417.13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240" w:right="0" w:firstLine="0"/>
              <w:jc w:val="both"/>
            </w:pPr>
            <w:r>
              <w:rPr>
                <w:rFonts w:ascii="Times New Roman" w:eastAsia="Times New Roman" w:hAnsi="Times New Roman" w:cs="Times New Roman"/>
                <w:color w:val="000000"/>
                <w:spacing w:val="0"/>
                <w:w w:val="100"/>
                <w:position w:val="0"/>
              </w:rPr>
              <w:t>111,291,417.13</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580"/>
              <w:jc w:val="left"/>
            </w:pPr>
            <w:r>
              <w:rPr>
                <w:color w:val="000000"/>
                <w:spacing w:val="0"/>
                <w:w w:val="100"/>
                <w:position w:val="0"/>
              </w:rPr>
              <w:t>其中：应收利息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1100" w:right="0" w:firstLine="0"/>
              <w:jc w:val="left"/>
            </w:pPr>
            <w:r>
              <w:rPr>
                <w:color w:val="000000"/>
                <w:spacing w:val="0"/>
                <w:w w:val="100"/>
                <w:position w:val="0"/>
              </w:rPr>
              <w:t>应收股利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both"/>
            </w:pPr>
            <w:r>
              <w:rPr>
                <w:color w:val="000000"/>
                <w:spacing w:val="0"/>
                <w:w w:val="100"/>
                <w:position w:val="0"/>
              </w:rPr>
              <w:t>买入返售金融资产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both"/>
            </w:pPr>
            <w:r>
              <w:rPr>
                <w:color w:val="000000"/>
                <w:spacing w:val="0"/>
                <w:w w:val="100"/>
                <w:position w:val="0"/>
              </w:rPr>
              <w:t>存货</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1,659,184,331.61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20" w:right="0" w:firstLine="0"/>
              <w:jc w:val="both"/>
            </w:pPr>
            <w:r>
              <w:rPr>
                <w:rFonts w:ascii="Times New Roman" w:eastAsia="Times New Roman" w:hAnsi="Times New Roman" w:cs="Times New Roman"/>
                <w:color w:val="000000"/>
                <w:spacing w:val="0"/>
                <w:w w:val="100"/>
                <w:position w:val="0"/>
              </w:rPr>
              <w:t>1,659,184,331.61</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both"/>
            </w:pPr>
            <w:r>
              <w:rPr>
                <w:color w:val="000000"/>
                <w:spacing w:val="0"/>
                <w:w w:val="100"/>
                <w:position w:val="0"/>
              </w:rPr>
              <w:t>合同资产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both"/>
            </w:pPr>
            <w:r>
              <w:rPr>
                <w:color w:val="000000"/>
                <w:spacing w:val="0"/>
                <w:w w:val="100"/>
                <w:position w:val="0"/>
              </w:rPr>
              <w:t>持有待售资产</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200" w:right="0" w:firstLine="0"/>
              <w:jc w:val="both"/>
            </w:pPr>
            <w:r>
              <w:rPr>
                <w:rFonts w:ascii="Times New Roman" w:eastAsia="Times New Roman" w:hAnsi="Times New Roman" w:cs="Times New Roman"/>
                <w:color w:val="000000"/>
                <w:spacing w:val="0"/>
                <w:w w:val="100"/>
                <w:position w:val="0"/>
              </w:rPr>
              <w:t>47,821,933.27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340" w:right="0" w:firstLine="0"/>
              <w:jc w:val="both"/>
            </w:pPr>
            <w:r>
              <w:rPr>
                <w:rFonts w:ascii="Times New Roman" w:eastAsia="Times New Roman" w:hAnsi="Times New Roman" w:cs="Times New Roman"/>
                <w:color w:val="000000"/>
                <w:spacing w:val="0"/>
                <w:w w:val="100"/>
                <w:position w:val="0"/>
              </w:rPr>
              <w:t>47,821,933.27</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both"/>
            </w:pPr>
            <w:r>
              <w:rPr>
                <w:color w:val="000000"/>
                <w:spacing w:val="0"/>
                <w:w w:val="100"/>
                <w:position w:val="0"/>
              </w:rPr>
              <w:t>一年内到期的非流动资产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both"/>
            </w:pPr>
            <w:r>
              <w:rPr>
                <w:color w:val="000000"/>
                <w:spacing w:val="0"/>
                <w:w w:val="100"/>
                <w:position w:val="0"/>
              </w:rPr>
              <w:t>其他流动资产</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00" w:right="0" w:firstLine="0"/>
              <w:jc w:val="both"/>
            </w:pPr>
            <w:r>
              <w:rPr>
                <w:rFonts w:ascii="Times New Roman" w:eastAsia="Times New Roman" w:hAnsi="Times New Roman" w:cs="Times New Roman"/>
                <w:color w:val="000000"/>
                <w:spacing w:val="0"/>
                <w:w w:val="100"/>
                <w:position w:val="0"/>
              </w:rPr>
              <w:t>108,363,989.76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240" w:right="0" w:firstLine="0"/>
              <w:jc w:val="both"/>
            </w:pPr>
            <w:r>
              <w:rPr>
                <w:rFonts w:ascii="Times New Roman" w:eastAsia="Times New Roman" w:hAnsi="Times New Roman" w:cs="Times New Roman"/>
                <w:color w:val="000000"/>
                <w:spacing w:val="0"/>
                <w:w w:val="100"/>
                <w:position w:val="0"/>
              </w:rPr>
              <w:t>108,363,989.76</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流动资产合计</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10,933,484,026.00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10,932,413,127.27</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-1,070,898.73</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非流动资产：</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both"/>
            </w:pPr>
            <w:r>
              <w:rPr>
                <w:color w:val="000000"/>
                <w:spacing w:val="0"/>
                <w:w w:val="100"/>
                <w:position w:val="0"/>
              </w:rPr>
              <w:t>发放贷款和垫款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both"/>
            </w:pPr>
            <w:r>
              <w:rPr>
                <w:color w:val="000000"/>
                <w:spacing w:val="0"/>
                <w:w w:val="100"/>
                <w:position w:val="0"/>
              </w:rPr>
              <w:t>债权投资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both"/>
            </w:pPr>
            <w:r>
              <w:rPr>
                <w:color w:val="000000"/>
                <w:spacing w:val="0"/>
                <w:w w:val="100"/>
                <w:position w:val="0"/>
              </w:rPr>
              <w:t>其他债权投资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both"/>
            </w:pPr>
            <w:r>
              <w:rPr>
                <w:color w:val="000000"/>
                <w:spacing w:val="0"/>
                <w:w w:val="100"/>
                <w:position w:val="0"/>
              </w:rPr>
              <w:t>长期应收款</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6,441,384.95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6,441,384.95</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both"/>
            </w:pPr>
            <w:r>
              <w:rPr>
                <w:color w:val="000000"/>
                <w:spacing w:val="0"/>
                <w:w w:val="100"/>
                <w:position w:val="0"/>
              </w:rPr>
              <w:t>长期股权投资</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00" w:right="0" w:firstLine="0"/>
              <w:jc w:val="both"/>
            </w:pPr>
            <w:r>
              <w:rPr>
                <w:rFonts w:ascii="Times New Roman" w:eastAsia="Times New Roman" w:hAnsi="Times New Roman" w:cs="Times New Roman"/>
                <w:color w:val="000000"/>
                <w:spacing w:val="0"/>
                <w:w w:val="100"/>
                <w:position w:val="0"/>
              </w:rPr>
              <w:t>561,417,582.79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240" w:right="0" w:firstLine="0"/>
              <w:jc w:val="both"/>
            </w:pPr>
            <w:r>
              <w:rPr>
                <w:rFonts w:ascii="Times New Roman" w:eastAsia="Times New Roman" w:hAnsi="Times New Roman" w:cs="Times New Roman"/>
                <w:color w:val="000000"/>
                <w:spacing w:val="0"/>
                <w:w w:val="100"/>
                <w:position w:val="0"/>
              </w:rPr>
              <w:t>561,417,582.79</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both"/>
            </w:pPr>
            <w:r>
              <w:rPr>
                <w:color w:val="000000"/>
                <w:spacing w:val="0"/>
                <w:w w:val="100"/>
                <w:position w:val="0"/>
              </w:rPr>
              <w:t>其他权益工具投资</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1,153,247,950.66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20" w:right="0" w:firstLine="0"/>
              <w:jc w:val="both"/>
            </w:pPr>
            <w:r>
              <w:rPr>
                <w:rFonts w:ascii="Times New Roman" w:eastAsia="Times New Roman" w:hAnsi="Times New Roman" w:cs="Times New Roman"/>
                <w:color w:val="000000"/>
                <w:spacing w:val="0"/>
                <w:w w:val="100"/>
                <w:position w:val="0"/>
              </w:rPr>
              <w:t>1,153,247,950.66</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both"/>
            </w:pPr>
            <w:r>
              <w:rPr>
                <w:color w:val="000000"/>
                <w:spacing w:val="0"/>
                <w:w w:val="100"/>
                <w:position w:val="0"/>
              </w:rPr>
              <w:t>其他非流动金融资产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both"/>
            </w:pPr>
            <w:r>
              <w:rPr>
                <w:color w:val="000000"/>
                <w:spacing w:val="0"/>
                <w:w w:val="100"/>
                <w:position w:val="0"/>
              </w:rPr>
              <w:t>投资性房地产</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200" w:right="0" w:firstLine="0"/>
              <w:jc w:val="both"/>
            </w:pPr>
            <w:r>
              <w:rPr>
                <w:rFonts w:ascii="Times New Roman" w:eastAsia="Times New Roman" w:hAnsi="Times New Roman" w:cs="Times New Roman"/>
                <w:color w:val="000000"/>
                <w:spacing w:val="0"/>
                <w:w w:val="100"/>
                <w:position w:val="0"/>
              </w:rPr>
              <w:t>48,706,866.80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340" w:right="0" w:firstLine="0"/>
              <w:jc w:val="both"/>
            </w:pPr>
            <w:r>
              <w:rPr>
                <w:rFonts w:ascii="Times New Roman" w:eastAsia="Times New Roman" w:hAnsi="Times New Roman" w:cs="Times New Roman"/>
                <w:color w:val="000000"/>
                <w:spacing w:val="0"/>
                <w:w w:val="100"/>
                <w:position w:val="0"/>
              </w:rPr>
              <w:t>48,706,866.80</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both"/>
            </w:pPr>
            <w:r>
              <w:rPr>
                <w:color w:val="000000"/>
                <w:spacing w:val="0"/>
                <w:w w:val="100"/>
                <w:position w:val="0"/>
              </w:rPr>
              <w:t>固定资产</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1,610,529,066.28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20" w:right="0" w:firstLine="0"/>
              <w:jc w:val="both"/>
            </w:pPr>
            <w:r>
              <w:rPr>
                <w:rFonts w:ascii="Times New Roman" w:eastAsia="Times New Roman" w:hAnsi="Times New Roman" w:cs="Times New Roman"/>
                <w:color w:val="000000"/>
                <w:spacing w:val="0"/>
                <w:w w:val="100"/>
                <w:position w:val="0"/>
              </w:rPr>
              <w:t>1,610,529,066.28</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both"/>
            </w:pPr>
            <w:r>
              <w:rPr>
                <w:color w:val="000000"/>
                <w:spacing w:val="0"/>
                <w:w w:val="100"/>
                <w:position w:val="0"/>
              </w:rPr>
              <w:t>在建工程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200" w:right="0" w:firstLine="0"/>
              <w:jc w:val="both"/>
            </w:pPr>
            <w:r>
              <w:rPr>
                <w:rFonts w:ascii="Times New Roman" w:eastAsia="Times New Roman" w:hAnsi="Times New Roman" w:cs="Times New Roman"/>
                <w:color w:val="000000"/>
                <w:spacing w:val="0"/>
                <w:w w:val="100"/>
                <w:position w:val="0"/>
              </w:rPr>
              <w:t>39,848,992.79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340" w:right="0" w:firstLine="0"/>
              <w:jc w:val="both"/>
            </w:pPr>
            <w:r>
              <w:rPr>
                <w:rFonts w:ascii="Times New Roman" w:eastAsia="Times New Roman" w:hAnsi="Times New Roman" w:cs="Times New Roman"/>
                <w:color w:val="000000"/>
                <w:spacing w:val="0"/>
                <w:w w:val="100"/>
                <w:position w:val="0"/>
              </w:rPr>
              <w:t>39,848,992.79</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both"/>
            </w:pPr>
            <w:r>
              <w:rPr>
                <w:color w:val="000000"/>
                <w:spacing w:val="0"/>
                <w:w w:val="100"/>
                <w:position w:val="0"/>
              </w:rPr>
              <w:t>生产性生物资产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both"/>
            </w:pPr>
            <w:r>
              <w:rPr>
                <w:color w:val="000000"/>
                <w:spacing w:val="0"/>
                <w:w w:val="100"/>
                <w:position w:val="0"/>
              </w:rPr>
              <w:t>油气资产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both"/>
            </w:pPr>
            <w:r>
              <w:rPr>
                <w:color w:val="000000"/>
                <w:spacing w:val="0"/>
                <w:w w:val="100"/>
                <w:position w:val="0"/>
              </w:rPr>
              <w:t>使用权资产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340" w:right="0" w:firstLine="0"/>
              <w:jc w:val="both"/>
            </w:pPr>
            <w:r>
              <w:rPr>
                <w:rFonts w:ascii="Times New Roman" w:eastAsia="Times New Roman" w:hAnsi="Times New Roman" w:cs="Times New Roman"/>
                <w:color w:val="000000"/>
                <w:spacing w:val="0"/>
                <w:w w:val="100"/>
                <w:position w:val="0"/>
              </w:rPr>
              <w:t>47,573,314.80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47,573,314.80</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both"/>
            </w:pPr>
            <w:r>
              <w:rPr>
                <w:color w:val="000000"/>
                <w:spacing w:val="0"/>
                <w:w w:val="100"/>
                <w:position w:val="0"/>
              </w:rPr>
              <w:t>无形资产</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00" w:right="0" w:firstLine="0"/>
              <w:jc w:val="both"/>
            </w:pPr>
            <w:r>
              <w:rPr>
                <w:rFonts w:ascii="Times New Roman" w:eastAsia="Times New Roman" w:hAnsi="Times New Roman" w:cs="Times New Roman"/>
                <w:color w:val="000000"/>
                <w:spacing w:val="0"/>
                <w:w w:val="100"/>
                <w:position w:val="0"/>
              </w:rPr>
              <w:t>214,236,260.86</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1240" w:right="0" w:firstLine="0"/>
              <w:jc w:val="both"/>
            </w:pPr>
            <w:r>
              <w:rPr>
                <w:rFonts w:ascii="Times New Roman" w:eastAsia="Times New Roman" w:hAnsi="Times New Roman" w:cs="Times New Roman"/>
                <w:color w:val="000000"/>
                <w:spacing w:val="0"/>
                <w:w w:val="100"/>
                <w:position w:val="0"/>
              </w:rPr>
              <w:t>214,236,260.86</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pPr>
      <w:r>
        <w:br w:type="page"/>
      </w:r>
    </w:p>
    <w:tbl>
      <w:tblPr>
        <w:tblOverlap w:val="never"/>
        <w:jc w:val="center"/>
        <w:tblLayout w:type="fixed"/>
      </w:tblPr>
      <w:tblGrid>
        <w:gridCol w:w="2702"/>
        <w:gridCol w:w="2270"/>
        <w:gridCol w:w="2405"/>
        <w:gridCol w:w="2208"/>
      </w:tblGrid>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开发支出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商誉</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00" w:right="0" w:firstLine="0"/>
              <w:jc w:val="both"/>
            </w:pPr>
            <w:r>
              <w:rPr>
                <w:rFonts w:ascii="Times New Roman" w:eastAsia="Times New Roman" w:hAnsi="Times New Roman" w:cs="Times New Roman"/>
                <w:color w:val="000000"/>
                <w:spacing w:val="0"/>
                <w:w w:val="100"/>
                <w:position w:val="0"/>
              </w:rPr>
              <w:t>947,391,491.02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947,391,491.02</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长期待摊费用</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45,672,094.91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45,672,094.91</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递延所得税资产</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00" w:right="0" w:firstLine="0"/>
              <w:jc w:val="both"/>
            </w:pPr>
            <w:r>
              <w:rPr>
                <w:rFonts w:ascii="Times New Roman" w:eastAsia="Times New Roman" w:hAnsi="Times New Roman" w:cs="Times New Roman"/>
                <w:color w:val="000000"/>
                <w:spacing w:val="0"/>
                <w:w w:val="100"/>
                <w:position w:val="0"/>
              </w:rPr>
              <w:t>142,823,304.77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142,823,304.77</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其他非流动资产</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5,883,652.09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5,883,652.09</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非流动资产合计</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4,776,198,647.92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4,823,771,962.72</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20" w:right="0" w:firstLine="0"/>
              <w:jc w:val="left"/>
            </w:pPr>
            <w:r>
              <w:rPr>
                <w:rFonts w:ascii="Times New Roman" w:eastAsia="Times New Roman" w:hAnsi="Times New Roman" w:cs="Times New Roman"/>
                <w:color w:val="000000"/>
                <w:spacing w:val="0"/>
                <w:w w:val="100"/>
                <w:position w:val="0"/>
              </w:rPr>
              <w:t>47,573,314.80</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资产总计</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15,709,682,673.92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15,756,185,089.99</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20" w:right="0" w:firstLine="0"/>
              <w:jc w:val="left"/>
            </w:pPr>
            <w:r>
              <w:rPr>
                <w:rFonts w:ascii="Times New Roman" w:eastAsia="Times New Roman" w:hAnsi="Times New Roman" w:cs="Times New Roman"/>
                <w:color w:val="000000"/>
                <w:spacing w:val="0"/>
                <w:w w:val="100"/>
                <w:position w:val="0"/>
              </w:rPr>
              <w:t>46,502,416.07</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流动负债：</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短期借款</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00" w:right="0" w:firstLine="0"/>
              <w:jc w:val="both"/>
            </w:pPr>
            <w:r>
              <w:rPr>
                <w:rFonts w:ascii="Times New Roman" w:eastAsia="Times New Roman" w:hAnsi="Times New Roman" w:cs="Times New Roman"/>
                <w:color w:val="000000"/>
                <w:spacing w:val="0"/>
                <w:w w:val="100"/>
                <w:position w:val="0"/>
              </w:rPr>
              <w:t>496,737,644.34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496,737,644.34</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向中央银行借款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拆入资金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交易性金融负债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衍生金融负债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应付票据</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00" w:right="0" w:firstLine="0"/>
              <w:jc w:val="both"/>
            </w:pPr>
            <w:r>
              <w:rPr>
                <w:rFonts w:ascii="Times New Roman" w:eastAsia="Times New Roman" w:hAnsi="Times New Roman" w:cs="Times New Roman"/>
                <w:color w:val="000000"/>
                <w:spacing w:val="0"/>
                <w:w w:val="100"/>
                <w:position w:val="0"/>
              </w:rPr>
              <w:t>328,609,244.69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328,609,244.69</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应付账款</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00" w:right="0" w:firstLine="0"/>
              <w:jc w:val="both"/>
            </w:pPr>
            <w:r>
              <w:rPr>
                <w:rFonts w:ascii="Times New Roman" w:eastAsia="Times New Roman" w:hAnsi="Times New Roman" w:cs="Times New Roman"/>
                <w:color w:val="000000"/>
                <w:spacing w:val="0"/>
                <w:w w:val="100"/>
                <w:position w:val="0"/>
              </w:rPr>
              <w:t>835,223,703.90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835,223,703.90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预收款项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合同负债</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1,718,483,480.60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1,718,483,480.60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卖出回购金融资产款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吸收存款及同业存放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代理买卖证券款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代理承销证券款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应付职工薪酬</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00" w:right="0" w:firstLine="0"/>
              <w:jc w:val="both"/>
            </w:pPr>
            <w:r>
              <w:rPr>
                <w:rFonts w:ascii="Times New Roman" w:eastAsia="Times New Roman" w:hAnsi="Times New Roman" w:cs="Times New Roman"/>
                <w:color w:val="000000"/>
                <w:spacing w:val="0"/>
                <w:w w:val="100"/>
                <w:position w:val="0"/>
              </w:rPr>
              <w:t>621,445,689.77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621,445,689.77</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应交税费</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00" w:right="0" w:firstLine="0"/>
              <w:jc w:val="both"/>
            </w:pPr>
            <w:r>
              <w:rPr>
                <w:rFonts w:ascii="Times New Roman" w:eastAsia="Times New Roman" w:hAnsi="Times New Roman" w:cs="Times New Roman"/>
                <w:color w:val="000000"/>
                <w:spacing w:val="0"/>
                <w:w w:val="100"/>
                <w:position w:val="0"/>
              </w:rPr>
              <w:t>142,724,567.59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142,724,567.59</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其他应付款</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00" w:right="0" w:firstLine="0"/>
              <w:jc w:val="both"/>
            </w:pPr>
            <w:r>
              <w:rPr>
                <w:rFonts w:ascii="Times New Roman" w:eastAsia="Times New Roman" w:hAnsi="Times New Roman" w:cs="Times New Roman"/>
                <w:color w:val="000000"/>
                <w:spacing w:val="0"/>
                <w:w w:val="100"/>
                <w:position w:val="0"/>
              </w:rPr>
              <w:t>437,848,799.56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437,848,799.56</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580"/>
              <w:jc w:val="left"/>
            </w:pPr>
            <w:r>
              <w:rPr>
                <w:color w:val="000000"/>
                <w:spacing w:val="0"/>
                <w:w w:val="100"/>
                <w:position w:val="0"/>
              </w:rPr>
              <w:t>其中：应付利息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1100" w:right="0" w:firstLine="0"/>
              <w:jc w:val="left"/>
            </w:pPr>
            <w:r>
              <w:rPr>
                <w:color w:val="000000"/>
                <w:spacing w:val="0"/>
                <w:w w:val="100"/>
                <w:position w:val="0"/>
              </w:rPr>
              <w:t>应付股利</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1,485,000.00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1,485,000.00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应付手续费及佣金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应付分保账款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持有待售负债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一年内到期的非流动负债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17,781,398.69</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20" w:right="0" w:firstLine="0"/>
              <w:jc w:val="left"/>
            </w:pPr>
            <w:r>
              <w:rPr>
                <w:rFonts w:ascii="Times New Roman" w:eastAsia="Times New Roman" w:hAnsi="Times New Roman" w:cs="Times New Roman"/>
                <w:color w:val="000000"/>
                <w:spacing w:val="0"/>
                <w:w w:val="100"/>
                <w:position w:val="0"/>
              </w:rPr>
              <w:t>17,781,398.69</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其他流动负债</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70,273,463.81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70,273,463.81</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流动负债合计</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4,651,346,594.26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4,669,127,992.95</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20" w:right="0" w:firstLine="0"/>
              <w:jc w:val="left"/>
            </w:pPr>
            <w:r>
              <w:rPr>
                <w:rFonts w:ascii="Times New Roman" w:eastAsia="Times New Roman" w:hAnsi="Times New Roman" w:cs="Times New Roman"/>
                <w:color w:val="000000"/>
                <w:spacing w:val="0"/>
                <w:w w:val="100"/>
                <w:position w:val="0"/>
              </w:rPr>
              <w:t>17,781,398.69</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非流动负债：</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保险合同准备金</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pPr>
      <w:r>
        <w:br w:type="page"/>
      </w:r>
    </w:p>
    <w:tbl>
      <w:tblPr>
        <w:tblOverlap w:val="never"/>
        <w:jc w:val="center"/>
        <w:tblLayout w:type="fixed"/>
      </w:tblPr>
      <w:tblGrid>
        <w:gridCol w:w="2702"/>
        <w:gridCol w:w="2270"/>
        <w:gridCol w:w="2405"/>
        <w:gridCol w:w="2208"/>
      </w:tblGrid>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both"/>
            </w:pPr>
            <w:r>
              <w:rPr>
                <w:color w:val="000000"/>
                <w:spacing w:val="0"/>
                <w:w w:val="100"/>
                <w:position w:val="0"/>
              </w:rPr>
              <w:t>长期借款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both"/>
            </w:pPr>
            <w:r>
              <w:rPr>
                <w:color w:val="000000"/>
                <w:spacing w:val="0"/>
                <w:w w:val="100"/>
                <w:position w:val="0"/>
              </w:rPr>
              <w:t>应付债券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580"/>
              <w:jc w:val="left"/>
            </w:pPr>
            <w:r>
              <w:rPr>
                <w:color w:val="000000"/>
                <w:spacing w:val="0"/>
                <w:w w:val="100"/>
                <w:position w:val="0"/>
              </w:rPr>
              <w:t>其中：优先股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1100" w:right="0" w:firstLine="0"/>
              <w:jc w:val="left"/>
            </w:pPr>
            <w:r>
              <w:rPr>
                <w:color w:val="000000"/>
                <w:spacing w:val="0"/>
                <w:w w:val="100"/>
                <w:position w:val="0"/>
              </w:rPr>
              <w:t>永续债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租赁负债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28,721,017.38</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20" w:right="0" w:firstLine="0"/>
              <w:jc w:val="left"/>
            </w:pPr>
            <w:r>
              <w:rPr>
                <w:rFonts w:ascii="Times New Roman" w:eastAsia="Times New Roman" w:hAnsi="Times New Roman" w:cs="Times New Roman"/>
                <w:color w:val="000000"/>
                <w:spacing w:val="0"/>
                <w:w w:val="100"/>
                <w:position w:val="0"/>
              </w:rPr>
              <w:t>28,721,017.38</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长期应付款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长期应付职工薪酬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预计负债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递延收益</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59,870,678.62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59,870,678.62</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递延所得税负债</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53,177,001.51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53,177,001.51</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其他非流动负债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非流动负债合计</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00" w:right="0" w:firstLine="0"/>
              <w:jc w:val="both"/>
            </w:pPr>
            <w:r>
              <w:rPr>
                <w:rFonts w:ascii="Times New Roman" w:eastAsia="Times New Roman" w:hAnsi="Times New Roman" w:cs="Times New Roman"/>
                <w:color w:val="000000"/>
                <w:spacing w:val="0"/>
                <w:w w:val="100"/>
                <w:position w:val="0"/>
              </w:rPr>
              <w:t>113,047,680.13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141,768,697.51</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20" w:right="0" w:firstLine="0"/>
              <w:jc w:val="left"/>
            </w:pPr>
            <w:r>
              <w:rPr>
                <w:rFonts w:ascii="Times New Roman" w:eastAsia="Times New Roman" w:hAnsi="Times New Roman" w:cs="Times New Roman"/>
                <w:color w:val="000000"/>
                <w:spacing w:val="0"/>
                <w:w w:val="100"/>
                <w:position w:val="0"/>
              </w:rPr>
              <w:t>28,721,017.38</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负债合计</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4,764,394,274.39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00" w:right="0" w:firstLine="0"/>
              <w:jc w:val="both"/>
            </w:pPr>
            <w:r>
              <w:rPr>
                <w:rFonts w:ascii="Times New Roman" w:eastAsia="Times New Roman" w:hAnsi="Times New Roman" w:cs="Times New Roman"/>
                <w:color w:val="000000"/>
                <w:spacing w:val="0"/>
                <w:w w:val="100"/>
                <w:position w:val="0"/>
              </w:rPr>
              <w:t>4,810,896,690.46</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20" w:right="0" w:firstLine="0"/>
              <w:jc w:val="left"/>
            </w:pPr>
            <w:r>
              <w:rPr>
                <w:rFonts w:ascii="Times New Roman" w:eastAsia="Times New Roman" w:hAnsi="Times New Roman" w:cs="Times New Roman"/>
                <w:color w:val="000000"/>
                <w:spacing w:val="0"/>
                <w:w w:val="100"/>
                <w:position w:val="0"/>
              </w:rPr>
              <w:t>46,502,416.07</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所有者权益：</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股本</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2,408,993,951.00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00" w:right="0" w:firstLine="0"/>
              <w:jc w:val="both"/>
            </w:pPr>
            <w:r>
              <w:rPr>
                <w:rFonts w:ascii="Times New Roman" w:eastAsia="Times New Roman" w:hAnsi="Times New Roman" w:cs="Times New Roman"/>
                <w:color w:val="000000"/>
                <w:spacing w:val="0"/>
                <w:w w:val="100"/>
                <w:position w:val="0"/>
              </w:rPr>
              <w:t>2,408,993,951.00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其他权益工具</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580"/>
              <w:jc w:val="left"/>
            </w:pPr>
            <w:r>
              <w:rPr>
                <w:color w:val="000000"/>
                <w:spacing w:val="0"/>
                <w:w w:val="100"/>
                <w:position w:val="0"/>
              </w:rPr>
              <w:t>其中：优先股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1100" w:right="0" w:firstLine="0"/>
              <w:jc w:val="left"/>
            </w:pPr>
            <w:r>
              <w:rPr>
                <w:color w:val="000000"/>
                <w:spacing w:val="0"/>
                <w:w w:val="100"/>
                <w:position w:val="0"/>
              </w:rPr>
              <w:t>永续债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资本公积</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2,023,287,701.78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00" w:right="0" w:firstLine="0"/>
              <w:jc w:val="both"/>
            </w:pPr>
            <w:r>
              <w:rPr>
                <w:rFonts w:ascii="Times New Roman" w:eastAsia="Times New Roman" w:hAnsi="Times New Roman" w:cs="Times New Roman"/>
                <w:color w:val="000000"/>
                <w:spacing w:val="0"/>
                <w:w w:val="100"/>
                <w:position w:val="0"/>
              </w:rPr>
              <w:t>2,023,287,701.78</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减：库存股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其他综合收益</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00" w:right="0" w:firstLine="0"/>
              <w:jc w:val="both"/>
            </w:pPr>
            <w:r>
              <w:rPr>
                <w:rFonts w:ascii="Times New Roman" w:eastAsia="Times New Roman" w:hAnsi="Times New Roman" w:cs="Times New Roman"/>
                <w:color w:val="000000"/>
                <w:spacing w:val="0"/>
                <w:w w:val="100"/>
                <w:position w:val="0"/>
              </w:rPr>
              <w:t>115,872,961.05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115,872,961.05</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专项储备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盈余公积</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00" w:right="0" w:firstLine="0"/>
              <w:jc w:val="both"/>
            </w:pPr>
            <w:r>
              <w:rPr>
                <w:rFonts w:ascii="Times New Roman" w:eastAsia="Times New Roman" w:hAnsi="Times New Roman" w:cs="Times New Roman"/>
                <w:color w:val="000000"/>
                <w:spacing w:val="0"/>
                <w:w w:val="100"/>
                <w:position w:val="0"/>
              </w:rPr>
              <w:t>709,881,535.03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709,881,535.03</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一般风险准备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未分配利润</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4,699,125,394.38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00" w:right="0" w:firstLine="0"/>
              <w:jc w:val="both"/>
            </w:pPr>
            <w:r>
              <w:rPr>
                <w:rFonts w:ascii="Times New Roman" w:eastAsia="Times New Roman" w:hAnsi="Times New Roman" w:cs="Times New Roman"/>
                <w:color w:val="000000"/>
                <w:spacing w:val="0"/>
                <w:w w:val="100"/>
                <w:position w:val="0"/>
              </w:rPr>
              <w:t>4,699,125,394.38</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归属于母公司所有者权益合计</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9,957,161,543.24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00" w:right="0" w:firstLine="0"/>
              <w:jc w:val="both"/>
            </w:pPr>
            <w:r>
              <w:rPr>
                <w:rFonts w:ascii="Times New Roman" w:eastAsia="Times New Roman" w:hAnsi="Times New Roman" w:cs="Times New Roman"/>
                <w:color w:val="000000"/>
                <w:spacing w:val="0"/>
                <w:w w:val="100"/>
                <w:position w:val="0"/>
              </w:rPr>
              <w:t>9,957,161,543.24</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少数股东权益</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00" w:right="0" w:firstLine="0"/>
              <w:jc w:val="both"/>
            </w:pPr>
            <w:r>
              <w:rPr>
                <w:rFonts w:ascii="Times New Roman" w:eastAsia="Times New Roman" w:hAnsi="Times New Roman" w:cs="Times New Roman"/>
                <w:color w:val="000000"/>
                <w:spacing w:val="0"/>
                <w:w w:val="100"/>
                <w:position w:val="0"/>
              </w:rPr>
              <w:t>988,126,856.29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988,126,856.29</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所有者权益合计</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10,945,288,399.53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10,945,288,399.53</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负债和所有者权益总计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15,709,682,673.92</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15,756,185,089.99</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20" w:right="0" w:firstLine="0"/>
              <w:jc w:val="left"/>
            </w:pPr>
            <w:r>
              <w:rPr>
                <w:rFonts w:ascii="Times New Roman" w:eastAsia="Times New Roman" w:hAnsi="Times New Roman" w:cs="Times New Roman"/>
                <w:color w:val="000000"/>
                <w:spacing w:val="0"/>
                <w:w w:val="100"/>
                <w:position w:val="0"/>
              </w:rPr>
              <w:t>46,502,416.07</w:t>
            </w:r>
          </w:p>
        </w:tc>
      </w:tr>
    </w:tbl>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母公司资产负债表</w:t>
      </w:r>
    </w:p>
    <w:p>
      <w:pPr>
        <w:widowControl w:val="0"/>
        <w:spacing w:after="99" w:line="1" w:lineRule="exact"/>
      </w:pPr>
    </w:p>
    <w:p>
      <w:pPr>
        <w:pStyle w:val="Style16"/>
        <w:keepNext w:val="0"/>
        <w:keepLines w:val="0"/>
        <w:widowControl w:val="0"/>
        <w:shd w:val="clear" w:color="auto" w:fill="auto"/>
        <w:bidi w:val="0"/>
        <w:spacing w:before="0" w:after="100" w:line="240" w:lineRule="auto"/>
        <w:ind w:left="0" w:right="0" w:firstLine="0"/>
        <w:jc w:val="right"/>
      </w:pPr>
      <w:r>
        <w:rPr>
          <w:color w:val="000000"/>
          <w:spacing w:val="0"/>
          <w:w w:val="100"/>
          <w:position w:val="0"/>
        </w:rPr>
        <w:t>单位：元</w:t>
      </w:r>
    </w:p>
    <w:tbl>
      <w:tblPr>
        <w:tblOverlap w:val="never"/>
        <w:jc w:val="center"/>
        <w:tblLayout w:type="fixed"/>
      </w:tblPr>
      <w:tblGrid>
        <w:gridCol w:w="2702"/>
        <w:gridCol w:w="2270"/>
        <w:gridCol w:w="2405"/>
        <w:gridCol w:w="2208"/>
      </w:tblGrid>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460"/>
              <w:jc w:val="left"/>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01</w:t>
            </w:r>
            <w:r>
              <w:rPr>
                <w:color w:val="000000"/>
                <w:spacing w:val="0"/>
                <w:w w:val="100"/>
                <w:position w:val="0"/>
              </w:rPr>
              <w:t>月</w:t>
            </w:r>
            <w:r>
              <w:rPr>
                <w:rFonts w:ascii="Times New Roman" w:eastAsia="Times New Roman" w:hAnsi="Times New Roman" w:cs="Times New Roman"/>
                <w:color w:val="000000"/>
                <w:spacing w:val="0"/>
                <w:w w:val="100"/>
                <w:position w:val="0"/>
              </w:rPr>
              <w:t>01</w:t>
            </w:r>
            <w:r>
              <w:rPr>
                <w:color w:val="000000"/>
                <w:spacing w:val="0"/>
                <w:w w:val="100"/>
                <w:position w:val="0"/>
              </w:rPr>
              <w:t>日</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调整数</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流动资产：</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both"/>
            </w:pPr>
            <w:r>
              <w:rPr>
                <w:color w:val="000000"/>
                <w:spacing w:val="0"/>
                <w:w w:val="100"/>
                <w:position w:val="0"/>
              </w:rPr>
              <w:t>货币资金</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3,012,231,140.97</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00" w:right="0" w:firstLine="0"/>
              <w:jc w:val="both"/>
            </w:pPr>
            <w:r>
              <w:rPr>
                <w:rFonts w:ascii="Times New Roman" w:eastAsia="Times New Roman" w:hAnsi="Times New Roman" w:cs="Times New Roman"/>
                <w:color w:val="000000"/>
                <w:spacing w:val="0"/>
                <w:w w:val="100"/>
                <w:position w:val="0"/>
              </w:rPr>
              <w:t>3,012,231,140.97</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pPr>
      <w:r>
        <w:br w:type="page"/>
      </w:r>
    </w:p>
    <w:tbl>
      <w:tblPr>
        <w:tblOverlap w:val="never"/>
        <w:jc w:val="center"/>
        <w:tblLayout w:type="fixed"/>
      </w:tblPr>
      <w:tblGrid>
        <w:gridCol w:w="2702"/>
        <w:gridCol w:w="2270"/>
        <w:gridCol w:w="2405"/>
        <w:gridCol w:w="2208"/>
      </w:tblGrid>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交易性金融资产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衍生金融资产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应收票据</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200" w:right="0" w:firstLine="0"/>
              <w:jc w:val="both"/>
            </w:pPr>
            <w:r>
              <w:rPr>
                <w:rFonts w:ascii="Times New Roman" w:eastAsia="Times New Roman" w:hAnsi="Times New Roman" w:cs="Times New Roman"/>
                <w:color w:val="000000"/>
                <w:spacing w:val="0"/>
                <w:w w:val="100"/>
                <w:position w:val="0"/>
              </w:rPr>
              <w:t>18,119,904.53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18,119,904.53</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应收账款</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00" w:right="0" w:firstLine="0"/>
              <w:jc w:val="both"/>
            </w:pPr>
            <w:r>
              <w:rPr>
                <w:rFonts w:ascii="Times New Roman" w:eastAsia="Times New Roman" w:hAnsi="Times New Roman" w:cs="Times New Roman"/>
                <w:color w:val="000000"/>
                <w:spacing w:val="0"/>
                <w:w w:val="100"/>
                <w:position w:val="0"/>
              </w:rPr>
              <w:t>666,129,724.22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666,129,724.22</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应收款项融资</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402,000.00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402,000.00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预付款项</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4,391,271.54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4,391,271.54</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其他应收款</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00" w:right="0" w:firstLine="0"/>
              <w:jc w:val="both"/>
            </w:pPr>
            <w:r>
              <w:rPr>
                <w:rFonts w:ascii="Times New Roman" w:eastAsia="Times New Roman" w:hAnsi="Times New Roman" w:cs="Times New Roman"/>
                <w:color w:val="000000"/>
                <w:spacing w:val="0"/>
                <w:w w:val="100"/>
                <w:position w:val="0"/>
              </w:rPr>
              <w:t>433,133,588.19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433,133,588.19</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580"/>
              <w:jc w:val="left"/>
            </w:pPr>
            <w:r>
              <w:rPr>
                <w:color w:val="000000"/>
                <w:spacing w:val="0"/>
                <w:w w:val="100"/>
                <w:position w:val="0"/>
              </w:rPr>
              <w:t>其中：应收利息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1100" w:right="0" w:firstLine="0"/>
              <w:jc w:val="left"/>
            </w:pPr>
            <w:r>
              <w:rPr>
                <w:color w:val="000000"/>
                <w:spacing w:val="0"/>
                <w:w w:val="100"/>
                <w:position w:val="0"/>
              </w:rPr>
              <w:t>应收股利</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00" w:right="0" w:firstLine="0"/>
              <w:jc w:val="both"/>
            </w:pPr>
            <w:r>
              <w:rPr>
                <w:rFonts w:ascii="Times New Roman" w:eastAsia="Times New Roman" w:hAnsi="Times New Roman" w:cs="Times New Roman"/>
                <w:color w:val="000000"/>
                <w:spacing w:val="0"/>
                <w:w w:val="100"/>
                <w:position w:val="0"/>
              </w:rPr>
              <w:t>400,000,000.00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400,000,000.00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存货</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1,166,111,398.20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1,166,111,398.20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合同资产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持有待售资产</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200" w:right="0" w:firstLine="0"/>
              <w:jc w:val="both"/>
            </w:pPr>
            <w:r>
              <w:rPr>
                <w:rFonts w:ascii="Times New Roman" w:eastAsia="Times New Roman" w:hAnsi="Times New Roman" w:cs="Times New Roman"/>
                <w:color w:val="000000"/>
                <w:spacing w:val="0"/>
                <w:w w:val="100"/>
                <w:position w:val="0"/>
              </w:rPr>
              <w:t>47,821,933.27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47,821,933.27</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一年内到期的非流动资产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其他流动资产</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200" w:right="0" w:firstLine="0"/>
              <w:jc w:val="both"/>
            </w:pPr>
            <w:r>
              <w:rPr>
                <w:rFonts w:ascii="Times New Roman" w:eastAsia="Times New Roman" w:hAnsi="Times New Roman" w:cs="Times New Roman"/>
                <w:color w:val="000000"/>
                <w:spacing w:val="0"/>
                <w:w w:val="100"/>
                <w:position w:val="0"/>
              </w:rPr>
              <w:t>17,835,992.28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17,835,992.28</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流动资产合计</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5,366,176,953.20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5,366,176,953.20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非流动资产：</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债权投资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其他债权投资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长期应收款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长期股权投资</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4,954,910,973.10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4,954,910,973.10</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其他权益工具投资</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1,056,758,407.01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1,056,758,407.01</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其他非流动金融资产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投资性房地产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固定资产</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00" w:right="0" w:firstLine="0"/>
              <w:jc w:val="both"/>
            </w:pPr>
            <w:r>
              <w:rPr>
                <w:rFonts w:ascii="Times New Roman" w:eastAsia="Times New Roman" w:hAnsi="Times New Roman" w:cs="Times New Roman"/>
                <w:color w:val="000000"/>
                <w:spacing w:val="0"/>
                <w:w w:val="100"/>
                <w:position w:val="0"/>
              </w:rPr>
              <w:t>292,892,988.23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292,892,988.23</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在建工程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3,060,965.91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3,060,965.91</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生产性生物资产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油气资产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使用权资产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无形资产</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200" w:right="0" w:firstLine="0"/>
              <w:jc w:val="both"/>
            </w:pPr>
            <w:r>
              <w:rPr>
                <w:rFonts w:ascii="Times New Roman" w:eastAsia="Times New Roman" w:hAnsi="Times New Roman" w:cs="Times New Roman"/>
                <w:color w:val="000000"/>
                <w:spacing w:val="0"/>
                <w:w w:val="100"/>
                <w:position w:val="0"/>
              </w:rPr>
              <w:t>77,821,883.87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77,821,883.87</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开发支出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商誉</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长期待摊费用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递延所得税资产</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200" w:right="0" w:firstLine="0"/>
              <w:jc w:val="both"/>
            </w:pPr>
            <w:r>
              <w:rPr>
                <w:rFonts w:ascii="Times New Roman" w:eastAsia="Times New Roman" w:hAnsi="Times New Roman" w:cs="Times New Roman"/>
                <w:color w:val="000000"/>
                <w:spacing w:val="0"/>
                <w:w w:val="100"/>
                <w:position w:val="0"/>
              </w:rPr>
              <w:t>55,197,430.92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55,197,430.92</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其他非流动资产</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pPr>
      <w:r>
        <w:br w:type="page"/>
      </w:r>
    </w:p>
    <w:tbl>
      <w:tblPr>
        <w:tblOverlap w:val="never"/>
        <w:jc w:val="center"/>
        <w:tblLayout w:type="fixed"/>
      </w:tblPr>
      <w:tblGrid>
        <w:gridCol w:w="2702"/>
        <w:gridCol w:w="2270"/>
        <w:gridCol w:w="2405"/>
        <w:gridCol w:w="2208"/>
      </w:tblGrid>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非流动资产合计</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6,440,642,649.04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6,440,642,649.04</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资产总计</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11,806,819,602.24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11,806,819,602.24</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流动负债：</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短期借款</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00" w:right="0" w:firstLine="0"/>
              <w:jc w:val="both"/>
            </w:pPr>
            <w:r>
              <w:rPr>
                <w:rFonts w:ascii="Times New Roman" w:eastAsia="Times New Roman" w:hAnsi="Times New Roman" w:cs="Times New Roman"/>
                <w:color w:val="000000"/>
                <w:spacing w:val="0"/>
                <w:w w:val="100"/>
                <w:position w:val="0"/>
              </w:rPr>
              <w:t>350,145,167.44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350,145,167.44</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交易性金融负债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衍生金融负债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应付票据</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00" w:right="0" w:firstLine="0"/>
              <w:jc w:val="both"/>
            </w:pPr>
            <w:r>
              <w:rPr>
                <w:rFonts w:ascii="Times New Roman" w:eastAsia="Times New Roman" w:hAnsi="Times New Roman" w:cs="Times New Roman"/>
                <w:color w:val="000000"/>
                <w:spacing w:val="0"/>
                <w:w w:val="100"/>
                <w:position w:val="0"/>
              </w:rPr>
              <w:t>251,275,099.91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251,275,099.91</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应付账款</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00" w:right="0" w:firstLine="0"/>
              <w:jc w:val="both"/>
            </w:pPr>
            <w:r>
              <w:rPr>
                <w:rFonts w:ascii="Times New Roman" w:eastAsia="Times New Roman" w:hAnsi="Times New Roman" w:cs="Times New Roman"/>
                <w:color w:val="000000"/>
                <w:spacing w:val="0"/>
                <w:w w:val="100"/>
                <w:position w:val="0"/>
              </w:rPr>
              <w:t>835,147,540.91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835,147,540.91</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预收款项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合同负债</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00" w:right="0" w:firstLine="0"/>
              <w:jc w:val="both"/>
            </w:pPr>
            <w:r>
              <w:rPr>
                <w:rFonts w:ascii="Times New Roman" w:eastAsia="Times New Roman" w:hAnsi="Times New Roman" w:cs="Times New Roman"/>
                <w:color w:val="000000"/>
                <w:spacing w:val="0"/>
                <w:w w:val="100"/>
                <w:position w:val="0"/>
              </w:rPr>
              <w:t>980,202,331.61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980,202,331.61</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应付职工薪酬</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00" w:right="0" w:firstLine="0"/>
              <w:jc w:val="both"/>
            </w:pPr>
            <w:r>
              <w:rPr>
                <w:rFonts w:ascii="Times New Roman" w:eastAsia="Times New Roman" w:hAnsi="Times New Roman" w:cs="Times New Roman"/>
                <w:color w:val="000000"/>
                <w:spacing w:val="0"/>
                <w:w w:val="100"/>
                <w:position w:val="0"/>
              </w:rPr>
              <w:t>141,800,000.00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141,800,000.00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应交税费</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200" w:right="0" w:firstLine="0"/>
              <w:jc w:val="both"/>
            </w:pPr>
            <w:r>
              <w:rPr>
                <w:rFonts w:ascii="Times New Roman" w:eastAsia="Times New Roman" w:hAnsi="Times New Roman" w:cs="Times New Roman"/>
                <w:color w:val="000000"/>
                <w:spacing w:val="0"/>
                <w:w w:val="100"/>
                <w:position w:val="0"/>
              </w:rPr>
              <w:t>23,677,303.97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23,677,303.97</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其他应付款</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00" w:right="0" w:firstLine="0"/>
              <w:jc w:val="both"/>
            </w:pPr>
            <w:r>
              <w:rPr>
                <w:rFonts w:ascii="Times New Roman" w:eastAsia="Times New Roman" w:hAnsi="Times New Roman" w:cs="Times New Roman"/>
                <w:color w:val="000000"/>
                <w:spacing w:val="0"/>
                <w:w w:val="100"/>
                <w:position w:val="0"/>
              </w:rPr>
              <w:t>991,878,500.56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991,878,500.56</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580"/>
              <w:jc w:val="left"/>
            </w:pPr>
            <w:r>
              <w:rPr>
                <w:color w:val="000000"/>
                <w:spacing w:val="0"/>
                <w:w w:val="100"/>
                <w:position w:val="0"/>
              </w:rPr>
              <w:t>其中：应付利息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1100" w:right="0" w:firstLine="0"/>
              <w:jc w:val="left"/>
            </w:pPr>
            <w:r>
              <w:rPr>
                <w:color w:val="000000"/>
                <w:spacing w:val="0"/>
                <w:w w:val="100"/>
                <w:position w:val="0"/>
              </w:rPr>
              <w:t>应付股利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持有待售负债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一年内到期的非流动负债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其他流动负债</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200" w:right="0" w:firstLine="0"/>
              <w:jc w:val="both"/>
            </w:pPr>
            <w:r>
              <w:rPr>
                <w:rFonts w:ascii="Times New Roman" w:eastAsia="Times New Roman" w:hAnsi="Times New Roman" w:cs="Times New Roman"/>
                <w:color w:val="000000"/>
                <w:spacing w:val="0"/>
                <w:w w:val="100"/>
                <w:position w:val="0"/>
              </w:rPr>
              <w:t>20,378,143.74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20,378,143.74</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流动负债合计</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3,594,504,088.14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3,594,504,088.14</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非流动负债：</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both"/>
            </w:pPr>
            <w:r>
              <w:rPr>
                <w:color w:val="000000"/>
                <w:spacing w:val="0"/>
                <w:w w:val="100"/>
                <w:position w:val="0"/>
              </w:rPr>
              <w:t>长期借款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both"/>
            </w:pPr>
            <w:r>
              <w:rPr>
                <w:color w:val="000000"/>
                <w:spacing w:val="0"/>
                <w:w w:val="100"/>
                <w:position w:val="0"/>
              </w:rPr>
              <w:t>应付债券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580"/>
              <w:jc w:val="left"/>
            </w:pPr>
            <w:r>
              <w:rPr>
                <w:color w:val="000000"/>
                <w:spacing w:val="0"/>
                <w:w w:val="100"/>
                <w:position w:val="0"/>
              </w:rPr>
              <w:t>其中：优先股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1100" w:right="0" w:firstLine="0"/>
              <w:jc w:val="left"/>
            </w:pPr>
            <w:r>
              <w:rPr>
                <w:color w:val="000000"/>
                <w:spacing w:val="0"/>
                <w:w w:val="100"/>
                <w:position w:val="0"/>
              </w:rPr>
              <w:t>永续债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租赁负债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长期应付款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长期应付职工薪酬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预计负债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递延收益</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200" w:right="0" w:firstLine="0"/>
              <w:jc w:val="both"/>
            </w:pPr>
            <w:r>
              <w:rPr>
                <w:rFonts w:ascii="Times New Roman" w:eastAsia="Times New Roman" w:hAnsi="Times New Roman" w:cs="Times New Roman"/>
                <w:color w:val="000000"/>
                <w:spacing w:val="0"/>
                <w:w w:val="100"/>
                <w:position w:val="0"/>
              </w:rPr>
              <w:t>42,932,133.75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42,932,133.75</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递延所得税负债</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200" w:right="0" w:firstLine="0"/>
              <w:jc w:val="both"/>
            </w:pPr>
            <w:r>
              <w:rPr>
                <w:rFonts w:ascii="Times New Roman" w:eastAsia="Times New Roman" w:hAnsi="Times New Roman" w:cs="Times New Roman"/>
                <w:color w:val="000000"/>
                <w:spacing w:val="0"/>
                <w:w w:val="100"/>
                <w:position w:val="0"/>
              </w:rPr>
              <w:t>42,963,835.77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42,963,835.77</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其他非流动负债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非流动负债合计</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200" w:right="0" w:firstLine="0"/>
              <w:jc w:val="both"/>
            </w:pPr>
            <w:r>
              <w:rPr>
                <w:rFonts w:ascii="Times New Roman" w:eastAsia="Times New Roman" w:hAnsi="Times New Roman" w:cs="Times New Roman"/>
                <w:color w:val="000000"/>
                <w:spacing w:val="0"/>
                <w:w w:val="100"/>
                <w:position w:val="0"/>
              </w:rPr>
              <w:t>85,895,969.52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85,895,969.52</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负债合计</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3,680,400,057.66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3,680,400,057.66</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所有者权益：</w:t>
            </w:r>
          </w:p>
        </w:tc>
        <w:tc>
          <w:tcPr>
            <w:tcBorders>
              <w:top w:val="single" w:sz="4"/>
              <w:left w:val="single" w:sz="4"/>
              <w:bottom w:val="single" w:sz="4"/>
            </w:tcBorders>
            <w:shd w:val="clear" w:color="auto" w:fill="D3D3D3"/>
            <w:vAlign w:val="top"/>
          </w:tcPr>
          <w:p>
            <w:pPr>
              <w:widowControl w:val="0"/>
              <w:rPr>
                <w:sz w:val="10"/>
                <w:szCs w:val="10"/>
              </w:rPr>
            </w:pPr>
          </w:p>
        </w:tc>
        <w:tc>
          <w:tcPr>
            <w:tcBorders>
              <w:top w:val="single" w:sz="4"/>
              <w:left w:val="single" w:sz="4"/>
              <w:bottom w:val="single" w:sz="4"/>
            </w:tcBorders>
            <w:shd w:val="clear" w:color="auto" w:fill="D3D3D3"/>
            <w:vAlign w:val="top"/>
          </w:tcPr>
          <w:p>
            <w:pPr>
              <w:widowControl w:val="0"/>
              <w:rPr>
                <w:sz w:val="10"/>
                <w:szCs w:val="10"/>
              </w:rPr>
            </w:pPr>
          </w:p>
        </w:tc>
        <w:tc>
          <w:tcPr>
            <w:tcBorders>
              <w:top w:val="single" w:sz="4"/>
              <w:left w:val="single" w:sz="4"/>
              <w:bottom w:val="single" w:sz="4"/>
              <w:right w:val="single" w:sz="4"/>
            </w:tcBorders>
            <w:shd w:val="clear" w:color="auto" w:fill="D3D3D3"/>
            <w:vAlign w:val="top"/>
          </w:tcPr>
          <w:p>
            <w:pPr>
              <w:widowControl w:val="0"/>
              <w:rPr>
                <w:sz w:val="10"/>
                <w:szCs w:val="10"/>
              </w:rPr>
            </w:pPr>
          </w:p>
        </w:tc>
      </w:tr>
    </w:tbl>
    <w:p>
      <w:pPr>
        <w:widowControl w:val="0"/>
        <w:spacing w:line="1" w:lineRule="exact"/>
      </w:pPr>
      <w:r>
        <w:br w:type="page"/>
      </w:r>
    </w:p>
    <w:tbl>
      <w:tblPr>
        <w:tblOverlap w:val="never"/>
        <w:jc w:val="center"/>
        <w:tblLayout w:type="fixed"/>
      </w:tblPr>
      <w:tblGrid>
        <w:gridCol w:w="2702"/>
        <w:gridCol w:w="2270"/>
        <w:gridCol w:w="2405"/>
        <w:gridCol w:w="2208"/>
      </w:tblGrid>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股本</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980"/>
              <w:jc w:val="both"/>
            </w:pPr>
            <w:r>
              <w:rPr>
                <w:rFonts w:ascii="Times New Roman" w:eastAsia="Times New Roman" w:hAnsi="Times New Roman" w:cs="Times New Roman"/>
                <w:color w:val="000000"/>
                <w:spacing w:val="0"/>
                <w:w w:val="100"/>
                <w:position w:val="0"/>
              </w:rPr>
              <w:t>2,408,993,951.00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20" w:right="0" w:firstLine="0"/>
              <w:jc w:val="both"/>
            </w:pPr>
            <w:r>
              <w:rPr>
                <w:rFonts w:ascii="Times New Roman" w:eastAsia="Times New Roman" w:hAnsi="Times New Roman" w:cs="Times New Roman"/>
                <w:color w:val="000000"/>
                <w:spacing w:val="0"/>
                <w:w w:val="100"/>
                <w:position w:val="0"/>
              </w:rPr>
              <w:t>2,408,993,951.00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其他权益工具</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580"/>
              <w:jc w:val="left"/>
            </w:pPr>
            <w:r>
              <w:rPr>
                <w:color w:val="000000"/>
                <w:spacing w:val="0"/>
                <w:w w:val="100"/>
                <w:position w:val="0"/>
              </w:rPr>
              <w:t>其中：优先股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1100" w:right="0" w:firstLine="0"/>
              <w:jc w:val="left"/>
            </w:pPr>
            <w:r>
              <w:rPr>
                <w:color w:val="000000"/>
                <w:spacing w:val="0"/>
                <w:w w:val="100"/>
                <w:position w:val="0"/>
              </w:rPr>
              <w:t>永续债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资本公积</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980"/>
              <w:jc w:val="both"/>
            </w:pPr>
            <w:r>
              <w:rPr>
                <w:rFonts w:ascii="Times New Roman" w:eastAsia="Times New Roman" w:hAnsi="Times New Roman" w:cs="Times New Roman"/>
                <w:color w:val="000000"/>
                <w:spacing w:val="0"/>
                <w:w w:val="100"/>
                <w:position w:val="0"/>
              </w:rPr>
              <w:t>2,129,936,886.71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20" w:right="0" w:firstLine="0"/>
              <w:jc w:val="both"/>
            </w:pPr>
            <w:r>
              <w:rPr>
                <w:rFonts w:ascii="Times New Roman" w:eastAsia="Times New Roman" w:hAnsi="Times New Roman" w:cs="Times New Roman"/>
                <w:color w:val="000000"/>
                <w:spacing w:val="0"/>
                <w:w w:val="100"/>
                <w:position w:val="0"/>
              </w:rPr>
              <w:t>2,129,936,886.71</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减：库存股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其他综合收益</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00" w:right="0" w:firstLine="0"/>
              <w:jc w:val="both"/>
            </w:pPr>
            <w:r>
              <w:rPr>
                <w:rFonts w:ascii="Times New Roman" w:eastAsia="Times New Roman" w:hAnsi="Times New Roman" w:cs="Times New Roman"/>
                <w:color w:val="000000"/>
                <w:spacing w:val="0"/>
                <w:w w:val="100"/>
                <w:position w:val="0"/>
              </w:rPr>
              <w:t>107,621,772.35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107,621,772.35</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专项储备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盈余公积</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00" w:right="0" w:firstLine="0"/>
              <w:jc w:val="both"/>
            </w:pPr>
            <w:r>
              <w:rPr>
                <w:rFonts w:ascii="Times New Roman" w:eastAsia="Times New Roman" w:hAnsi="Times New Roman" w:cs="Times New Roman"/>
                <w:color w:val="000000"/>
                <w:spacing w:val="0"/>
                <w:w w:val="100"/>
                <w:position w:val="0"/>
              </w:rPr>
              <w:t>709,881,535.03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709,881,535.03</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未分配利润</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980"/>
              <w:jc w:val="both"/>
            </w:pPr>
            <w:r>
              <w:rPr>
                <w:rFonts w:ascii="Times New Roman" w:eastAsia="Times New Roman" w:hAnsi="Times New Roman" w:cs="Times New Roman"/>
                <w:color w:val="000000"/>
                <w:spacing w:val="0"/>
                <w:w w:val="100"/>
                <w:position w:val="0"/>
              </w:rPr>
              <w:t>2,769,985,399.49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20" w:right="0" w:firstLine="0"/>
              <w:jc w:val="both"/>
            </w:pPr>
            <w:r>
              <w:rPr>
                <w:rFonts w:ascii="Times New Roman" w:eastAsia="Times New Roman" w:hAnsi="Times New Roman" w:cs="Times New Roman"/>
                <w:color w:val="000000"/>
                <w:spacing w:val="0"/>
                <w:w w:val="100"/>
                <w:position w:val="0"/>
              </w:rPr>
              <w:t>2,769,985,399.49</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所有者权益合计</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980"/>
              <w:jc w:val="both"/>
            </w:pPr>
            <w:r>
              <w:rPr>
                <w:rFonts w:ascii="Times New Roman" w:eastAsia="Times New Roman" w:hAnsi="Times New Roman" w:cs="Times New Roman"/>
                <w:color w:val="000000"/>
                <w:spacing w:val="0"/>
                <w:w w:val="100"/>
                <w:position w:val="0"/>
              </w:rPr>
              <w:t>8,126,419,544.58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20" w:right="0" w:firstLine="0"/>
              <w:jc w:val="both"/>
            </w:pPr>
            <w:r>
              <w:rPr>
                <w:rFonts w:ascii="Times New Roman" w:eastAsia="Times New Roman" w:hAnsi="Times New Roman" w:cs="Times New Roman"/>
                <w:color w:val="000000"/>
                <w:spacing w:val="0"/>
                <w:w w:val="100"/>
                <w:position w:val="0"/>
              </w:rPr>
              <w:t>8,126,419,544.58</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负债和所有者权益总计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11,806,819,602.24</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11,806,819,602.24</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339" w:line="1" w:lineRule="exact"/>
      </w:pPr>
    </w:p>
    <w:p>
      <w:pPr>
        <w:pStyle w:val="Style31"/>
        <w:keepNext/>
        <w:keepLines/>
        <w:widowControl w:val="0"/>
        <w:shd w:val="clear" w:color="auto" w:fill="auto"/>
        <w:tabs>
          <w:tab w:pos="493" w:val="left"/>
        </w:tabs>
        <w:bidi w:val="0"/>
        <w:spacing w:before="0" w:after="340" w:line="240" w:lineRule="auto"/>
        <w:ind w:left="0" w:right="0" w:firstLine="0"/>
        <w:jc w:val="left"/>
      </w:pPr>
      <w:bookmarkStart w:id="1063" w:name="bookmark1063"/>
      <w:bookmarkStart w:id="1064" w:name="bookmark1064"/>
      <w:bookmarkStart w:id="1065" w:name="bookmark1065"/>
      <w:bookmarkStart w:id="1066" w:name="bookmark1066"/>
      <w:r>
        <w:rPr>
          <w:color w:val="000000"/>
          <w:spacing w:val="0"/>
          <w:w w:val="100"/>
          <w:position w:val="0"/>
          <w:shd w:val="clear" w:color="auto" w:fill="FFFFFF"/>
        </w:rPr>
        <w:t>（</w:t>
      </w:r>
      <w:bookmarkEnd w:id="1065"/>
      <w:r>
        <w:rPr>
          <w:rFonts w:ascii="Times New Roman" w:eastAsia="Times New Roman" w:hAnsi="Times New Roman" w:cs="Times New Roman"/>
          <w:color w:val="000000"/>
          <w:spacing w:val="0"/>
          <w:w w:val="100"/>
          <w:position w:val="0"/>
          <w:shd w:val="clear" w:color="auto" w:fill="FFFFFF"/>
        </w:rPr>
        <w:t>4</w:t>
      </w:r>
      <w:r>
        <w:rPr>
          <w:color w:val="000000"/>
          <w:spacing w:val="0"/>
          <w:w w:val="100"/>
          <w:position w:val="0"/>
          <w:shd w:val="clear" w:color="auto" w:fill="FFFFFF"/>
        </w:rPr>
        <w:t>）</w:t>
      </w:r>
      <w:r>
        <w:rPr>
          <w:color w:val="000000"/>
          <w:spacing w:val="0"/>
          <w:w w:val="100"/>
          <w:position w:val="0"/>
        </w:rPr>
        <w:tab/>
      </w:r>
      <w:r>
        <w:rPr>
          <w:rFonts w:ascii="Times New Roman" w:eastAsia="Times New Roman" w:hAnsi="Times New Roman" w:cs="Times New Roman"/>
          <w:color w:val="000000"/>
          <w:spacing w:val="0"/>
          <w:w w:val="100"/>
          <w:position w:val="0"/>
        </w:rPr>
        <w:t>2021</w:t>
      </w:r>
      <w:r>
        <w:rPr>
          <w:color w:val="000000"/>
          <w:spacing w:val="0"/>
          <w:w w:val="100"/>
          <w:position w:val="0"/>
        </w:rPr>
        <w:t>年起首次执行新租赁准则追溯调整前期比较数据说明</w:t>
      </w:r>
      <w:bookmarkEnd w:id="1063"/>
      <w:bookmarkEnd w:id="1064"/>
      <w:bookmarkEnd w:id="1066"/>
    </w:p>
    <w:p>
      <w:pPr>
        <w:pStyle w:val="Style16"/>
        <w:keepNext w:val="0"/>
        <w:keepLines w:val="0"/>
        <w:widowControl w:val="0"/>
        <w:shd w:val="clear" w:color="auto" w:fill="auto"/>
        <w:bidi w:val="0"/>
        <w:spacing w:before="0" w:after="34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25"/>
        <w:keepNext/>
        <w:keepLines/>
        <w:widowControl w:val="0"/>
        <w:shd w:val="clear" w:color="auto" w:fill="auto"/>
        <w:bidi w:val="0"/>
        <w:spacing w:before="0" w:after="340" w:line="240" w:lineRule="auto"/>
        <w:ind w:left="0" w:right="0" w:firstLine="0"/>
        <w:jc w:val="left"/>
      </w:pPr>
      <w:bookmarkStart w:id="1067" w:name="bookmark1067"/>
      <w:bookmarkStart w:id="1068" w:name="bookmark1068"/>
      <w:bookmarkStart w:id="1069" w:name="bookmark1069"/>
      <w:bookmarkStart w:id="1070" w:name="bookmark1070"/>
      <w:r>
        <w:rPr>
          <w:color w:val="000000"/>
          <w:spacing w:val="0"/>
          <w:w w:val="100"/>
          <w:position w:val="0"/>
          <w:sz w:val="24"/>
          <w:szCs w:val="24"/>
        </w:rPr>
        <w:t>六</w:t>
      </w:r>
      <w:bookmarkEnd w:id="1069"/>
      <w:r>
        <w:rPr>
          <w:color w:val="000000"/>
          <w:spacing w:val="0"/>
          <w:w w:val="100"/>
          <w:position w:val="0"/>
          <w:sz w:val="24"/>
          <w:szCs w:val="24"/>
        </w:rPr>
        <w:t>、税项</w:t>
      </w:r>
      <w:bookmarkEnd w:id="1067"/>
      <w:bookmarkEnd w:id="1068"/>
      <w:bookmarkEnd w:id="1070"/>
    </w:p>
    <w:p>
      <w:pPr>
        <w:pStyle w:val="Style31"/>
        <w:keepNext/>
        <w:keepLines/>
        <w:widowControl w:val="0"/>
        <w:shd w:val="clear" w:color="auto" w:fill="auto"/>
        <w:bidi w:val="0"/>
        <w:spacing w:before="0" w:after="340" w:line="240" w:lineRule="auto"/>
        <w:ind w:left="0" w:right="0" w:firstLine="0"/>
        <w:jc w:val="left"/>
      </w:pPr>
      <w:bookmarkStart w:id="1071" w:name="bookmark1071"/>
      <w:bookmarkStart w:id="1072" w:name="bookmark1072"/>
      <w:bookmarkStart w:id="1073" w:name="bookmark1073"/>
      <w:bookmarkStart w:id="1074" w:name="bookmark1074"/>
      <w:r>
        <w:rPr>
          <w:rFonts w:ascii="Times New Roman" w:eastAsia="Times New Roman" w:hAnsi="Times New Roman" w:cs="Times New Roman"/>
          <w:color w:val="000000"/>
          <w:spacing w:val="0"/>
          <w:w w:val="100"/>
          <w:position w:val="0"/>
        </w:rPr>
        <w:t>1</w:t>
      </w:r>
      <w:bookmarkEnd w:id="1073"/>
      <w:r>
        <w:rPr>
          <w:color w:val="000000"/>
          <w:spacing w:val="0"/>
          <w:w w:val="100"/>
          <w:position w:val="0"/>
        </w:rPr>
        <w:t>、主要税种及税率</w:t>
      </w:r>
      <w:bookmarkEnd w:id="1071"/>
      <w:bookmarkEnd w:id="1072"/>
      <w:bookmarkEnd w:id="1074"/>
    </w:p>
    <w:tbl>
      <w:tblPr>
        <w:tblOverlap w:val="never"/>
        <w:jc w:val="center"/>
        <w:tblLayout w:type="fixed"/>
      </w:tblPr>
      <w:tblGrid>
        <w:gridCol w:w="1570"/>
        <w:gridCol w:w="4819"/>
        <w:gridCol w:w="3197"/>
      </w:tblGrid>
      <w:tr>
        <w:trPr>
          <w:trHeight w:val="40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税种</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计税依据</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税率</w:t>
            </w:r>
          </w:p>
        </w:tc>
      </w:tr>
      <w:tr>
        <w:trPr>
          <w:trHeight w:val="1027"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增值税</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07" w:lineRule="exact"/>
              <w:ind w:left="0" w:right="0" w:firstLine="0"/>
              <w:jc w:val="left"/>
            </w:pPr>
            <w:r>
              <w:rPr>
                <w:color w:val="000000"/>
                <w:spacing w:val="0"/>
                <w:w w:val="100"/>
                <w:position w:val="0"/>
              </w:rPr>
              <w:t>按税法规定计算的销售货物和应税劳务收入为基础计算销项 税额，在扣除当期允许抵扣的进项税额后，差额部分为应交 增值税</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13%</w:t>
            </w:r>
            <w:r>
              <w:rPr>
                <w:color w:val="000000"/>
                <w:spacing w:val="0"/>
                <w:w w:val="100"/>
                <w:position w:val="0"/>
              </w:rPr>
              <w:t>、</w:t>
            </w:r>
            <w:r>
              <w:rPr>
                <w:rFonts w:ascii="Times New Roman" w:eastAsia="Times New Roman" w:hAnsi="Times New Roman" w:cs="Times New Roman"/>
                <w:color w:val="000000"/>
                <w:spacing w:val="0"/>
                <w:w w:val="100"/>
                <w:position w:val="0"/>
              </w:rPr>
              <w:t>9%</w:t>
            </w:r>
            <w:r>
              <w:rPr>
                <w:color w:val="000000"/>
                <w:spacing w:val="0"/>
                <w:w w:val="100"/>
                <w:position w:val="0"/>
              </w:rPr>
              <w:t>、</w:t>
            </w:r>
            <w:r>
              <w:rPr>
                <w:rFonts w:ascii="Times New Roman" w:eastAsia="Times New Roman" w:hAnsi="Times New Roman" w:cs="Times New Roman"/>
                <w:color w:val="000000"/>
                <w:spacing w:val="0"/>
                <w:w w:val="100"/>
                <w:position w:val="0"/>
              </w:rPr>
              <w:t>6%</w:t>
            </w:r>
            <w:r>
              <w:rPr>
                <w:color w:val="000000"/>
                <w:spacing w:val="0"/>
                <w:w w:val="100"/>
                <w:position w:val="0"/>
              </w:rPr>
              <w:t>、</w:t>
            </w:r>
            <w:r>
              <w:rPr>
                <w:rFonts w:ascii="Times New Roman" w:eastAsia="Times New Roman" w:hAnsi="Times New Roman" w:cs="Times New Roman"/>
                <w:color w:val="000000"/>
                <w:spacing w:val="0"/>
                <w:w w:val="100"/>
                <w:position w:val="0"/>
              </w:rPr>
              <w:t>5%</w:t>
            </w:r>
            <w:r>
              <w:rPr>
                <w:color w:val="000000"/>
                <w:spacing w:val="0"/>
                <w:w w:val="100"/>
                <w:position w:val="0"/>
              </w:rPr>
              <w:t>、</w:t>
            </w:r>
            <w:r>
              <w:rPr>
                <w:rFonts w:ascii="Times New Roman" w:eastAsia="Times New Roman" w:hAnsi="Times New Roman" w:cs="Times New Roman"/>
                <w:color w:val="000000"/>
                <w:spacing w:val="0"/>
                <w:w w:val="100"/>
                <w:position w:val="0"/>
              </w:rPr>
              <w:t>3%</w:t>
            </w:r>
            <w:r>
              <w:rPr>
                <w:color w:val="000000"/>
                <w:spacing w:val="0"/>
                <w:w w:val="100"/>
                <w:position w:val="0"/>
              </w:rPr>
              <w:t>、</w:t>
            </w:r>
            <w:r>
              <w:rPr>
                <w:rFonts w:ascii="Times New Roman" w:eastAsia="Times New Roman" w:hAnsi="Times New Roman" w:cs="Times New Roman"/>
                <w:color w:val="000000"/>
                <w:spacing w:val="0"/>
                <w:w w:val="100"/>
                <w:position w:val="0"/>
              </w:rPr>
              <w:t>1%</w:t>
            </w: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城市维护建设税</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按实际缴纳的增值税计征</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5%</w:t>
            </w:r>
            <w:r>
              <w:rPr>
                <w:color w:val="000000"/>
                <w:spacing w:val="0"/>
                <w:w w:val="100"/>
                <w:position w:val="0"/>
              </w:rPr>
              <w:t>、</w:t>
            </w:r>
            <w:r>
              <w:rPr>
                <w:rFonts w:ascii="Times New Roman" w:eastAsia="Times New Roman" w:hAnsi="Times New Roman" w:cs="Times New Roman"/>
                <w:color w:val="000000"/>
                <w:spacing w:val="0"/>
                <w:w w:val="100"/>
                <w:position w:val="0"/>
              </w:rPr>
              <w:t>7%</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教育费附加</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按实际缴纳的增值税计征</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3%</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地方教育费附加</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按实际缴纳的增值税计征</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w:t>
            </w:r>
          </w:p>
        </w:tc>
      </w:tr>
      <w:tr>
        <w:trPr>
          <w:trHeight w:val="413" w:hRule="exact"/>
        </w:trPr>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企业所得税</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按应纳税所得额计征</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25%</w:t>
            </w:r>
            <w:r>
              <w:rPr>
                <w:color w:val="000000"/>
                <w:spacing w:val="0"/>
                <w:w w:val="100"/>
                <w:position w:val="0"/>
              </w:rPr>
              <w:t>及详见下表</w:t>
            </w:r>
          </w:p>
        </w:tc>
      </w:tr>
    </w:tbl>
    <w:p>
      <w:pPr>
        <w:widowControl w:val="0"/>
        <w:spacing w:after="419" w:line="1" w:lineRule="exact"/>
      </w:pPr>
    </w:p>
    <w:p>
      <w:pPr>
        <w:widowControl w:val="0"/>
        <w:spacing w:line="1" w:lineRule="exact"/>
      </w:pPr>
    </w:p>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存在不同企业所得税税率纳税主体的，披露情况说明</w:t>
      </w:r>
    </w:p>
    <w:tbl>
      <w:tblPr>
        <w:tblOverlap w:val="never"/>
        <w:jc w:val="center"/>
        <w:tblLayout w:type="fixed"/>
      </w:tblPr>
      <w:tblGrid>
        <w:gridCol w:w="3130"/>
        <w:gridCol w:w="5102"/>
        <w:gridCol w:w="1286"/>
      </w:tblGrid>
      <w:tr>
        <w:trPr>
          <w:trHeight w:val="41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纳税主体名称</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80" w:right="0" w:firstLine="0"/>
              <w:jc w:val="left"/>
            </w:pPr>
            <w:r>
              <w:rPr>
                <w:color w:val="000000"/>
                <w:spacing w:val="0"/>
                <w:w w:val="100"/>
                <w:position w:val="0"/>
              </w:rPr>
              <w:t>计税依据</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60"/>
              <w:jc w:val="left"/>
            </w:pPr>
            <w:r>
              <w:rPr>
                <w:color w:val="000000"/>
                <w:spacing w:val="0"/>
                <w:w w:val="100"/>
                <w:position w:val="0"/>
              </w:rPr>
              <w:t>税率</w:t>
            </w:r>
          </w:p>
        </w:tc>
      </w:tr>
      <w:tr>
        <w:trPr>
          <w:trHeight w:val="41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广州广电运通金融电子股份有限公司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按应纳税所得额计征</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w:t>
            </w:r>
          </w:p>
        </w:tc>
      </w:tr>
      <w:tr>
        <w:trPr>
          <w:trHeight w:val="40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广州中智融通金融科技有限公司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按应纳税所得额计征</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w:t>
            </w:r>
          </w:p>
        </w:tc>
      </w:tr>
      <w:tr>
        <w:trPr>
          <w:trHeight w:val="40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广州广电运通信息科技有限公司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按应纳税所得额计征</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w:t>
            </w:r>
          </w:p>
        </w:tc>
      </w:tr>
      <w:tr>
        <w:trPr>
          <w:trHeight w:val="41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广州广电汇通科技有限公司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按应纳税所得额计征</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w:t>
            </w:r>
          </w:p>
        </w:tc>
      </w:tr>
      <w:tr>
        <w:trPr>
          <w:trHeight w:val="418" w:hRule="exact"/>
        </w:trPr>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广州穗通金融服务有限公司</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按应纳税所得额计征</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w:t>
            </w:r>
          </w:p>
        </w:tc>
      </w:tr>
    </w:tbl>
    <w:p>
      <w:pPr>
        <w:widowControl w:val="0"/>
        <w:spacing w:line="1" w:lineRule="exact"/>
      </w:pPr>
      <w:r>
        <w:br w:type="page"/>
      </w:r>
    </w:p>
    <w:tbl>
      <w:tblPr>
        <w:tblOverlap w:val="never"/>
        <w:jc w:val="center"/>
        <w:tblLayout w:type="fixed"/>
      </w:tblPr>
      <w:tblGrid>
        <w:gridCol w:w="3130"/>
        <w:gridCol w:w="5102"/>
        <w:gridCol w:w="1286"/>
      </w:tblGrid>
      <w:tr>
        <w:trPr>
          <w:trHeight w:val="41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纳税主体名称</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计税依据</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税率</w:t>
            </w:r>
          </w:p>
        </w:tc>
      </w:tr>
      <w:tr>
        <w:trPr>
          <w:trHeight w:val="41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广州广电运通智能科技有限公司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按应纳税所得额计征</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840"/>
              <w:jc w:val="left"/>
            </w:pPr>
            <w:r>
              <w:rPr>
                <w:rFonts w:ascii="Times New Roman" w:eastAsia="Times New Roman" w:hAnsi="Times New Roman" w:cs="Times New Roman"/>
                <w:color w:val="000000"/>
                <w:spacing w:val="0"/>
                <w:w w:val="100"/>
                <w:position w:val="0"/>
              </w:rPr>
              <w:t>15%</w:t>
            </w:r>
          </w:p>
        </w:tc>
      </w:tr>
      <w:tr>
        <w:trPr>
          <w:trHeight w:val="40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广州广电卓识智能科技有限公司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按应纳税所得额计征</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840"/>
              <w:jc w:val="left"/>
            </w:pPr>
            <w:r>
              <w:rPr>
                <w:rFonts w:ascii="Times New Roman" w:eastAsia="Times New Roman" w:hAnsi="Times New Roman" w:cs="Times New Roman"/>
                <w:color w:val="000000"/>
                <w:spacing w:val="0"/>
                <w:w w:val="100"/>
                <w:position w:val="0"/>
              </w:rPr>
              <w:t>15%</w:t>
            </w:r>
          </w:p>
        </w:tc>
      </w:tr>
      <w:tr>
        <w:trPr>
          <w:trHeight w:val="40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深圳市创自技术有限公司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按应纳税所得额计征</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840"/>
              <w:jc w:val="left"/>
            </w:pPr>
            <w:r>
              <w:rPr>
                <w:rFonts w:ascii="Times New Roman" w:eastAsia="Times New Roman" w:hAnsi="Times New Roman" w:cs="Times New Roman"/>
                <w:color w:val="000000"/>
                <w:spacing w:val="0"/>
                <w:w w:val="100"/>
                <w:position w:val="0"/>
              </w:rPr>
              <w:t>15%</w:t>
            </w:r>
          </w:p>
        </w:tc>
      </w:tr>
      <w:tr>
        <w:trPr>
          <w:trHeight w:val="41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广州广电银通金融电子科技有限公司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按应纳税所得额计征</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840"/>
              <w:jc w:val="left"/>
            </w:pPr>
            <w:r>
              <w:rPr>
                <w:rFonts w:ascii="Times New Roman" w:eastAsia="Times New Roman" w:hAnsi="Times New Roman" w:cs="Times New Roman"/>
                <w:color w:val="000000"/>
                <w:spacing w:val="0"/>
                <w:w w:val="100"/>
                <w:position w:val="0"/>
              </w:rPr>
              <w:t>15%</w:t>
            </w:r>
          </w:p>
        </w:tc>
      </w:tr>
      <w:tr>
        <w:trPr>
          <w:trHeight w:val="40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深圳广电银通金融电子科技有限公司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按应纳税所得额计征</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840"/>
              <w:jc w:val="left"/>
            </w:pPr>
            <w:r>
              <w:rPr>
                <w:rFonts w:ascii="Times New Roman" w:eastAsia="Times New Roman" w:hAnsi="Times New Roman" w:cs="Times New Roman"/>
                <w:color w:val="000000"/>
                <w:spacing w:val="0"/>
                <w:w w:val="100"/>
                <w:position w:val="0"/>
              </w:rPr>
              <w:t>15%</w:t>
            </w:r>
          </w:p>
        </w:tc>
      </w:tr>
      <w:tr>
        <w:trPr>
          <w:trHeight w:val="41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河南商通金融服务外包有限公司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按应纳税所得额计征</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840"/>
              <w:jc w:val="left"/>
            </w:pPr>
            <w:r>
              <w:rPr>
                <w:rFonts w:ascii="Times New Roman" w:eastAsia="Times New Roman" w:hAnsi="Times New Roman" w:cs="Times New Roman"/>
                <w:color w:val="000000"/>
                <w:spacing w:val="0"/>
                <w:w w:val="100"/>
                <w:position w:val="0"/>
              </w:rPr>
              <w:t>15%</w:t>
            </w:r>
          </w:p>
        </w:tc>
      </w:tr>
      <w:tr>
        <w:trPr>
          <w:trHeight w:val="40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资阳保安有限责任公司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按应纳税所得额计征</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840"/>
              <w:jc w:val="left"/>
            </w:pPr>
            <w:r>
              <w:rPr>
                <w:rFonts w:ascii="Times New Roman" w:eastAsia="Times New Roman" w:hAnsi="Times New Roman" w:cs="Times New Roman"/>
                <w:color w:val="000000"/>
                <w:spacing w:val="0"/>
                <w:w w:val="100"/>
                <w:position w:val="0"/>
              </w:rPr>
              <w:t>15%</w:t>
            </w:r>
          </w:p>
        </w:tc>
      </w:tr>
      <w:tr>
        <w:trPr>
          <w:trHeight w:val="41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黔南州蓝盾武装护运有限责任公司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按应纳税所得额计征</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840"/>
              <w:jc w:val="left"/>
            </w:pPr>
            <w:r>
              <w:rPr>
                <w:rFonts w:ascii="Times New Roman" w:eastAsia="Times New Roman" w:hAnsi="Times New Roman" w:cs="Times New Roman"/>
                <w:color w:val="000000"/>
                <w:spacing w:val="0"/>
                <w:w w:val="100"/>
                <w:position w:val="0"/>
              </w:rPr>
              <w:t>15%</w:t>
            </w:r>
          </w:p>
        </w:tc>
      </w:tr>
      <w:tr>
        <w:trPr>
          <w:trHeight w:val="40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西安金盾押运有限公司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按应纳税所得额计征</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840"/>
              <w:jc w:val="left"/>
            </w:pPr>
            <w:r>
              <w:rPr>
                <w:rFonts w:ascii="Times New Roman" w:eastAsia="Times New Roman" w:hAnsi="Times New Roman" w:cs="Times New Roman"/>
                <w:color w:val="000000"/>
                <w:spacing w:val="0"/>
                <w:w w:val="100"/>
                <w:position w:val="0"/>
              </w:rPr>
              <w:t>15%</w:t>
            </w:r>
          </w:p>
        </w:tc>
      </w:tr>
      <w:tr>
        <w:trPr>
          <w:trHeight w:val="40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深圳市广电信义科技有限公司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按应纳税所得额计征</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840"/>
              <w:jc w:val="left"/>
            </w:pPr>
            <w:r>
              <w:rPr>
                <w:rFonts w:ascii="Times New Roman" w:eastAsia="Times New Roman" w:hAnsi="Times New Roman" w:cs="Times New Roman"/>
                <w:color w:val="000000"/>
                <w:spacing w:val="0"/>
                <w:w w:val="100"/>
                <w:position w:val="0"/>
              </w:rPr>
              <w:t>15%</w:t>
            </w:r>
          </w:p>
        </w:tc>
      </w:tr>
      <w:tr>
        <w:trPr>
          <w:trHeight w:val="41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北京中科江南信息技术股份有限公司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按应纳税所得额计征</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840"/>
              <w:jc w:val="left"/>
            </w:pPr>
            <w:r>
              <w:rPr>
                <w:rFonts w:ascii="Times New Roman" w:eastAsia="Times New Roman" w:hAnsi="Times New Roman" w:cs="Times New Roman"/>
                <w:color w:val="000000"/>
                <w:spacing w:val="0"/>
                <w:w w:val="100"/>
                <w:position w:val="0"/>
              </w:rPr>
              <w:t>10%</w:t>
            </w:r>
          </w:p>
        </w:tc>
      </w:tr>
      <w:tr>
        <w:trPr>
          <w:trHeight w:val="40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安徽汇通金融数据服务有限公司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按应纳税所得额计征</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840"/>
              <w:jc w:val="left"/>
            </w:pPr>
            <w:r>
              <w:rPr>
                <w:rFonts w:ascii="Times New Roman" w:eastAsia="Times New Roman" w:hAnsi="Times New Roman" w:cs="Times New Roman"/>
                <w:color w:val="000000"/>
                <w:spacing w:val="0"/>
                <w:w w:val="100"/>
                <w:position w:val="0"/>
              </w:rPr>
              <w:t>15%</w:t>
            </w:r>
          </w:p>
        </w:tc>
      </w:tr>
      <w:tr>
        <w:trPr>
          <w:trHeight w:val="41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广州平云小匠科技有限公司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按应纳税所得额计征</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840"/>
              <w:jc w:val="left"/>
            </w:pPr>
            <w:r>
              <w:rPr>
                <w:rFonts w:ascii="Times New Roman" w:eastAsia="Times New Roman" w:hAnsi="Times New Roman" w:cs="Times New Roman"/>
                <w:color w:val="000000"/>
                <w:spacing w:val="0"/>
                <w:w w:val="100"/>
                <w:position w:val="0"/>
              </w:rPr>
              <w:t>15%</w:t>
            </w:r>
          </w:p>
        </w:tc>
      </w:tr>
      <w:tr>
        <w:trPr>
          <w:trHeight w:val="40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广州运通购快科技有限公司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按应纳税所得额计征</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840"/>
              <w:jc w:val="left"/>
            </w:pPr>
            <w:r>
              <w:rPr>
                <w:rFonts w:ascii="Times New Roman" w:eastAsia="Times New Roman" w:hAnsi="Times New Roman" w:cs="Times New Roman"/>
                <w:color w:val="000000"/>
                <w:spacing w:val="0"/>
                <w:w w:val="100"/>
                <w:position w:val="0"/>
              </w:rPr>
              <w:t>15%</w:t>
            </w:r>
          </w:p>
        </w:tc>
      </w:tr>
      <w:tr>
        <w:trPr>
          <w:trHeight w:val="40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广州像素数据技术股份有限公司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按应纳税所得额计征</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840"/>
              <w:jc w:val="left"/>
            </w:pPr>
            <w:r>
              <w:rPr>
                <w:rFonts w:ascii="Times New Roman" w:eastAsia="Times New Roman" w:hAnsi="Times New Roman" w:cs="Times New Roman"/>
                <w:color w:val="000000"/>
                <w:spacing w:val="0"/>
                <w:w w:val="100"/>
                <w:position w:val="0"/>
              </w:rPr>
              <w:t>15%</w:t>
            </w:r>
          </w:p>
        </w:tc>
      </w:tr>
      <w:tr>
        <w:trPr>
          <w:trHeight w:val="734"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GRG Banking Equipment (HK) Co.,</w:t>
            </w:r>
          </w:p>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Limited</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按应纳税所得额计征</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600"/>
              <w:jc w:val="both"/>
            </w:pPr>
            <w:r>
              <w:rPr>
                <w:rFonts w:ascii="Times New Roman" w:eastAsia="Times New Roman" w:hAnsi="Times New Roman" w:cs="Times New Roman"/>
                <w:color w:val="000000"/>
                <w:spacing w:val="0"/>
                <w:w w:val="100"/>
                <w:position w:val="0"/>
              </w:rPr>
              <w:t>16.50%</w:t>
            </w:r>
          </w:p>
        </w:tc>
      </w:tr>
      <w:tr>
        <w:trPr>
          <w:trHeight w:val="40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GRG HT (HK) Co.,Limited</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按应纳税所得额计征</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600"/>
              <w:jc w:val="both"/>
            </w:pPr>
            <w:r>
              <w:rPr>
                <w:rFonts w:ascii="Times New Roman" w:eastAsia="Times New Roman" w:hAnsi="Times New Roman" w:cs="Times New Roman"/>
                <w:color w:val="000000"/>
                <w:spacing w:val="0"/>
                <w:w w:val="100"/>
                <w:position w:val="0"/>
              </w:rPr>
              <w:t>16.50%</w:t>
            </w:r>
          </w:p>
        </w:tc>
      </w:tr>
      <w:tr>
        <w:trPr>
          <w:trHeight w:val="408" w:hRule="exact"/>
        </w:trPr>
        <w:tc>
          <w:tcPr>
            <w:tcBorders>
              <w:top w:val="single" w:sz="4"/>
              <w:left w:val="single" w:sz="4"/>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GRG Equipment (Singapore) Pte. Ltd.</w:t>
            </w:r>
          </w:p>
        </w:tc>
        <w:tc>
          <w:tcPr>
            <w:tcBorders>
              <w:top w:val="single" w:sz="4"/>
              <w:left w:val="single" w:sz="4"/>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按应纳税所得额计征</w:t>
            </w:r>
          </w:p>
        </w:tc>
        <w:tc>
          <w:tcPr>
            <w:tcBorders>
              <w:top w:val="single" w:sz="4"/>
              <w:left w:val="single" w:sz="4"/>
              <w:right w:val="single" w:sz="4"/>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840"/>
              <w:jc w:val="left"/>
            </w:pPr>
            <w:r>
              <w:rPr>
                <w:rFonts w:ascii="Times New Roman" w:eastAsia="Times New Roman" w:hAnsi="Times New Roman" w:cs="Times New Roman"/>
                <w:color w:val="000000"/>
                <w:spacing w:val="0"/>
                <w:w w:val="100"/>
                <w:position w:val="0"/>
              </w:rPr>
              <w:t>17%</w:t>
            </w:r>
          </w:p>
        </w:tc>
      </w:tr>
      <w:tr>
        <w:trPr>
          <w:trHeight w:val="41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Global ATM PartsCo. ,Limited</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按应纳税所得额计征</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600"/>
              <w:jc w:val="both"/>
            </w:pPr>
            <w:r>
              <w:rPr>
                <w:rFonts w:ascii="Times New Roman" w:eastAsia="Times New Roman" w:hAnsi="Times New Roman" w:cs="Times New Roman"/>
                <w:color w:val="000000"/>
                <w:spacing w:val="0"/>
                <w:w w:val="100"/>
                <w:position w:val="0"/>
              </w:rPr>
              <w:t>16.50%</w:t>
            </w:r>
          </w:p>
        </w:tc>
      </w:tr>
      <w:tr>
        <w:trPr>
          <w:trHeight w:val="40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GRG Hongkong Mexico, S.A. DE</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按应纳税所得额计征</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600"/>
              <w:jc w:val="both"/>
            </w:pPr>
            <w:r>
              <w:rPr>
                <w:rFonts w:ascii="Times New Roman" w:eastAsia="Times New Roman" w:hAnsi="Times New Roman" w:cs="Times New Roman"/>
                <w:color w:val="000000"/>
                <w:spacing w:val="0"/>
                <w:w w:val="100"/>
                <w:position w:val="0"/>
              </w:rPr>
              <w:t>30.00%</w:t>
            </w:r>
          </w:p>
        </w:tc>
      </w:tr>
      <w:tr>
        <w:trPr>
          <w:trHeight w:val="730"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GRG Turkiye Bankacilik Ekipmanlari</w:t>
            </w:r>
          </w:p>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Ltd</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按应纳税所得额计征</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600"/>
              <w:jc w:val="both"/>
            </w:pPr>
            <w:r>
              <w:rPr>
                <w:rFonts w:ascii="Times New Roman" w:eastAsia="Times New Roman" w:hAnsi="Times New Roman" w:cs="Times New Roman"/>
                <w:color w:val="000000"/>
                <w:spacing w:val="0"/>
                <w:w w:val="100"/>
                <w:position w:val="0"/>
              </w:rPr>
              <w:t>22.00%</w:t>
            </w:r>
          </w:p>
        </w:tc>
      </w:tr>
      <w:tr>
        <w:trPr>
          <w:trHeight w:val="41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Global ATM PartsCo. ,Limited</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按应纳税所得额计征</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600"/>
              <w:jc w:val="both"/>
            </w:pPr>
            <w:r>
              <w:rPr>
                <w:rFonts w:ascii="Times New Roman" w:eastAsia="Times New Roman" w:hAnsi="Times New Roman" w:cs="Times New Roman"/>
                <w:color w:val="000000"/>
                <w:spacing w:val="0"/>
                <w:w w:val="100"/>
                <w:position w:val="0"/>
              </w:rPr>
              <w:t>16.50%</w:t>
            </w:r>
          </w:p>
        </w:tc>
      </w:tr>
      <w:tr>
        <w:trPr>
          <w:trHeight w:val="40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GRG AMERICA INC.</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按应纳税所得额计征</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840"/>
              <w:jc w:val="left"/>
            </w:pPr>
            <w:r>
              <w:rPr>
                <w:rFonts w:ascii="Times New Roman" w:eastAsia="Times New Roman" w:hAnsi="Times New Roman" w:cs="Times New Roman"/>
                <w:color w:val="000000"/>
                <w:spacing w:val="0"/>
                <w:w w:val="100"/>
                <w:position w:val="0"/>
              </w:rPr>
              <w:t>26%</w:t>
            </w:r>
          </w:p>
        </w:tc>
      </w:tr>
      <w:tr>
        <w:trPr>
          <w:trHeight w:val="41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GRG Deutschland GmbH</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按应纳税所得额计征</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32.275%</w:t>
            </w:r>
          </w:p>
        </w:tc>
      </w:tr>
      <w:tr>
        <w:trPr>
          <w:trHeight w:val="40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像素数据（香港）有限公司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按应纳税所得额计征</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600"/>
              <w:jc w:val="both"/>
            </w:pPr>
            <w:r>
              <w:rPr>
                <w:rFonts w:ascii="Times New Roman" w:eastAsia="Times New Roman" w:hAnsi="Times New Roman" w:cs="Times New Roman"/>
                <w:color w:val="000000"/>
                <w:spacing w:val="0"/>
                <w:w w:val="100"/>
                <w:position w:val="0"/>
              </w:rPr>
              <w:t>16.50%</w:t>
            </w:r>
          </w:p>
        </w:tc>
      </w:tr>
      <w:tr>
        <w:trPr>
          <w:trHeight w:val="136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南宁盈通金融电子科技有限公司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20" w:lineRule="exact"/>
              <w:ind w:left="0" w:right="0" w:firstLine="0"/>
              <w:jc w:val="both"/>
            </w:pPr>
            <w:r>
              <w:rPr>
                <w:color w:val="000000"/>
                <w:spacing w:val="0"/>
                <w:w w:val="100"/>
                <w:position w:val="0"/>
              </w:rPr>
              <w:t>对小型微利企业年应纳税所得额不超过</w:t>
            </w:r>
            <w:r>
              <w:rPr>
                <w:rFonts w:ascii="Times New Roman" w:eastAsia="Times New Roman" w:hAnsi="Times New Roman" w:cs="Times New Roman"/>
                <w:color w:val="000000"/>
                <w:spacing w:val="0"/>
                <w:w w:val="100"/>
                <w:position w:val="0"/>
              </w:rPr>
              <w:t>100</w:t>
            </w:r>
            <w:r>
              <w:rPr>
                <w:color w:val="000000"/>
                <w:spacing w:val="0"/>
                <w:w w:val="100"/>
                <w:position w:val="0"/>
              </w:rPr>
              <w:t xml:space="preserve">万元的部分，减按 </w:t>
            </w:r>
            <w:r>
              <w:rPr>
                <w:rFonts w:ascii="Times New Roman" w:eastAsia="Times New Roman" w:hAnsi="Times New Roman" w:cs="Times New Roman"/>
                <w:color w:val="000000"/>
                <w:spacing w:val="0"/>
                <w:w w:val="100"/>
                <w:position w:val="0"/>
              </w:rPr>
              <w:t>25%</w:t>
            </w:r>
            <w:r>
              <w:rPr>
                <w:color w:val="000000"/>
                <w:spacing w:val="0"/>
                <w:w w:val="100"/>
                <w:position w:val="0"/>
              </w:rPr>
              <w:t>计入应纳税所得额，再减半征收企业所得税；对年应纳税 所得额超过</w:t>
            </w:r>
            <w:r>
              <w:rPr>
                <w:rFonts w:ascii="Times New Roman" w:eastAsia="Times New Roman" w:hAnsi="Times New Roman" w:cs="Times New Roman"/>
                <w:color w:val="000000"/>
                <w:spacing w:val="0"/>
                <w:w w:val="100"/>
                <w:position w:val="0"/>
              </w:rPr>
              <w:t>100</w:t>
            </w:r>
            <w:r>
              <w:rPr>
                <w:color w:val="000000"/>
                <w:spacing w:val="0"/>
                <w:w w:val="100"/>
                <w:position w:val="0"/>
              </w:rPr>
              <w:t>万元但不超过</w:t>
            </w:r>
            <w:r>
              <w:rPr>
                <w:rFonts w:ascii="Times New Roman" w:eastAsia="Times New Roman" w:hAnsi="Times New Roman" w:cs="Times New Roman"/>
                <w:color w:val="000000"/>
                <w:spacing w:val="0"/>
                <w:w w:val="100"/>
                <w:position w:val="0"/>
              </w:rPr>
              <w:t>300</w:t>
            </w:r>
            <w:r>
              <w:rPr>
                <w:color w:val="000000"/>
                <w:spacing w:val="0"/>
                <w:w w:val="100"/>
                <w:position w:val="0"/>
              </w:rPr>
              <w:t>万元的部分，减按</w:t>
            </w:r>
            <w:r>
              <w:rPr>
                <w:rFonts w:ascii="Times New Roman" w:eastAsia="Times New Roman" w:hAnsi="Times New Roman" w:cs="Times New Roman"/>
                <w:color w:val="000000"/>
                <w:spacing w:val="0"/>
                <w:w w:val="100"/>
                <w:position w:val="0"/>
              </w:rPr>
              <w:t>50%</w:t>
            </w:r>
            <w:r>
              <w:rPr>
                <w:color w:val="000000"/>
                <w:spacing w:val="0"/>
                <w:w w:val="100"/>
                <w:position w:val="0"/>
              </w:rPr>
              <w:t>计入 应纳税所得额。</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840"/>
              <w:jc w:val="left"/>
            </w:pPr>
            <w:r>
              <w:rPr>
                <w:rFonts w:ascii="Times New Roman" w:eastAsia="Times New Roman" w:hAnsi="Times New Roman" w:cs="Times New Roman"/>
                <w:color w:val="000000"/>
                <w:spacing w:val="0"/>
                <w:w w:val="100"/>
                <w:position w:val="0"/>
              </w:rPr>
              <w:t>20%</w:t>
            </w:r>
          </w:p>
        </w:tc>
      </w:tr>
      <w:tr>
        <w:trPr>
          <w:trHeight w:val="1022" w:hRule="exact"/>
        </w:trPr>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广电运通国际商贸（广州）有限公司</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319" w:lineRule="exact"/>
              <w:ind w:left="0" w:right="0" w:firstLine="0"/>
              <w:jc w:val="both"/>
            </w:pPr>
            <w:r>
              <w:rPr>
                <w:color w:val="000000"/>
                <w:spacing w:val="0"/>
                <w:w w:val="100"/>
                <w:position w:val="0"/>
              </w:rPr>
              <w:t>对小型微利企业年应纳税所得额不超过</w:t>
            </w:r>
            <w:r>
              <w:rPr>
                <w:rFonts w:ascii="Times New Roman" w:eastAsia="Times New Roman" w:hAnsi="Times New Roman" w:cs="Times New Roman"/>
                <w:color w:val="000000"/>
                <w:spacing w:val="0"/>
                <w:w w:val="100"/>
                <w:position w:val="0"/>
              </w:rPr>
              <w:t>100</w:t>
            </w:r>
            <w:r>
              <w:rPr>
                <w:color w:val="000000"/>
                <w:spacing w:val="0"/>
                <w:w w:val="100"/>
                <w:position w:val="0"/>
              </w:rPr>
              <w:t xml:space="preserve">万元的部分，减按 </w:t>
            </w:r>
            <w:r>
              <w:rPr>
                <w:rFonts w:ascii="Times New Roman" w:eastAsia="Times New Roman" w:hAnsi="Times New Roman" w:cs="Times New Roman"/>
                <w:color w:val="000000"/>
                <w:spacing w:val="0"/>
                <w:w w:val="100"/>
                <w:position w:val="0"/>
              </w:rPr>
              <w:t>25%</w:t>
            </w:r>
            <w:r>
              <w:rPr>
                <w:color w:val="000000"/>
                <w:spacing w:val="0"/>
                <w:w w:val="100"/>
                <w:position w:val="0"/>
              </w:rPr>
              <w:t>计入应纳税所得额，再减半征收企业所得税；对年应纳税 所得额超过</w:t>
            </w:r>
            <w:r>
              <w:rPr>
                <w:rFonts w:ascii="Times New Roman" w:eastAsia="Times New Roman" w:hAnsi="Times New Roman" w:cs="Times New Roman"/>
                <w:color w:val="000000"/>
                <w:spacing w:val="0"/>
                <w:w w:val="100"/>
                <w:position w:val="0"/>
              </w:rPr>
              <w:t>100</w:t>
            </w:r>
            <w:r>
              <w:rPr>
                <w:color w:val="000000"/>
                <w:spacing w:val="0"/>
                <w:w w:val="100"/>
                <w:position w:val="0"/>
              </w:rPr>
              <w:t>万元但不超过</w:t>
            </w:r>
            <w:r>
              <w:rPr>
                <w:rFonts w:ascii="Times New Roman" w:eastAsia="Times New Roman" w:hAnsi="Times New Roman" w:cs="Times New Roman"/>
                <w:color w:val="000000"/>
                <w:spacing w:val="0"/>
                <w:w w:val="100"/>
                <w:position w:val="0"/>
              </w:rPr>
              <w:t>300</w:t>
            </w:r>
            <w:r>
              <w:rPr>
                <w:color w:val="000000"/>
                <w:spacing w:val="0"/>
                <w:w w:val="100"/>
                <w:position w:val="0"/>
              </w:rPr>
              <w:t>万元的部分，减按</w:t>
            </w:r>
            <w:r>
              <w:rPr>
                <w:rFonts w:ascii="Times New Roman" w:eastAsia="Times New Roman" w:hAnsi="Times New Roman" w:cs="Times New Roman"/>
                <w:color w:val="000000"/>
                <w:spacing w:val="0"/>
                <w:w w:val="100"/>
                <w:position w:val="0"/>
              </w:rPr>
              <w:t>50%</w:t>
            </w:r>
            <w:r>
              <w:rPr>
                <w:color w:val="000000"/>
                <w:spacing w:val="0"/>
                <w:w w:val="100"/>
                <w:position w:val="0"/>
              </w:rPr>
              <w:t>计入</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840"/>
              <w:jc w:val="left"/>
            </w:pPr>
            <w:r>
              <w:rPr>
                <w:rFonts w:ascii="Times New Roman" w:eastAsia="Times New Roman" w:hAnsi="Times New Roman" w:cs="Times New Roman"/>
                <w:color w:val="000000"/>
                <w:spacing w:val="0"/>
                <w:w w:val="100"/>
                <w:position w:val="0"/>
              </w:rPr>
              <w:t>20%</w:t>
            </w:r>
          </w:p>
        </w:tc>
      </w:tr>
    </w:tbl>
    <w:p>
      <w:pPr>
        <w:widowControl w:val="0"/>
        <w:spacing w:line="1" w:lineRule="exact"/>
      </w:pPr>
      <w:r>
        <w:br w:type="page"/>
      </w:r>
    </w:p>
    <w:tbl>
      <w:tblPr>
        <w:tblOverlap w:val="never"/>
        <w:jc w:val="center"/>
        <w:tblLayout w:type="fixed"/>
      </w:tblPr>
      <w:tblGrid>
        <w:gridCol w:w="3130"/>
        <w:gridCol w:w="5102"/>
        <w:gridCol w:w="1286"/>
      </w:tblGrid>
      <w:tr>
        <w:trPr>
          <w:trHeight w:val="41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纳税主体名称</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计税依据</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60"/>
              <w:jc w:val="left"/>
            </w:pPr>
            <w:r>
              <w:rPr>
                <w:color w:val="000000"/>
                <w:spacing w:val="0"/>
                <w:w w:val="100"/>
                <w:position w:val="0"/>
              </w:rPr>
              <w:t>税率</w:t>
            </w:r>
          </w:p>
        </w:tc>
      </w:tr>
      <w:tr>
        <w:trPr>
          <w:trHeight w:val="370"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应纳税所得额。</w:t>
            </w:r>
          </w:p>
        </w:tc>
        <w:tc>
          <w:tcPr>
            <w:tcBorders>
              <w:top w:val="single" w:sz="4"/>
              <w:left w:val="single" w:sz="4"/>
              <w:right w:val="single" w:sz="4"/>
            </w:tcBorders>
            <w:shd w:val="clear" w:color="auto" w:fill="FFFFFF"/>
            <w:vAlign w:val="top"/>
          </w:tcPr>
          <w:p>
            <w:pPr>
              <w:widowControl w:val="0"/>
              <w:rPr>
                <w:sz w:val="10"/>
                <w:szCs w:val="10"/>
              </w:rPr>
            </w:pPr>
          </w:p>
        </w:tc>
      </w:tr>
      <w:tr>
        <w:trPr>
          <w:trHeight w:val="137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深圳市深安信信息技术有限公司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22" w:lineRule="exact"/>
              <w:ind w:left="0" w:right="0" w:firstLine="0"/>
              <w:jc w:val="both"/>
            </w:pPr>
            <w:r>
              <w:rPr>
                <w:color w:val="000000"/>
                <w:spacing w:val="0"/>
                <w:w w:val="100"/>
                <w:position w:val="0"/>
              </w:rPr>
              <w:t>对小型微利企业年应纳税所得额不超过</w:t>
            </w:r>
            <w:r>
              <w:rPr>
                <w:rFonts w:ascii="Times New Roman" w:eastAsia="Times New Roman" w:hAnsi="Times New Roman" w:cs="Times New Roman"/>
                <w:color w:val="000000"/>
                <w:spacing w:val="0"/>
                <w:w w:val="100"/>
                <w:position w:val="0"/>
              </w:rPr>
              <w:t>100</w:t>
            </w:r>
            <w:r>
              <w:rPr>
                <w:color w:val="000000"/>
                <w:spacing w:val="0"/>
                <w:w w:val="100"/>
                <w:position w:val="0"/>
              </w:rPr>
              <w:t xml:space="preserve">万元的部分，减按 </w:t>
            </w:r>
            <w:r>
              <w:rPr>
                <w:rFonts w:ascii="Times New Roman" w:eastAsia="Times New Roman" w:hAnsi="Times New Roman" w:cs="Times New Roman"/>
                <w:color w:val="000000"/>
                <w:spacing w:val="0"/>
                <w:w w:val="100"/>
                <w:position w:val="0"/>
              </w:rPr>
              <w:t>25%</w:t>
            </w:r>
            <w:r>
              <w:rPr>
                <w:color w:val="000000"/>
                <w:spacing w:val="0"/>
                <w:w w:val="100"/>
                <w:position w:val="0"/>
              </w:rPr>
              <w:t>计入应纳税所得额，再减半征收企业所得税；对年应纳税 所得额超过</w:t>
            </w:r>
            <w:r>
              <w:rPr>
                <w:rFonts w:ascii="Times New Roman" w:eastAsia="Times New Roman" w:hAnsi="Times New Roman" w:cs="Times New Roman"/>
                <w:color w:val="000000"/>
                <w:spacing w:val="0"/>
                <w:w w:val="100"/>
                <w:position w:val="0"/>
              </w:rPr>
              <w:t>100</w:t>
            </w:r>
            <w:r>
              <w:rPr>
                <w:color w:val="000000"/>
                <w:spacing w:val="0"/>
                <w:w w:val="100"/>
                <w:position w:val="0"/>
              </w:rPr>
              <w:t>万元但不超过</w:t>
            </w:r>
            <w:r>
              <w:rPr>
                <w:rFonts w:ascii="Times New Roman" w:eastAsia="Times New Roman" w:hAnsi="Times New Roman" w:cs="Times New Roman"/>
                <w:color w:val="000000"/>
                <w:spacing w:val="0"/>
                <w:w w:val="100"/>
                <w:position w:val="0"/>
              </w:rPr>
              <w:t>300</w:t>
            </w:r>
            <w:r>
              <w:rPr>
                <w:color w:val="000000"/>
                <w:spacing w:val="0"/>
                <w:w w:val="100"/>
                <w:position w:val="0"/>
              </w:rPr>
              <w:t>万元的部分，减按</w:t>
            </w:r>
            <w:r>
              <w:rPr>
                <w:rFonts w:ascii="Times New Roman" w:eastAsia="Times New Roman" w:hAnsi="Times New Roman" w:cs="Times New Roman"/>
                <w:color w:val="000000"/>
                <w:spacing w:val="0"/>
                <w:w w:val="100"/>
                <w:position w:val="0"/>
              </w:rPr>
              <w:t>50%</w:t>
            </w:r>
            <w:r>
              <w:rPr>
                <w:color w:val="000000"/>
                <w:spacing w:val="0"/>
                <w:w w:val="100"/>
                <w:position w:val="0"/>
              </w:rPr>
              <w:t>计入 应纳税所得额。</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20%</w:t>
            </w:r>
          </w:p>
        </w:tc>
      </w:tr>
      <w:tr>
        <w:trPr>
          <w:trHeight w:val="136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宜昌宜通金融服务有限公司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22" w:lineRule="exact"/>
              <w:ind w:left="0" w:right="0" w:firstLine="0"/>
              <w:jc w:val="both"/>
            </w:pPr>
            <w:r>
              <w:rPr>
                <w:color w:val="000000"/>
                <w:spacing w:val="0"/>
                <w:w w:val="100"/>
                <w:position w:val="0"/>
              </w:rPr>
              <w:t>对小型微利企业年应纳税所得额不超过</w:t>
            </w:r>
            <w:r>
              <w:rPr>
                <w:rFonts w:ascii="Times New Roman" w:eastAsia="Times New Roman" w:hAnsi="Times New Roman" w:cs="Times New Roman"/>
                <w:color w:val="000000"/>
                <w:spacing w:val="0"/>
                <w:w w:val="100"/>
                <w:position w:val="0"/>
              </w:rPr>
              <w:t>100</w:t>
            </w:r>
            <w:r>
              <w:rPr>
                <w:color w:val="000000"/>
                <w:spacing w:val="0"/>
                <w:w w:val="100"/>
                <w:position w:val="0"/>
              </w:rPr>
              <w:t xml:space="preserve">万元的部分，减按 </w:t>
            </w:r>
            <w:r>
              <w:rPr>
                <w:rFonts w:ascii="Times New Roman" w:eastAsia="Times New Roman" w:hAnsi="Times New Roman" w:cs="Times New Roman"/>
                <w:color w:val="000000"/>
                <w:spacing w:val="0"/>
                <w:w w:val="100"/>
                <w:position w:val="0"/>
              </w:rPr>
              <w:t>25%</w:t>
            </w:r>
            <w:r>
              <w:rPr>
                <w:color w:val="000000"/>
                <w:spacing w:val="0"/>
                <w:w w:val="100"/>
                <w:position w:val="0"/>
              </w:rPr>
              <w:t>计入应纳税所得额，再减半征收企业所得税；对年应纳税 所得额超过</w:t>
            </w:r>
            <w:r>
              <w:rPr>
                <w:rFonts w:ascii="Times New Roman" w:eastAsia="Times New Roman" w:hAnsi="Times New Roman" w:cs="Times New Roman"/>
                <w:color w:val="000000"/>
                <w:spacing w:val="0"/>
                <w:w w:val="100"/>
                <w:position w:val="0"/>
              </w:rPr>
              <w:t>100</w:t>
            </w:r>
            <w:r>
              <w:rPr>
                <w:color w:val="000000"/>
                <w:spacing w:val="0"/>
                <w:w w:val="100"/>
                <w:position w:val="0"/>
              </w:rPr>
              <w:t>万元但不超过</w:t>
            </w:r>
            <w:r>
              <w:rPr>
                <w:rFonts w:ascii="Times New Roman" w:eastAsia="Times New Roman" w:hAnsi="Times New Roman" w:cs="Times New Roman"/>
                <w:color w:val="000000"/>
                <w:spacing w:val="0"/>
                <w:w w:val="100"/>
                <w:position w:val="0"/>
              </w:rPr>
              <w:t>300</w:t>
            </w:r>
            <w:r>
              <w:rPr>
                <w:color w:val="000000"/>
                <w:spacing w:val="0"/>
                <w:w w:val="100"/>
                <w:position w:val="0"/>
              </w:rPr>
              <w:t>万元的部分，减按</w:t>
            </w:r>
            <w:r>
              <w:rPr>
                <w:rFonts w:ascii="Times New Roman" w:eastAsia="Times New Roman" w:hAnsi="Times New Roman" w:cs="Times New Roman"/>
                <w:color w:val="000000"/>
                <w:spacing w:val="0"/>
                <w:w w:val="100"/>
                <w:position w:val="0"/>
              </w:rPr>
              <w:t>50%</w:t>
            </w:r>
            <w:r>
              <w:rPr>
                <w:color w:val="000000"/>
                <w:spacing w:val="0"/>
                <w:w w:val="100"/>
                <w:position w:val="0"/>
              </w:rPr>
              <w:t>计入 应纳税所得额。</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20%</w:t>
            </w:r>
          </w:p>
        </w:tc>
      </w:tr>
      <w:tr>
        <w:trPr>
          <w:trHeight w:val="137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河北晨通金融电子科技有限公司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22" w:lineRule="exact"/>
              <w:ind w:left="0" w:right="0" w:firstLine="0"/>
              <w:jc w:val="both"/>
            </w:pPr>
            <w:r>
              <w:rPr>
                <w:color w:val="000000"/>
                <w:spacing w:val="0"/>
                <w:w w:val="100"/>
                <w:position w:val="0"/>
              </w:rPr>
              <w:t>对小型微利企业年应纳税所得额不超过</w:t>
            </w:r>
            <w:r>
              <w:rPr>
                <w:rFonts w:ascii="Times New Roman" w:eastAsia="Times New Roman" w:hAnsi="Times New Roman" w:cs="Times New Roman"/>
                <w:color w:val="000000"/>
                <w:spacing w:val="0"/>
                <w:w w:val="100"/>
                <w:position w:val="0"/>
              </w:rPr>
              <w:t>100</w:t>
            </w:r>
            <w:r>
              <w:rPr>
                <w:color w:val="000000"/>
                <w:spacing w:val="0"/>
                <w:w w:val="100"/>
                <w:position w:val="0"/>
              </w:rPr>
              <w:t xml:space="preserve">万元的部分，减按 </w:t>
            </w:r>
            <w:r>
              <w:rPr>
                <w:rFonts w:ascii="Times New Roman" w:eastAsia="Times New Roman" w:hAnsi="Times New Roman" w:cs="Times New Roman"/>
                <w:color w:val="000000"/>
                <w:spacing w:val="0"/>
                <w:w w:val="100"/>
                <w:position w:val="0"/>
              </w:rPr>
              <w:t>25%</w:t>
            </w:r>
            <w:r>
              <w:rPr>
                <w:color w:val="000000"/>
                <w:spacing w:val="0"/>
                <w:w w:val="100"/>
                <w:position w:val="0"/>
              </w:rPr>
              <w:t>计入应纳税所得额，再减半征收企业所得税；对年应纳税 所得额超过</w:t>
            </w:r>
            <w:r>
              <w:rPr>
                <w:rFonts w:ascii="Times New Roman" w:eastAsia="Times New Roman" w:hAnsi="Times New Roman" w:cs="Times New Roman"/>
                <w:color w:val="000000"/>
                <w:spacing w:val="0"/>
                <w:w w:val="100"/>
                <w:position w:val="0"/>
              </w:rPr>
              <w:t>100</w:t>
            </w:r>
            <w:r>
              <w:rPr>
                <w:color w:val="000000"/>
                <w:spacing w:val="0"/>
                <w:w w:val="100"/>
                <w:position w:val="0"/>
              </w:rPr>
              <w:t>万元但不超过</w:t>
            </w:r>
            <w:r>
              <w:rPr>
                <w:rFonts w:ascii="Times New Roman" w:eastAsia="Times New Roman" w:hAnsi="Times New Roman" w:cs="Times New Roman"/>
                <w:color w:val="000000"/>
                <w:spacing w:val="0"/>
                <w:w w:val="100"/>
                <w:position w:val="0"/>
              </w:rPr>
              <w:t>300</w:t>
            </w:r>
            <w:r>
              <w:rPr>
                <w:color w:val="000000"/>
                <w:spacing w:val="0"/>
                <w:w w:val="100"/>
                <w:position w:val="0"/>
              </w:rPr>
              <w:t>万元的部分，减按</w:t>
            </w:r>
            <w:r>
              <w:rPr>
                <w:rFonts w:ascii="Times New Roman" w:eastAsia="Times New Roman" w:hAnsi="Times New Roman" w:cs="Times New Roman"/>
                <w:color w:val="000000"/>
                <w:spacing w:val="0"/>
                <w:w w:val="100"/>
                <w:position w:val="0"/>
              </w:rPr>
              <w:t>50%</w:t>
            </w:r>
            <w:r>
              <w:rPr>
                <w:color w:val="000000"/>
                <w:spacing w:val="0"/>
                <w:w w:val="100"/>
                <w:position w:val="0"/>
              </w:rPr>
              <w:t>计入 应纳税所得额。</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20%</w:t>
            </w:r>
          </w:p>
        </w:tc>
      </w:tr>
      <w:tr>
        <w:trPr>
          <w:trHeight w:val="136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山西尚通金融外包服务有限公司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22" w:lineRule="exact"/>
              <w:ind w:left="0" w:right="0" w:firstLine="0"/>
              <w:jc w:val="both"/>
            </w:pPr>
            <w:r>
              <w:rPr>
                <w:color w:val="000000"/>
                <w:spacing w:val="0"/>
                <w:w w:val="100"/>
                <w:position w:val="0"/>
              </w:rPr>
              <w:t>对小型微利企业年应纳税所得额不超过</w:t>
            </w:r>
            <w:r>
              <w:rPr>
                <w:rFonts w:ascii="Times New Roman" w:eastAsia="Times New Roman" w:hAnsi="Times New Roman" w:cs="Times New Roman"/>
                <w:color w:val="000000"/>
                <w:spacing w:val="0"/>
                <w:w w:val="100"/>
                <w:position w:val="0"/>
              </w:rPr>
              <w:t>100</w:t>
            </w:r>
            <w:r>
              <w:rPr>
                <w:color w:val="000000"/>
                <w:spacing w:val="0"/>
                <w:w w:val="100"/>
                <w:position w:val="0"/>
              </w:rPr>
              <w:t xml:space="preserve">万元的部分，减按 </w:t>
            </w:r>
            <w:r>
              <w:rPr>
                <w:rFonts w:ascii="Times New Roman" w:eastAsia="Times New Roman" w:hAnsi="Times New Roman" w:cs="Times New Roman"/>
                <w:color w:val="000000"/>
                <w:spacing w:val="0"/>
                <w:w w:val="100"/>
                <w:position w:val="0"/>
              </w:rPr>
              <w:t>25%</w:t>
            </w:r>
            <w:r>
              <w:rPr>
                <w:color w:val="000000"/>
                <w:spacing w:val="0"/>
                <w:w w:val="100"/>
                <w:position w:val="0"/>
              </w:rPr>
              <w:t>计入应纳税所得额，再减半征收企业所得税；对年应纳税 所得额超过</w:t>
            </w:r>
            <w:r>
              <w:rPr>
                <w:rFonts w:ascii="Times New Roman" w:eastAsia="Times New Roman" w:hAnsi="Times New Roman" w:cs="Times New Roman"/>
                <w:color w:val="000000"/>
                <w:spacing w:val="0"/>
                <w:w w:val="100"/>
                <w:position w:val="0"/>
              </w:rPr>
              <w:t>100</w:t>
            </w:r>
            <w:r>
              <w:rPr>
                <w:color w:val="000000"/>
                <w:spacing w:val="0"/>
                <w:w w:val="100"/>
                <w:position w:val="0"/>
              </w:rPr>
              <w:t>万元但不超过</w:t>
            </w:r>
            <w:r>
              <w:rPr>
                <w:rFonts w:ascii="Times New Roman" w:eastAsia="Times New Roman" w:hAnsi="Times New Roman" w:cs="Times New Roman"/>
                <w:color w:val="000000"/>
                <w:spacing w:val="0"/>
                <w:w w:val="100"/>
                <w:position w:val="0"/>
              </w:rPr>
              <w:t>300</w:t>
            </w:r>
            <w:r>
              <w:rPr>
                <w:color w:val="000000"/>
                <w:spacing w:val="0"/>
                <w:w w:val="100"/>
                <w:position w:val="0"/>
              </w:rPr>
              <w:t>万元的部分，减按</w:t>
            </w:r>
            <w:r>
              <w:rPr>
                <w:rFonts w:ascii="Times New Roman" w:eastAsia="Times New Roman" w:hAnsi="Times New Roman" w:cs="Times New Roman"/>
                <w:color w:val="000000"/>
                <w:spacing w:val="0"/>
                <w:w w:val="100"/>
                <w:position w:val="0"/>
              </w:rPr>
              <w:t>50%</w:t>
            </w:r>
            <w:r>
              <w:rPr>
                <w:color w:val="000000"/>
                <w:spacing w:val="0"/>
                <w:w w:val="100"/>
                <w:position w:val="0"/>
              </w:rPr>
              <w:t>计入 应纳税所得额。</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20%</w:t>
            </w:r>
          </w:p>
        </w:tc>
      </w:tr>
      <w:tr>
        <w:trPr>
          <w:trHeight w:val="136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商洛市慧金清分服务有限公司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20" w:lineRule="exact"/>
              <w:ind w:left="0" w:right="0" w:firstLine="0"/>
              <w:jc w:val="both"/>
            </w:pPr>
            <w:r>
              <w:rPr>
                <w:color w:val="000000"/>
                <w:spacing w:val="0"/>
                <w:w w:val="100"/>
                <w:position w:val="0"/>
              </w:rPr>
              <w:t>对小型微利企业年应纳税所得额不超过</w:t>
            </w:r>
            <w:r>
              <w:rPr>
                <w:rFonts w:ascii="Times New Roman" w:eastAsia="Times New Roman" w:hAnsi="Times New Roman" w:cs="Times New Roman"/>
                <w:color w:val="000000"/>
                <w:spacing w:val="0"/>
                <w:w w:val="100"/>
                <w:position w:val="0"/>
              </w:rPr>
              <w:t>100</w:t>
            </w:r>
            <w:r>
              <w:rPr>
                <w:color w:val="000000"/>
                <w:spacing w:val="0"/>
                <w:w w:val="100"/>
                <w:position w:val="0"/>
              </w:rPr>
              <w:t xml:space="preserve">万元的部分，减按 </w:t>
            </w:r>
            <w:r>
              <w:rPr>
                <w:rFonts w:ascii="Times New Roman" w:eastAsia="Times New Roman" w:hAnsi="Times New Roman" w:cs="Times New Roman"/>
                <w:color w:val="000000"/>
                <w:spacing w:val="0"/>
                <w:w w:val="100"/>
                <w:position w:val="0"/>
              </w:rPr>
              <w:t>25%</w:t>
            </w:r>
            <w:r>
              <w:rPr>
                <w:color w:val="000000"/>
                <w:spacing w:val="0"/>
                <w:w w:val="100"/>
                <w:position w:val="0"/>
              </w:rPr>
              <w:t>计入应纳税所得额，再减半征收企业所得税；对年应纳税 所得额超过</w:t>
            </w:r>
            <w:r>
              <w:rPr>
                <w:rFonts w:ascii="Times New Roman" w:eastAsia="Times New Roman" w:hAnsi="Times New Roman" w:cs="Times New Roman"/>
                <w:color w:val="000000"/>
                <w:spacing w:val="0"/>
                <w:w w:val="100"/>
                <w:position w:val="0"/>
              </w:rPr>
              <w:t>100</w:t>
            </w:r>
            <w:r>
              <w:rPr>
                <w:color w:val="000000"/>
                <w:spacing w:val="0"/>
                <w:w w:val="100"/>
                <w:position w:val="0"/>
              </w:rPr>
              <w:t>万元但不超过</w:t>
            </w:r>
            <w:r>
              <w:rPr>
                <w:rFonts w:ascii="Times New Roman" w:eastAsia="Times New Roman" w:hAnsi="Times New Roman" w:cs="Times New Roman"/>
                <w:color w:val="000000"/>
                <w:spacing w:val="0"/>
                <w:w w:val="100"/>
                <w:position w:val="0"/>
              </w:rPr>
              <w:t>300</w:t>
            </w:r>
            <w:r>
              <w:rPr>
                <w:color w:val="000000"/>
                <w:spacing w:val="0"/>
                <w:w w:val="100"/>
                <w:position w:val="0"/>
              </w:rPr>
              <w:t>万元的部分，减按</w:t>
            </w:r>
            <w:r>
              <w:rPr>
                <w:rFonts w:ascii="Times New Roman" w:eastAsia="Times New Roman" w:hAnsi="Times New Roman" w:cs="Times New Roman"/>
                <w:color w:val="000000"/>
                <w:spacing w:val="0"/>
                <w:w w:val="100"/>
                <w:position w:val="0"/>
              </w:rPr>
              <w:t>50%</w:t>
            </w:r>
            <w:r>
              <w:rPr>
                <w:color w:val="000000"/>
                <w:spacing w:val="0"/>
                <w:w w:val="100"/>
                <w:position w:val="0"/>
              </w:rPr>
              <w:t>计入 应纳税所得额。</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20%</w:t>
            </w:r>
          </w:p>
        </w:tc>
      </w:tr>
      <w:tr>
        <w:trPr>
          <w:trHeight w:val="137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资阳市卓越人力资源服务有限公司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22" w:lineRule="exact"/>
              <w:ind w:left="0" w:right="0" w:firstLine="0"/>
              <w:jc w:val="both"/>
            </w:pPr>
            <w:r>
              <w:rPr>
                <w:color w:val="000000"/>
                <w:spacing w:val="0"/>
                <w:w w:val="100"/>
                <w:position w:val="0"/>
              </w:rPr>
              <w:t>对小型微利企业年应纳税所得额不超过</w:t>
            </w:r>
            <w:r>
              <w:rPr>
                <w:rFonts w:ascii="Times New Roman" w:eastAsia="Times New Roman" w:hAnsi="Times New Roman" w:cs="Times New Roman"/>
                <w:color w:val="000000"/>
                <w:spacing w:val="0"/>
                <w:w w:val="100"/>
                <w:position w:val="0"/>
              </w:rPr>
              <w:t>100</w:t>
            </w:r>
            <w:r>
              <w:rPr>
                <w:color w:val="000000"/>
                <w:spacing w:val="0"/>
                <w:w w:val="100"/>
                <w:position w:val="0"/>
              </w:rPr>
              <w:t xml:space="preserve">万元的部分，减按 </w:t>
            </w:r>
            <w:r>
              <w:rPr>
                <w:rFonts w:ascii="Times New Roman" w:eastAsia="Times New Roman" w:hAnsi="Times New Roman" w:cs="Times New Roman"/>
                <w:color w:val="000000"/>
                <w:spacing w:val="0"/>
                <w:w w:val="100"/>
                <w:position w:val="0"/>
              </w:rPr>
              <w:t>25%</w:t>
            </w:r>
            <w:r>
              <w:rPr>
                <w:color w:val="000000"/>
                <w:spacing w:val="0"/>
                <w:w w:val="100"/>
                <w:position w:val="0"/>
              </w:rPr>
              <w:t>计入应纳税所得额，再减半征收企业所得税；对年应纳税 所得额超过</w:t>
            </w:r>
            <w:r>
              <w:rPr>
                <w:rFonts w:ascii="Times New Roman" w:eastAsia="Times New Roman" w:hAnsi="Times New Roman" w:cs="Times New Roman"/>
                <w:color w:val="000000"/>
                <w:spacing w:val="0"/>
                <w:w w:val="100"/>
                <w:position w:val="0"/>
              </w:rPr>
              <w:t>100</w:t>
            </w:r>
            <w:r>
              <w:rPr>
                <w:color w:val="000000"/>
                <w:spacing w:val="0"/>
                <w:w w:val="100"/>
                <w:position w:val="0"/>
              </w:rPr>
              <w:t>万元但不超过</w:t>
            </w:r>
            <w:r>
              <w:rPr>
                <w:rFonts w:ascii="Times New Roman" w:eastAsia="Times New Roman" w:hAnsi="Times New Roman" w:cs="Times New Roman"/>
                <w:color w:val="000000"/>
                <w:spacing w:val="0"/>
                <w:w w:val="100"/>
                <w:position w:val="0"/>
              </w:rPr>
              <w:t>300</w:t>
            </w:r>
            <w:r>
              <w:rPr>
                <w:color w:val="000000"/>
                <w:spacing w:val="0"/>
                <w:w w:val="100"/>
                <w:position w:val="0"/>
              </w:rPr>
              <w:t>万元的部分，减按</w:t>
            </w:r>
            <w:r>
              <w:rPr>
                <w:rFonts w:ascii="Times New Roman" w:eastAsia="Times New Roman" w:hAnsi="Times New Roman" w:cs="Times New Roman"/>
                <w:color w:val="000000"/>
                <w:spacing w:val="0"/>
                <w:w w:val="100"/>
                <w:position w:val="0"/>
              </w:rPr>
              <w:t>50%</w:t>
            </w:r>
            <w:r>
              <w:rPr>
                <w:color w:val="000000"/>
                <w:spacing w:val="0"/>
                <w:w w:val="100"/>
                <w:position w:val="0"/>
              </w:rPr>
              <w:t>计入 应纳税所得额。</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20%</w:t>
            </w:r>
          </w:p>
        </w:tc>
      </w:tr>
      <w:tr>
        <w:trPr>
          <w:trHeight w:val="136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云南云财科技技术有限公司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22" w:lineRule="exact"/>
              <w:ind w:left="0" w:right="0" w:firstLine="0"/>
              <w:jc w:val="both"/>
            </w:pPr>
            <w:r>
              <w:rPr>
                <w:color w:val="000000"/>
                <w:spacing w:val="0"/>
                <w:w w:val="100"/>
                <w:position w:val="0"/>
              </w:rPr>
              <w:t>对小型微利企业年应纳税所得额不超过</w:t>
            </w:r>
            <w:r>
              <w:rPr>
                <w:rFonts w:ascii="Times New Roman" w:eastAsia="Times New Roman" w:hAnsi="Times New Roman" w:cs="Times New Roman"/>
                <w:color w:val="000000"/>
                <w:spacing w:val="0"/>
                <w:w w:val="100"/>
                <w:position w:val="0"/>
              </w:rPr>
              <w:t>100</w:t>
            </w:r>
            <w:r>
              <w:rPr>
                <w:color w:val="000000"/>
                <w:spacing w:val="0"/>
                <w:w w:val="100"/>
                <w:position w:val="0"/>
              </w:rPr>
              <w:t xml:space="preserve">万元的部分，减按 </w:t>
            </w:r>
            <w:r>
              <w:rPr>
                <w:rFonts w:ascii="Times New Roman" w:eastAsia="Times New Roman" w:hAnsi="Times New Roman" w:cs="Times New Roman"/>
                <w:color w:val="000000"/>
                <w:spacing w:val="0"/>
                <w:w w:val="100"/>
                <w:position w:val="0"/>
              </w:rPr>
              <w:t>25%</w:t>
            </w:r>
            <w:r>
              <w:rPr>
                <w:color w:val="000000"/>
                <w:spacing w:val="0"/>
                <w:w w:val="100"/>
                <w:position w:val="0"/>
              </w:rPr>
              <w:t>计入应纳税所得额，再减半征收企业所得税；对年应纳税 所得额超过</w:t>
            </w:r>
            <w:r>
              <w:rPr>
                <w:rFonts w:ascii="Times New Roman" w:eastAsia="Times New Roman" w:hAnsi="Times New Roman" w:cs="Times New Roman"/>
                <w:color w:val="000000"/>
                <w:spacing w:val="0"/>
                <w:w w:val="100"/>
                <w:position w:val="0"/>
              </w:rPr>
              <w:t>100</w:t>
            </w:r>
            <w:r>
              <w:rPr>
                <w:color w:val="000000"/>
                <w:spacing w:val="0"/>
                <w:w w:val="100"/>
                <w:position w:val="0"/>
              </w:rPr>
              <w:t>万元但不超过</w:t>
            </w:r>
            <w:r>
              <w:rPr>
                <w:rFonts w:ascii="Times New Roman" w:eastAsia="Times New Roman" w:hAnsi="Times New Roman" w:cs="Times New Roman"/>
                <w:color w:val="000000"/>
                <w:spacing w:val="0"/>
                <w:w w:val="100"/>
                <w:position w:val="0"/>
              </w:rPr>
              <w:t>300</w:t>
            </w:r>
            <w:r>
              <w:rPr>
                <w:color w:val="000000"/>
                <w:spacing w:val="0"/>
                <w:w w:val="100"/>
                <w:position w:val="0"/>
              </w:rPr>
              <w:t>万元的部分，减按</w:t>
            </w:r>
            <w:r>
              <w:rPr>
                <w:rFonts w:ascii="Times New Roman" w:eastAsia="Times New Roman" w:hAnsi="Times New Roman" w:cs="Times New Roman"/>
                <w:color w:val="000000"/>
                <w:spacing w:val="0"/>
                <w:w w:val="100"/>
                <w:position w:val="0"/>
              </w:rPr>
              <w:t>50%</w:t>
            </w:r>
            <w:r>
              <w:rPr>
                <w:color w:val="000000"/>
                <w:spacing w:val="0"/>
                <w:w w:val="100"/>
                <w:position w:val="0"/>
              </w:rPr>
              <w:t>计入 应纳税所得额。</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20%</w:t>
            </w:r>
          </w:p>
        </w:tc>
      </w:tr>
      <w:tr>
        <w:trPr>
          <w:trHeight w:val="1382" w:hRule="exact"/>
        </w:trPr>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成都平云小匠网络有限公司</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322" w:lineRule="exact"/>
              <w:ind w:left="0" w:right="0" w:firstLine="0"/>
              <w:jc w:val="both"/>
            </w:pPr>
            <w:r>
              <w:rPr>
                <w:color w:val="000000"/>
                <w:spacing w:val="0"/>
                <w:w w:val="100"/>
                <w:position w:val="0"/>
              </w:rPr>
              <w:t>对小型微利企业年应纳税所得额不超过</w:t>
            </w:r>
            <w:r>
              <w:rPr>
                <w:rFonts w:ascii="Times New Roman" w:eastAsia="Times New Roman" w:hAnsi="Times New Roman" w:cs="Times New Roman"/>
                <w:color w:val="000000"/>
                <w:spacing w:val="0"/>
                <w:w w:val="100"/>
                <w:position w:val="0"/>
              </w:rPr>
              <w:t>100</w:t>
            </w:r>
            <w:r>
              <w:rPr>
                <w:color w:val="000000"/>
                <w:spacing w:val="0"/>
                <w:w w:val="100"/>
                <w:position w:val="0"/>
              </w:rPr>
              <w:t xml:space="preserve">万元的部分，减按 </w:t>
            </w:r>
            <w:r>
              <w:rPr>
                <w:rFonts w:ascii="Times New Roman" w:eastAsia="Times New Roman" w:hAnsi="Times New Roman" w:cs="Times New Roman"/>
                <w:color w:val="000000"/>
                <w:spacing w:val="0"/>
                <w:w w:val="100"/>
                <w:position w:val="0"/>
              </w:rPr>
              <w:t>25%</w:t>
            </w:r>
            <w:r>
              <w:rPr>
                <w:color w:val="000000"/>
                <w:spacing w:val="0"/>
                <w:w w:val="100"/>
                <w:position w:val="0"/>
              </w:rPr>
              <w:t>计入应纳税所得额，再减半征收企业所得税；对年应纳税 所得额超过</w:t>
            </w:r>
            <w:r>
              <w:rPr>
                <w:rFonts w:ascii="Times New Roman" w:eastAsia="Times New Roman" w:hAnsi="Times New Roman" w:cs="Times New Roman"/>
                <w:color w:val="000000"/>
                <w:spacing w:val="0"/>
                <w:w w:val="100"/>
                <w:position w:val="0"/>
              </w:rPr>
              <w:t>100</w:t>
            </w:r>
            <w:r>
              <w:rPr>
                <w:color w:val="000000"/>
                <w:spacing w:val="0"/>
                <w:w w:val="100"/>
                <w:position w:val="0"/>
              </w:rPr>
              <w:t>万元但不超过</w:t>
            </w:r>
            <w:r>
              <w:rPr>
                <w:rFonts w:ascii="Times New Roman" w:eastAsia="Times New Roman" w:hAnsi="Times New Roman" w:cs="Times New Roman"/>
                <w:color w:val="000000"/>
                <w:spacing w:val="0"/>
                <w:w w:val="100"/>
                <w:position w:val="0"/>
              </w:rPr>
              <w:t>300</w:t>
            </w:r>
            <w:r>
              <w:rPr>
                <w:color w:val="000000"/>
                <w:spacing w:val="0"/>
                <w:w w:val="100"/>
                <w:position w:val="0"/>
              </w:rPr>
              <w:t>万元的部分，减按</w:t>
            </w:r>
            <w:r>
              <w:rPr>
                <w:rFonts w:ascii="Times New Roman" w:eastAsia="Times New Roman" w:hAnsi="Times New Roman" w:cs="Times New Roman"/>
                <w:color w:val="000000"/>
                <w:spacing w:val="0"/>
                <w:w w:val="100"/>
                <w:position w:val="0"/>
              </w:rPr>
              <w:t>50%</w:t>
            </w:r>
            <w:r>
              <w:rPr>
                <w:color w:val="000000"/>
                <w:spacing w:val="0"/>
                <w:w w:val="100"/>
                <w:position w:val="0"/>
              </w:rPr>
              <w:t>计入 应纳税所得额。</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20%</w:t>
            </w:r>
          </w:p>
        </w:tc>
      </w:tr>
    </w:tbl>
    <w:p>
      <w:pPr>
        <w:widowControl w:val="0"/>
        <w:spacing w:after="319" w:line="1" w:lineRule="exact"/>
      </w:pPr>
    </w:p>
    <w:p>
      <w:pPr>
        <w:pStyle w:val="Style31"/>
        <w:keepNext/>
        <w:keepLines/>
        <w:widowControl w:val="0"/>
        <w:shd w:val="clear" w:color="auto" w:fill="auto"/>
        <w:bidi w:val="0"/>
        <w:spacing w:before="0" w:after="220" w:line="240" w:lineRule="auto"/>
        <w:ind w:left="0" w:right="0" w:firstLine="0"/>
        <w:jc w:val="left"/>
      </w:pPr>
      <w:bookmarkStart w:id="1075" w:name="bookmark1075"/>
      <w:bookmarkStart w:id="1076" w:name="bookmark1076"/>
      <w:bookmarkStart w:id="1077" w:name="bookmark1077"/>
      <w:bookmarkStart w:id="1078" w:name="bookmark1078"/>
      <w:r>
        <w:rPr>
          <w:rFonts w:ascii="Times New Roman" w:eastAsia="Times New Roman" w:hAnsi="Times New Roman" w:cs="Times New Roman"/>
          <w:color w:val="000000"/>
          <w:spacing w:val="0"/>
          <w:w w:val="100"/>
          <w:position w:val="0"/>
        </w:rPr>
        <w:t>2</w:t>
      </w:r>
      <w:bookmarkEnd w:id="1077"/>
      <w:r>
        <w:rPr>
          <w:color w:val="000000"/>
          <w:spacing w:val="0"/>
          <w:w w:val="100"/>
          <w:position w:val="0"/>
        </w:rPr>
        <w:t>、税收优惠</w:t>
      </w:r>
      <w:bookmarkEnd w:id="1075"/>
      <w:bookmarkEnd w:id="1076"/>
      <w:bookmarkEnd w:id="1078"/>
    </w:p>
    <w:p>
      <w:pPr>
        <w:pStyle w:val="Style16"/>
        <w:keepNext w:val="0"/>
        <w:keepLines w:val="0"/>
        <w:widowControl w:val="0"/>
        <w:shd w:val="clear" w:color="auto" w:fill="auto"/>
        <w:bidi w:val="0"/>
        <w:spacing w:before="0" w:after="0" w:line="466" w:lineRule="exact"/>
        <w:ind w:left="0" w:right="0" w:firstLine="360"/>
        <w:jc w:val="both"/>
      </w:pP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)增值税</w:t>
      </w:r>
    </w:p>
    <w:p>
      <w:pPr>
        <w:pStyle w:val="Style16"/>
        <w:keepNext w:val="0"/>
        <w:keepLines w:val="0"/>
        <w:widowControl w:val="0"/>
        <w:numPr>
          <w:ilvl w:val="0"/>
          <w:numId w:val="99"/>
        </w:numPr>
        <w:shd w:val="clear" w:color="auto" w:fill="auto"/>
        <w:bidi w:val="0"/>
        <w:spacing w:before="0" w:after="260" w:line="466" w:lineRule="exact"/>
        <w:ind w:left="0" w:right="0" w:firstLine="360"/>
        <w:jc w:val="both"/>
      </w:pPr>
      <w:bookmarkStart w:id="1079" w:name="bookmark1079"/>
      <w:bookmarkEnd w:id="1079"/>
      <w:r>
        <w:rPr>
          <w:color w:val="000000"/>
          <w:spacing w:val="0"/>
          <w:w w:val="100"/>
          <w:position w:val="0"/>
        </w:rPr>
        <w:t>根据“财税</w:t>
      </w:r>
      <w:r>
        <w:rPr>
          <w:rFonts w:ascii="Times New Roman" w:eastAsia="Times New Roman" w:hAnsi="Times New Roman" w:cs="Times New Roman"/>
          <w:color w:val="000000"/>
          <w:spacing w:val="0"/>
          <w:w w:val="100"/>
          <w:position w:val="0"/>
        </w:rPr>
        <w:t>［</w:t>
      </w:r>
      <w:r>
        <w:rPr>
          <w:rFonts w:ascii="Times New Roman" w:eastAsia="Times New Roman" w:hAnsi="Times New Roman" w:cs="Times New Roman"/>
          <w:color w:val="000000"/>
          <w:spacing w:val="0"/>
          <w:w w:val="100"/>
          <w:position w:val="0"/>
        </w:rPr>
        <w:t>2011</w:t>
      </w:r>
      <w:r>
        <w:rPr>
          <w:color w:val="000000"/>
          <w:spacing w:val="0"/>
          <w:w w:val="100"/>
          <w:position w:val="0"/>
        </w:rPr>
        <w:t>〕</w:t>
      </w:r>
      <w:r>
        <w:rPr>
          <w:rFonts w:ascii="Times New Roman" w:eastAsia="Times New Roman" w:hAnsi="Times New Roman" w:cs="Times New Roman"/>
          <w:color w:val="000000"/>
          <w:spacing w:val="0"/>
          <w:w w:val="100"/>
          <w:position w:val="0"/>
        </w:rPr>
        <w:t>100</w:t>
      </w:r>
      <w:r>
        <w:rPr>
          <w:color w:val="000000"/>
          <w:spacing w:val="0"/>
          <w:w w:val="100"/>
          <w:position w:val="0"/>
        </w:rPr>
        <w:t>号”文《关于软件产品增值税政策的通知》的规定，增值税一般纳税人销售其自行开发生产的 软件产品，对其增值税实际税负超过</w:t>
      </w:r>
      <w:r>
        <w:rPr>
          <w:rFonts w:ascii="Times New Roman" w:eastAsia="Times New Roman" w:hAnsi="Times New Roman" w:cs="Times New Roman"/>
          <w:color w:val="000000"/>
          <w:spacing w:val="0"/>
          <w:w w:val="100"/>
          <w:position w:val="0"/>
        </w:rPr>
        <w:t>3%</w:t>
      </w:r>
      <w:r>
        <w:rPr>
          <w:color w:val="000000"/>
          <w:spacing w:val="0"/>
          <w:w w:val="100"/>
          <w:position w:val="0"/>
        </w:rPr>
        <w:t>的部分实行即征即退政策。</w:t>
      </w:r>
    </w:p>
    <w:p>
      <w:pPr>
        <w:pStyle w:val="Style16"/>
        <w:keepNext w:val="0"/>
        <w:keepLines w:val="0"/>
        <w:widowControl w:val="0"/>
        <w:numPr>
          <w:ilvl w:val="0"/>
          <w:numId w:val="99"/>
        </w:numPr>
        <w:shd w:val="clear" w:color="auto" w:fill="auto"/>
        <w:tabs>
          <w:tab w:pos="620" w:val="left"/>
        </w:tabs>
        <w:bidi w:val="0"/>
        <w:spacing w:before="0" w:after="0" w:line="467" w:lineRule="exact"/>
        <w:ind w:left="0" w:right="0" w:firstLine="280"/>
        <w:jc w:val="both"/>
      </w:pPr>
      <w:bookmarkStart w:id="1080" w:name="bookmark1080"/>
      <w:bookmarkEnd w:id="1080"/>
      <w:r>
        <w:rPr>
          <w:color w:val="000000"/>
          <w:spacing w:val="0"/>
          <w:w w:val="100"/>
          <w:position w:val="0"/>
        </w:rPr>
        <w:t>根据《财政部、国家税务总局关于贯彻落实《中共中央国务院关于加强技术创新，发展高科技，实现产业化的决定》 有关税收问题的通知》（财税字</w:t>
      </w:r>
      <w:r>
        <w:rPr>
          <w:rFonts w:ascii="Times New Roman" w:eastAsia="Times New Roman" w:hAnsi="Times New Roman" w:cs="Times New Roman"/>
          <w:color w:val="000000"/>
          <w:spacing w:val="0"/>
          <w:w w:val="100"/>
          <w:position w:val="0"/>
        </w:rPr>
        <w:t>[1999]273</w:t>
      </w:r>
      <w:r>
        <w:rPr>
          <w:color w:val="000000"/>
          <w:spacing w:val="0"/>
          <w:w w:val="100"/>
          <w:position w:val="0"/>
        </w:rPr>
        <w:t>号），对单位和个人（包括外商投资企业、外商投资设立的研究开发中心、外国 企业和外籍个人）从事技术转让、技术开发业务和与之相关的技术咨询、技术服务业务取得的收入，免征营业税。同时，根 据《财政部国家税务总局关于印发《营业税改征增值税试点方案》的通知》（财税</w:t>
      </w:r>
      <w:r>
        <w:rPr>
          <w:rFonts w:ascii="Times New Roman" w:eastAsia="Times New Roman" w:hAnsi="Times New Roman" w:cs="Times New Roman"/>
          <w:color w:val="000000"/>
          <w:spacing w:val="0"/>
          <w:w w:val="100"/>
          <w:position w:val="0"/>
        </w:rPr>
        <w:t>[2011]110</w:t>
      </w:r>
      <w:r>
        <w:rPr>
          <w:color w:val="000000"/>
          <w:spacing w:val="0"/>
          <w:w w:val="100"/>
          <w:position w:val="0"/>
        </w:rPr>
        <w:t>号），国家给予试点行业的原 营业税优惠政策可以延续。因此，广州广电运通信息科技有限公司、深圳市广电信义科技有限公司、广州像素数据技术股份 有限公司及广州穗通金融服务有限公司的部分技术转让技术开发收入免征增值税。</w:t>
      </w:r>
    </w:p>
    <w:p>
      <w:pPr>
        <w:pStyle w:val="Style16"/>
        <w:keepNext w:val="0"/>
        <w:keepLines w:val="0"/>
        <w:widowControl w:val="0"/>
        <w:numPr>
          <w:ilvl w:val="0"/>
          <w:numId w:val="99"/>
        </w:numPr>
        <w:shd w:val="clear" w:color="auto" w:fill="auto"/>
        <w:tabs>
          <w:tab w:pos="626" w:val="left"/>
          <w:tab w:pos="7005" w:val="left"/>
        </w:tabs>
        <w:bidi w:val="0"/>
        <w:spacing w:before="0" w:after="0" w:line="467" w:lineRule="exact"/>
        <w:ind w:left="0" w:right="0" w:firstLine="280"/>
        <w:jc w:val="both"/>
      </w:pPr>
      <w:bookmarkStart w:id="1081" w:name="bookmark1081"/>
      <w:bookmarkEnd w:id="1081"/>
      <w:r>
        <w:rPr>
          <w:color w:val="000000"/>
          <w:spacing w:val="0"/>
          <w:w w:val="100"/>
          <w:position w:val="0"/>
        </w:rPr>
        <w:t>根据《广州市海珠区国家税务局减免税备案登记告知书》（穗海国税减备〔</w:t>
      </w:r>
      <w:r>
        <w:rPr>
          <w:rFonts w:ascii="Times New Roman" w:eastAsia="Times New Roman" w:hAnsi="Times New Roman" w:cs="Times New Roman"/>
          <w:color w:val="000000"/>
          <w:spacing w:val="0"/>
          <w:w w:val="100"/>
          <w:position w:val="0"/>
        </w:rPr>
        <w:t>2013</w:t>
      </w:r>
      <w:r>
        <w:rPr>
          <w:color w:val="000000"/>
          <w:spacing w:val="0"/>
          <w:w w:val="100"/>
          <w:position w:val="0"/>
        </w:rPr>
        <w:t>）</w:t>
        <w:tab/>
      </w:r>
      <w:r>
        <w:rPr>
          <w:rFonts w:ascii="Times New Roman" w:eastAsia="Times New Roman" w:hAnsi="Times New Roman" w:cs="Times New Roman"/>
          <w:color w:val="000000"/>
          <w:spacing w:val="0"/>
          <w:w w:val="100"/>
          <w:position w:val="0"/>
        </w:rPr>
        <w:t>100939</w:t>
      </w:r>
      <w:r>
        <w:rPr>
          <w:color w:val="000000"/>
          <w:spacing w:val="0"/>
          <w:w w:val="100"/>
          <w:position w:val="0"/>
        </w:rPr>
        <w:t>号），广州像素数据技术股</w:t>
      </w:r>
    </w:p>
    <w:p>
      <w:pPr>
        <w:pStyle w:val="Style16"/>
        <w:keepNext w:val="0"/>
        <w:keepLines w:val="0"/>
        <w:widowControl w:val="0"/>
        <w:shd w:val="clear" w:color="auto" w:fill="auto"/>
        <w:bidi w:val="0"/>
        <w:spacing w:before="0" w:after="0" w:line="467" w:lineRule="exact"/>
        <w:ind w:left="0" w:right="0" w:firstLine="0"/>
        <w:jc w:val="both"/>
      </w:pPr>
      <w:r>
        <w:rPr>
          <w:color w:val="000000"/>
          <w:spacing w:val="0"/>
          <w:w w:val="100"/>
          <w:position w:val="0"/>
        </w:rPr>
        <w:t>份有限公司就企业提供离岸服务外包项目享受免征增值税优惠政策。</w:t>
      </w:r>
    </w:p>
    <w:p>
      <w:pPr>
        <w:pStyle w:val="Style16"/>
        <w:keepNext w:val="0"/>
        <w:keepLines w:val="0"/>
        <w:widowControl w:val="0"/>
        <w:numPr>
          <w:ilvl w:val="0"/>
          <w:numId w:val="99"/>
        </w:numPr>
        <w:shd w:val="clear" w:color="auto" w:fill="auto"/>
        <w:tabs>
          <w:tab w:pos="626" w:val="left"/>
          <w:tab w:pos="7005" w:val="left"/>
        </w:tabs>
        <w:bidi w:val="0"/>
        <w:spacing w:before="0" w:after="0" w:line="467" w:lineRule="exact"/>
        <w:ind w:left="0" w:right="0" w:firstLine="280"/>
        <w:jc w:val="both"/>
      </w:pPr>
      <w:bookmarkStart w:id="1082" w:name="bookmark1082"/>
      <w:bookmarkEnd w:id="1082"/>
      <w:r>
        <w:rPr>
          <w:color w:val="000000"/>
          <w:spacing w:val="0"/>
          <w:w w:val="100"/>
          <w:position w:val="0"/>
        </w:rPr>
        <w:t>根据《广州市海珠区国家税务局减免税备案登记告知书》（穗海国税减备〔</w:t>
      </w:r>
      <w:r>
        <w:rPr>
          <w:rFonts w:ascii="Times New Roman" w:eastAsia="Times New Roman" w:hAnsi="Times New Roman" w:cs="Times New Roman"/>
          <w:color w:val="000000"/>
          <w:spacing w:val="0"/>
          <w:w w:val="100"/>
          <w:position w:val="0"/>
        </w:rPr>
        <w:t>2014</w:t>
      </w:r>
      <w:r>
        <w:rPr>
          <w:color w:val="000000"/>
          <w:spacing w:val="0"/>
          <w:w w:val="100"/>
          <w:position w:val="0"/>
        </w:rPr>
        <w:t>）</w:t>
        <w:tab/>
      </w:r>
      <w:r>
        <w:rPr>
          <w:rFonts w:ascii="Times New Roman" w:eastAsia="Times New Roman" w:hAnsi="Times New Roman" w:cs="Times New Roman"/>
          <w:color w:val="000000"/>
          <w:spacing w:val="0"/>
          <w:w w:val="100"/>
          <w:position w:val="0"/>
        </w:rPr>
        <w:t>101231</w:t>
      </w:r>
      <w:r>
        <w:rPr>
          <w:color w:val="000000"/>
          <w:spacing w:val="0"/>
          <w:w w:val="100"/>
          <w:position w:val="0"/>
        </w:rPr>
        <w:t>号），广州像素数据技术股</w:t>
      </w:r>
    </w:p>
    <w:p>
      <w:pPr>
        <w:pStyle w:val="Style16"/>
        <w:keepNext w:val="0"/>
        <w:keepLines w:val="0"/>
        <w:widowControl w:val="0"/>
        <w:shd w:val="clear" w:color="auto" w:fill="auto"/>
        <w:bidi w:val="0"/>
        <w:spacing w:before="0" w:after="0" w:line="467" w:lineRule="exact"/>
        <w:ind w:left="0" w:right="0" w:firstLine="0"/>
        <w:jc w:val="both"/>
      </w:pPr>
      <w:r>
        <w:rPr>
          <w:color w:val="000000"/>
          <w:spacing w:val="0"/>
          <w:w w:val="100"/>
          <w:position w:val="0"/>
        </w:rPr>
        <w:t>份有限公司就向境外单位提供的技术咨询服务项目享受免征增值税优惠政策。</w:t>
      </w:r>
    </w:p>
    <w:p>
      <w:pPr>
        <w:pStyle w:val="Style16"/>
        <w:keepNext w:val="0"/>
        <w:keepLines w:val="0"/>
        <w:widowControl w:val="0"/>
        <w:shd w:val="clear" w:color="auto" w:fill="auto"/>
        <w:bidi w:val="0"/>
        <w:spacing w:before="0" w:after="0" w:line="467" w:lineRule="exact"/>
        <w:ind w:left="0" w:right="0"/>
        <w:jc w:val="both"/>
      </w:pPr>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）企业所得税</w:t>
      </w:r>
    </w:p>
    <w:p>
      <w:pPr>
        <w:pStyle w:val="Style16"/>
        <w:keepNext w:val="0"/>
        <w:keepLines w:val="0"/>
        <w:widowControl w:val="0"/>
        <w:numPr>
          <w:ilvl w:val="0"/>
          <w:numId w:val="101"/>
        </w:numPr>
        <w:shd w:val="clear" w:color="auto" w:fill="auto"/>
        <w:tabs>
          <w:tab w:pos="701" w:val="left"/>
        </w:tabs>
        <w:bidi w:val="0"/>
        <w:spacing w:before="0" w:after="0" w:line="467" w:lineRule="exact"/>
        <w:ind w:left="0" w:right="0"/>
        <w:jc w:val="both"/>
      </w:pPr>
      <w:bookmarkStart w:id="1083" w:name="bookmark1083"/>
      <w:bookmarkEnd w:id="1083"/>
      <w:r>
        <w:rPr>
          <w:color w:val="000000"/>
          <w:spacing w:val="0"/>
          <w:w w:val="100"/>
          <w:position w:val="0"/>
        </w:rPr>
        <w:t>广州广电运通金融电子股份有限公司被认定为高新技术企业，取得编号为</w:t>
      </w:r>
      <w:r>
        <w:rPr>
          <w:rFonts w:ascii="Times New Roman" w:eastAsia="Times New Roman" w:hAnsi="Times New Roman" w:cs="Times New Roman"/>
          <w:color w:val="000000"/>
          <w:spacing w:val="0"/>
          <w:w w:val="100"/>
          <w:position w:val="0"/>
        </w:rPr>
        <w:t>GR202044006074</w:t>
      </w:r>
      <w:r>
        <w:rPr>
          <w:color w:val="000000"/>
          <w:spacing w:val="0"/>
          <w:w w:val="100"/>
          <w:position w:val="0"/>
        </w:rPr>
        <w:t>的《高新技术企业证书》 批复，有效期为三年，</w:t>
      </w:r>
      <w:r>
        <w:rPr>
          <w:rFonts w:ascii="Times New Roman" w:eastAsia="Times New Roman" w:hAnsi="Times New Roman" w:cs="Times New Roman"/>
          <w:color w:val="000000"/>
          <w:spacing w:val="0"/>
          <w:w w:val="100"/>
          <w:position w:val="0"/>
        </w:rPr>
        <w:t>2021</w:t>
      </w:r>
      <w:r>
        <w:rPr>
          <w:color w:val="000000"/>
          <w:spacing w:val="0"/>
          <w:w w:val="100"/>
          <w:position w:val="0"/>
        </w:rPr>
        <w:t>年按</w:t>
      </w:r>
      <w:r>
        <w:rPr>
          <w:rFonts w:ascii="Times New Roman" w:eastAsia="Times New Roman" w:hAnsi="Times New Roman" w:cs="Times New Roman"/>
          <w:color w:val="000000"/>
          <w:spacing w:val="0"/>
          <w:w w:val="100"/>
          <w:position w:val="0"/>
        </w:rPr>
        <w:t>15%</w:t>
      </w:r>
      <w:r>
        <w:rPr>
          <w:color w:val="000000"/>
          <w:spacing w:val="0"/>
          <w:w w:val="100"/>
          <w:position w:val="0"/>
        </w:rPr>
        <w:t>的税率计缴企业所得税。</w:t>
      </w:r>
    </w:p>
    <w:p>
      <w:pPr>
        <w:pStyle w:val="Style16"/>
        <w:keepNext w:val="0"/>
        <w:keepLines w:val="0"/>
        <w:widowControl w:val="0"/>
        <w:numPr>
          <w:ilvl w:val="0"/>
          <w:numId w:val="101"/>
        </w:numPr>
        <w:shd w:val="clear" w:color="auto" w:fill="auto"/>
        <w:tabs>
          <w:tab w:pos="701" w:val="left"/>
        </w:tabs>
        <w:bidi w:val="0"/>
        <w:spacing w:before="0" w:after="0" w:line="467" w:lineRule="exact"/>
        <w:ind w:left="0" w:right="0"/>
        <w:jc w:val="both"/>
      </w:pPr>
      <w:bookmarkStart w:id="1084" w:name="bookmark1084"/>
      <w:bookmarkEnd w:id="1084"/>
      <w:r>
        <w:rPr>
          <w:color w:val="000000"/>
          <w:spacing w:val="0"/>
          <w:w w:val="100"/>
          <w:position w:val="0"/>
        </w:rPr>
        <w:t>本公司的子公司广州中智融通金融科技有限公司被认定为高新技术企业，取得编号为</w:t>
      </w:r>
      <w:r>
        <w:rPr>
          <w:rFonts w:ascii="Times New Roman" w:eastAsia="Times New Roman" w:hAnsi="Times New Roman" w:cs="Times New Roman"/>
          <w:color w:val="000000"/>
          <w:spacing w:val="0"/>
          <w:w w:val="100"/>
          <w:position w:val="0"/>
        </w:rPr>
        <w:t>GR202144007823</w:t>
      </w:r>
      <w:r>
        <w:rPr>
          <w:color w:val="000000"/>
          <w:spacing w:val="0"/>
          <w:w w:val="100"/>
          <w:position w:val="0"/>
        </w:rPr>
        <w:t>的《高新技术 企业证书》，有效期为三年，</w:t>
      </w:r>
      <w:r>
        <w:rPr>
          <w:rFonts w:ascii="Times New Roman" w:eastAsia="Times New Roman" w:hAnsi="Times New Roman" w:cs="Times New Roman"/>
          <w:color w:val="000000"/>
          <w:spacing w:val="0"/>
          <w:w w:val="100"/>
          <w:position w:val="0"/>
        </w:rPr>
        <w:t>2021</w:t>
      </w:r>
      <w:r>
        <w:rPr>
          <w:color w:val="000000"/>
          <w:spacing w:val="0"/>
          <w:w w:val="100"/>
          <w:position w:val="0"/>
        </w:rPr>
        <w:t>年按</w:t>
      </w:r>
      <w:r>
        <w:rPr>
          <w:rFonts w:ascii="Times New Roman" w:eastAsia="Times New Roman" w:hAnsi="Times New Roman" w:cs="Times New Roman"/>
          <w:color w:val="000000"/>
          <w:spacing w:val="0"/>
          <w:w w:val="100"/>
          <w:position w:val="0"/>
        </w:rPr>
        <w:t>15%</w:t>
      </w:r>
      <w:r>
        <w:rPr>
          <w:color w:val="000000"/>
          <w:spacing w:val="0"/>
          <w:w w:val="100"/>
          <w:position w:val="0"/>
        </w:rPr>
        <w:t>的税率计缴企业所得税。</w:t>
      </w:r>
    </w:p>
    <w:p>
      <w:pPr>
        <w:pStyle w:val="Style16"/>
        <w:keepNext w:val="0"/>
        <w:keepLines w:val="0"/>
        <w:widowControl w:val="0"/>
        <w:numPr>
          <w:ilvl w:val="0"/>
          <w:numId w:val="101"/>
        </w:numPr>
        <w:shd w:val="clear" w:color="auto" w:fill="auto"/>
        <w:tabs>
          <w:tab w:pos="701" w:val="left"/>
        </w:tabs>
        <w:bidi w:val="0"/>
        <w:spacing w:before="0" w:after="0" w:line="467" w:lineRule="exact"/>
        <w:ind w:left="0" w:right="0"/>
        <w:jc w:val="both"/>
      </w:pPr>
      <w:bookmarkStart w:id="1085" w:name="bookmark1085"/>
      <w:bookmarkEnd w:id="1085"/>
      <w:r>
        <w:rPr>
          <w:color w:val="000000"/>
          <w:spacing w:val="0"/>
          <w:w w:val="100"/>
          <w:position w:val="0"/>
        </w:rPr>
        <w:t>本公司的子公司广州广电运通信息科技有限公司被认定为高新技术企业，取得编号为</w:t>
      </w:r>
      <w:r>
        <w:rPr>
          <w:rFonts w:ascii="Times New Roman" w:eastAsia="Times New Roman" w:hAnsi="Times New Roman" w:cs="Times New Roman"/>
          <w:color w:val="000000"/>
          <w:spacing w:val="0"/>
          <w:w w:val="100"/>
          <w:position w:val="0"/>
        </w:rPr>
        <w:t>GR201944008441</w:t>
      </w:r>
      <w:r>
        <w:rPr>
          <w:color w:val="000000"/>
          <w:spacing w:val="0"/>
          <w:w w:val="100"/>
          <w:position w:val="0"/>
        </w:rPr>
        <w:t>的《高新技术 企业证书》，有效期为三年，</w:t>
      </w:r>
      <w:r>
        <w:rPr>
          <w:rFonts w:ascii="Times New Roman" w:eastAsia="Times New Roman" w:hAnsi="Times New Roman" w:cs="Times New Roman"/>
          <w:color w:val="000000"/>
          <w:spacing w:val="0"/>
          <w:w w:val="100"/>
          <w:position w:val="0"/>
        </w:rPr>
        <w:t>2021</w:t>
      </w:r>
      <w:r>
        <w:rPr>
          <w:color w:val="000000"/>
          <w:spacing w:val="0"/>
          <w:w w:val="100"/>
          <w:position w:val="0"/>
        </w:rPr>
        <w:t>年按</w:t>
      </w:r>
      <w:r>
        <w:rPr>
          <w:rFonts w:ascii="Times New Roman" w:eastAsia="Times New Roman" w:hAnsi="Times New Roman" w:cs="Times New Roman"/>
          <w:color w:val="000000"/>
          <w:spacing w:val="0"/>
          <w:w w:val="100"/>
          <w:position w:val="0"/>
        </w:rPr>
        <w:t>15%</w:t>
      </w:r>
      <w:r>
        <w:rPr>
          <w:color w:val="000000"/>
          <w:spacing w:val="0"/>
          <w:w w:val="100"/>
          <w:position w:val="0"/>
        </w:rPr>
        <w:t>的税率计缴企业所得税。</w:t>
      </w:r>
    </w:p>
    <w:p>
      <w:pPr>
        <w:pStyle w:val="Style16"/>
        <w:keepNext w:val="0"/>
        <w:keepLines w:val="0"/>
        <w:widowControl w:val="0"/>
        <w:numPr>
          <w:ilvl w:val="0"/>
          <w:numId w:val="101"/>
        </w:numPr>
        <w:shd w:val="clear" w:color="auto" w:fill="auto"/>
        <w:tabs>
          <w:tab w:pos="701" w:val="left"/>
        </w:tabs>
        <w:bidi w:val="0"/>
        <w:spacing w:before="0" w:after="0" w:line="467" w:lineRule="exact"/>
        <w:ind w:left="0" w:right="0"/>
        <w:jc w:val="both"/>
      </w:pPr>
      <w:bookmarkStart w:id="1086" w:name="bookmark1086"/>
      <w:bookmarkEnd w:id="1086"/>
      <w:r>
        <w:rPr>
          <w:color w:val="000000"/>
          <w:spacing w:val="0"/>
          <w:w w:val="100"/>
          <w:position w:val="0"/>
        </w:rPr>
        <w:t>本公司的子公司广州广电汇通科技有限公司被认定为高新技术企业，取得编号为</w:t>
      </w:r>
      <w:r>
        <w:rPr>
          <w:rFonts w:ascii="Times New Roman" w:eastAsia="Times New Roman" w:hAnsi="Times New Roman" w:cs="Times New Roman"/>
          <w:color w:val="000000"/>
          <w:spacing w:val="0"/>
          <w:w w:val="100"/>
          <w:position w:val="0"/>
        </w:rPr>
        <w:t>GR20194400905</w:t>
      </w:r>
      <w:r>
        <w:rPr>
          <w:rFonts w:ascii="Times New Roman" w:eastAsia="Times New Roman" w:hAnsi="Times New Roman" w:cs="Times New Roman"/>
          <w:color w:val="000000"/>
          <w:spacing w:val="0"/>
          <w:w w:val="100"/>
          <w:position w:val="0"/>
        </w:rPr>
        <w:t>0</w:t>
      </w:r>
      <w:r>
        <w:rPr>
          <w:color w:val="000000"/>
          <w:spacing w:val="0"/>
          <w:w w:val="100"/>
          <w:position w:val="0"/>
        </w:rPr>
        <w:t>的《高新技术企业 证书》，有效期为三年，</w:t>
      </w:r>
      <w:r>
        <w:rPr>
          <w:rFonts w:ascii="Times New Roman" w:eastAsia="Times New Roman" w:hAnsi="Times New Roman" w:cs="Times New Roman"/>
          <w:color w:val="000000"/>
          <w:spacing w:val="0"/>
          <w:w w:val="100"/>
          <w:position w:val="0"/>
        </w:rPr>
        <w:t>2021</w:t>
      </w:r>
      <w:r>
        <w:rPr>
          <w:color w:val="000000"/>
          <w:spacing w:val="0"/>
          <w:w w:val="100"/>
          <w:position w:val="0"/>
        </w:rPr>
        <w:t>年按</w:t>
      </w:r>
      <w:r>
        <w:rPr>
          <w:rFonts w:ascii="Times New Roman" w:eastAsia="Times New Roman" w:hAnsi="Times New Roman" w:cs="Times New Roman"/>
          <w:color w:val="000000"/>
          <w:spacing w:val="0"/>
          <w:w w:val="100"/>
          <w:position w:val="0"/>
        </w:rPr>
        <w:t>15%</w:t>
      </w:r>
      <w:r>
        <w:rPr>
          <w:color w:val="000000"/>
          <w:spacing w:val="0"/>
          <w:w w:val="100"/>
          <w:position w:val="0"/>
        </w:rPr>
        <w:t>的税率计缴企业所得税。</w:t>
      </w:r>
    </w:p>
    <w:p>
      <w:pPr>
        <w:pStyle w:val="Style16"/>
        <w:keepNext w:val="0"/>
        <w:keepLines w:val="0"/>
        <w:widowControl w:val="0"/>
        <w:numPr>
          <w:ilvl w:val="0"/>
          <w:numId w:val="101"/>
        </w:numPr>
        <w:shd w:val="clear" w:color="auto" w:fill="auto"/>
        <w:tabs>
          <w:tab w:pos="701" w:val="left"/>
        </w:tabs>
        <w:bidi w:val="0"/>
        <w:spacing w:before="0" w:after="0" w:line="467" w:lineRule="exact"/>
        <w:ind w:left="0" w:right="0"/>
        <w:jc w:val="both"/>
      </w:pPr>
      <w:bookmarkStart w:id="1087" w:name="bookmark1087"/>
      <w:bookmarkEnd w:id="1087"/>
      <w:r>
        <w:rPr>
          <w:color w:val="000000"/>
          <w:spacing w:val="0"/>
          <w:w w:val="100"/>
          <w:position w:val="0"/>
        </w:rPr>
        <w:t>本公司的控股子公司广州穗通金融服务有限公司被认定为高新技术企业，取得编号为</w:t>
      </w:r>
      <w:r>
        <w:rPr>
          <w:rFonts w:ascii="Times New Roman" w:eastAsia="Times New Roman" w:hAnsi="Times New Roman" w:cs="Times New Roman"/>
          <w:color w:val="000000"/>
          <w:spacing w:val="0"/>
          <w:w w:val="100"/>
          <w:position w:val="0"/>
        </w:rPr>
        <w:t>GR202144005931</w:t>
      </w:r>
      <w:r>
        <w:rPr>
          <w:color w:val="000000"/>
          <w:spacing w:val="0"/>
          <w:w w:val="100"/>
          <w:position w:val="0"/>
        </w:rPr>
        <w:t>的《高新技术 企业证书》，有效期为三年，</w:t>
      </w:r>
      <w:r>
        <w:rPr>
          <w:rFonts w:ascii="Times New Roman" w:eastAsia="Times New Roman" w:hAnsi="Times New Roman" w:cs="Times New Roman"/>
          <w:color w:val="000000"/>
          <w:spacing w:val="0"/>
          <w:w w:val="100"/>
          <w:position w:val="0"/>
        </w:rPr>
        <w:t>2021</w:t>
      </w:r>
      <w:r>
        <w:rPr>
          <w:color w:val="000000"/>
          <w:spacing w:val="0"/>
          <w:w w:val="100"/>
          <w:position w:val="0"/>
        </w:rPr>
        <w:t>年按</w:t>
      </w:r>
      <w:r>
        <w:rPr>
          <w:rFonts w:ascii="Times New Roman" w:eastAsia="Times New Roman" w:hAnsi="Times New Roman" w:cs="Times New Roman"/>
          <w:color w:val="000000"/>
          <w:spacing w:val="0"/>
          <w:w w:val="100"/>
          <w:position w:val="0"/>
        </w:rPr>
        <w:t>15%</w:t>
      </w:r>
      <w:r>
        <w:rPr>
          <w:color w:val="000000"/>
          <w:spacing w:val="0"/>
          <w:w w:val="100"/>
          <w:position w:val="0"/>
        </w:rPr>
        <w:t>的税率计缴企业所得税。</w:t>
      </w:r>
    </w:p>
    <w:p>
      <w:pPr>
        <w:pStyle w:val="Style16"/>
        <w:keepNext w:val="0"/>
        <w:keepLines w:val="0"/>
        <w:widowControl w:val="0"/>
        <w:numPr>
          <w:ilvl w:val="0"/>
          <w:numId w:val="101"/>
        </w:numPr>
        <w:shd w:val="clear" w:color="auto" w:fill="auto"/>
        <w:tabs>
          <w:tab w:pos="701" w:val="left"/>
        </w:tabs>
        <w:bidi w:val="0"/>
        <w:spacing w:before="0" w:after="0" w:line="467" w:lineRule="exact"/>
        <w:ind w:left="0" w:right="0"/>
        <w:jc w:val="both"/>
      </w:pPr>
      <w:bookmarkStart w:id="1088" w:name="bookmark1088"/>
      <w:bookmarkEnd w:id="1088"/>
      <w:r>
        <w:rPr>
          <w:color w:val="000000"/>
          <w:spacing w:val="0"/>
          <w:w w:val="100"/>
          <w:position w:val="0"/>
        </w:rPr>
        <w:t>本公司的子公司广州广电运通智能科技有限公司被认定为高新技术企业，取得编号为</w:t>
      </w:r>
      <w:r>
        <w:rPr>
          <w:rFonts w:ascii="Times New Roman" w:eastAsia="Times New Roman" w:hAnsi="Times New Roman" w:cs="Times New Roman"/>
          <w:color w:val="000000"/>
          <w:spacing w:val="0"/>
          <w:w w:val="100"/>
          <w:position w:val="0"/>
        </w:rPr>
        <w:t>GR202144008187</w:t>
      </w:r>
      <w:r>
        <w:rPr>
          <w:color w:val="000000"/>
          <w:spacing w:val="0"/>
          <w:w w:val="100"/>
          <w:position w:val="0"/>
        </w:rPr>
        <w:t>的《高新技术 企业证书》，有效期为三年，</w:t>
      </w:r>
      <w:r>
        <w:rPr>
          <w:rFonts w:ascii="Times New Roman" w:eastAsia="Times New Roman" w:hAnsi="Times New Roman" w:cs="Times New Roman"/>
          <w:color w:val="000000"/>
          <w:spacing w:val="0"/>
          <w:w w:val="100"/>
          <w:position w:val="0"/>
        </w:rPr>
        <w:t>2021</w:t>
      </w:r>
      <w:r>
        <w:rPr>
          <w:color w:val="000000"/>
          <w:spacing w:val="0"/>
          <w:w w:val="100"/>
          <w:position w:val="0"/>
        </w:rPr>
        <w:t>年按</w:t>
      </w:r>
      <w:r>
        <w:rPr>
          <w:rFonts w:ascii="Times New Roman" w:eastAsia="Times New Roman" w:hAnsi="Times New Roman" w:cs="Times New Roman"/>
          <w:color w:val="000000"/>
          <w:spacing w:val="0"/>
          <w:w w:val="100"/>
          <w:position w:val="0"/>
        </w:rPr>
        <w:t>15%</w:t>
      </w:r>
      <w:r>
        <w:rPr>
          <w:color w:val="000000"/>
          <w:spacing w:val="0"/>
          <w:w w:val="100"/>
          <w:position w:val="0"/>
        </w:rPr>
        <w:t>的税率计缴企业所得税。</w:t>
      </w:r>
    </w:p>
    <w:p>
      <w:pPr>
        <w:pStyle w:val="Style16"/>
        <w:keepNext w:val="0"/>
        <w:keepLines w:val="0"/>
        <w:widowControl w:val="0"/>
        <w:numPr>
          <w:ilvl w:val="0"/>
          <w:numId w:val="101"/>
        </w:numPr>
        <w:shd w:val="clear" w:color="auto" w:fill="auto"/>
        <w:tabs>
          <w:tab w:pos="701" w:val="left"/>
        </w:tabs>
        <w:bidi w:val="0"/>
        <w:spacing w:before="0" w:after="0" w:line="467" w:lineRule="exact"/>
        <w:ind w:left="0" w:right="0"/>
        <w:jc w:val="both"/>
      </w:pPr>
      <w:bookmarkStart w:id="1089" w:name="bookmark1089"/>
      <w:bookmarkEnd w:id="1089"/>
      <w:r>
        <w:rPr>
          <w:color w:val="000000"/>
          <w:spacing w:val="0"/>
          <w:w w:val="100"/>
          <w:position w:val="0"/>
        </w:rPr>
        <w:t>本公司的孙公司广州广电卓识智能科技有限公司被认定为高新技术企业，取得编号为</w:t>
      </w:r>
      <w:r>
        <w:rPr>
          <w:rFonts w:ascii="Times New Roman" w:eastAsia="Times New Roman" w:hAnsi="Times New Roman" w:cs="Times New Roman"/>
          <w:color w:val="000000"/>
          <w:spacing w:val="0"/>
          <w:w w:val="100"/>
          <w:position w:val="0"/>
        </w:rPr>
        <w:t>GR201944005846</w:t>
      </w:r>
      <w:r>
        <w:rPr>
          <w:color w:val="000000"/>
          <w:spacing w:val="0"/>
          <w:w w:val="100"/>
          <w:position w:val="0"/>
        </w:rPr>
        <w:t>的《高新技术 企业证书》，有效期为三年，</w:t>
      </w:r>
      <w:r>
        <w:rPr>
          <w:rFonts w:ascii="Times New Roman" w:eastAsia="Times New Roman" w:hAnsi="Times New Roman" w:cs="Times New Roman"/>
          <w:color w:val="000000"/>
          <w:spacing w:val="0"/>
          <w:w w:val="100"/>
          <w:position w:val="0"/>
        </w:rPr>
        <w:t>2021</w:t>
      </w:r>
      <w:r>
        <w:rPr>
          <w:color w:val="000000"/>
          <w:spacing w:val="0"/>
          <w:w w:val="100"/>
          <w:position w:val="0"/>
        </w:rPr>
        <w:t>年按</w:t>
      </w:r>
      <w:r>
        <w:rPr>
          <w:rFonts w:ascii="Times New Roman" w:eastAsia="Times New Roman" w:hAnsi="Times New Roman" w:cs="Times New Roman"/>
          <w:color w:val="000000"/>
          <w:spacing w:val="0"/>
          <w:w w:val="100"/>
          <w:position w:val="0"/>
        </w:rPr>
        <w:t>15%</w:t>
      </w:r>
      <w:r>
        <w:rPr>
          <w:color w:val="000000"/>
          <w:spacing w:val="0"/>
          <w:w w:val="100"/>
          <w:position w:val="0"/>
        </w:rPr>
        <w:t>的税率计缴企业所得税。</w:t>
      </w:r>
    </w:p>
    <w:p>
      <w:pPr>
        <w:pStyle w:val="Style16"/>
        <w:keepNext w:val="0"/>
        <w:keepLines w:val="0"/>
        <w:widowControl w:val="0"/>
        <w:numPr>
          <w:ilvl w:val="0"/>
          <w:numId w:val="101"/>
        </w:numPr>
        <w:shd w:val="clear" w:color="auto" w:fill="auto"/>
        <w:tabs>
          <w:tab w:pos="701" w:val="left"/>
        </w:tabs>
        <w:bidi w:val="0"/>
        <w:spacing w:before="0" w:after="0" w:line="467" w:lineRule="exact"/>
        <w:ind w:left="0" w:right="0"/>
        <w:jc w:val="both"/>
      </w:pPr>
      <w:bookmarkStart w:id="1090" w:name="bookmark1090"/>
      <w:bookmarkEnd w:id="1090"/>
      <w:r>
        <w:rPr>
          <w:color w:val="000000"/>
          <w:spacing w:val="0"/>
          <w:w w:val="100"/>
          <w:position w:val="0"/>
        </w:rPr>
        <w:t>本公司的子公司深圳市创自技术有限公司被认定为高新技术企业，取得编号为</w:t>
      </w:r>
      <w:r>
        <w:rPr>
          <w:rFonts w:ascii="Times New Roman" w:eastAsia="Times New Roman" w:hAnsi="Times New Roman" w:cs="Times New Roman"/>
          <w:color w:val="000000"/>
          <w:spacing w:val="0"/>
          <w:w w:val="100"/>
          <w:position w:val="0"/>
        </w:rPr>
        <w:t>GR202044204466</w:t>
      </w:r>
      <w:r>
        <w:rPr>
          <w:color w:val="000000"/>
          <w:spacing w:val="0"/>
          <w:w w:val="100"/>
          <w:position w:val="0"/>
        </w:rPr>
        <w:t>的《高新技术企业证 书》，有效期为三年，</w:t>
      </w:r>
      <w:r>
        <w:rPr>
          <w:rFonts w:ascii="Times New Roman" w:eastAsia="Times New Roman" w:hAnsi="Times New Roman" w:cs="Times New Roman"/>
          <w:color w:val="000000"/>
          <w:spacing w:val="0"/>
          <w:w w:val="100"/>
          <w:position w:val="0"/>
        </w:rPr>
        <w:t>2021</w:t>
      </w:r>
      <w:r>
        <w:rPr>
          <w:color w:val="000000"/>
          <w:spacing w:val="0"/>
          <w:w w:val="100"/>
          <w:position w:val="0"/>
        </w:rPr>
        <w:t>年按</w:t>
      </w:r>
      <w:r>
        <w:rPr>
          <w:rFonts w:ascii="Times New Roman" w:eastAsia="Times New Roman" w:hAnsi="Times New Roman" w:cs="Times New Roman"/>
          <w:color w:val="000000"/>
          <w:spacing w:val="0"/>
          <w:w w:val="100"/>
          <w:position w:val="0"/>
        </w:rPr>
        <w:t>15%</w:t>
      </w:r>
      <w:r>
        <w:rPr>
          <w:color w:val="000000"/>
          <w:spacing w:val="0"/>
          <w:w w:val="100"/>
          <w:position w:val="0"/>
        </w:rPr>
        <w:t>的税率计缴企业所得税。</w:t>
      </w:r>
    </w:p>
    <w:p>
      <w:pPr>
        <w:pStyle w:val="Style16"/>
        <w:keepNext w:val="0"/>
        <w:keepLines w:val="0"/>
        <w:widowControl w:val="0"/>
        <w:numPr>
          <w:ilvl w:val="0"/>
          <w:numId w:val="101"/>
        </w:numPr>
        <w:shd w:val="clear" w:color="auto" w:fill="auto"/>
        <w:tabs>
          <w:tab w:pos="696" w:val="left"/>
        </w:tabs>
        <w:bidi w:val="0"/>
        <w:spacing w:before="0" w:after="0" w:line="467" w:lineRule="exact"/>
        <w:ind w:left="0" w:right="0"/>
        <w:jc w:val="both"/>
      </w:pPr>
      <w:bookmarkStart w:id="1091" w:name="bookmark1091"/>
      <w:bookmarkEnd w:id="1091"/>
      <w:r>
        <w:rPr>
          <w:color w:val="000000"/>
          <w:spacing w:val="0"/>
          <w:w w:val="100"/>
          <w:position w:val="0"/>
        </w:rPr>
        <w:t>本公司的子公司广州广电银通金融电子科技有限公司被认定高新技术企业，取得编号为</w:t>
      </w:r>
      <w:r>
        <w:rPr>
          <w:rFonts w:ascii="Times New Roman" w:eastAsia="Times New Roman" w:hAnsi="Times New Roman" w:cs="Times New Roman"/>
          <w:color w:val="000000"/>
          <w:spacing w:val="0"/>
          <w:w w:val="100"/>
          <w:position w:val="0"/>
        </w:rPr>
        <w:t>GR202144004770</w:t>
      </w:r>
      <w:r>
        <w:rPr>
          <w:color w:val="000000"/>
          <w:spacing w:val="0"/>
          <w:w w:val="100"/>
          <w:position w:val="0"/>
        </w:rPr>
        <w:t>的《高薪技 术企业证书》，有效期为三年，</w:t>
      </w:r>
      <w:r>
        <w:rPr>
          <w:rFonts w:ascii="Times New Roman" w:eastAsia="Times New Roman" w:hAnsi="Times New Roman" w:cs="Times New Roman"/>
          <w:color w:val="000000"/>
          <w:spacing w:val="0"/>
          <w:w w:val="100"/>
          <w:position w:val="0"/>
        </w:rPr>
        <w:t>2021</w:t>
      </w:r>
      <w:r>
        <w:rPr>
          <w:color w:val="000000"/>
          <w:spacing w:val="0"/>
          <w:w w:val="100"/>
          <w:position w:val="0"/>
        </w:rPr>
        <w:t>年按</w:t>
      </w:r>
      <w:r>
        <w:rPr>
          <w:rFonts w:ascii="Times New Roman" w:eastAsia="Times New Roman" w:hAnsi="Times New Roman" w:cs="Times New Roman"/>
          <w:color w:val="000000"/>
          <w:spacing w:val="0"/>
          <w:w w:val="100"/>
          <w:position w:val="0"/>
        </w:rPr>
        <w:t>15%</w:t>
      </w:r>
      <w:r>
        <w:rPr>
          <w:color w:val="000000"/>
          <w:spacing w:val="0"/>
          <w:w w:val="100"/>
          <w:position w:val="0"/>
        </w:rPr>
        <w:t>的税率计缴企业所得税。</w:t>
      </w:r>
    </w:p>
    <w:p>
      <w:pPr>
        <w:pStyle w:val="Style16"/>
        <w:keepNext w:val="0"/>
        <w:keepLines w:val="0"/>
        <w:widowControl w:val="0"/>
        <w:numPr>
          <w:ilvl w:val="0"/>
          <w:numId w:val="101"/>
        </w:numPr>
        <w:shd w:val="clear" w:color="auto" w:fill="auto"/>
        <w:bidi w:val="0"/>
        <w:spacing w:before="0" w:after="0" w:line="467" w:lineRule="exact"/>
        <w:ind w:left="0" w:right="0"/>
        <w:jc w:val="both"/>
      </w:pPr>
      <w:bookmarkStart w:id="1092" w:name="bookmark1092"/>
      <w:bookmarkEnd w:id="1092"/>
      <w:r>
        <w:rPr>
          <w:color w:val="000000"/>
          <w:spacing w:val="0"/>
          <w:w w:val="100"/>
          <w:position w:val="0"/>
        </w:rPr>
        <w:t>本公司的孙公司深圳广电银通金融电子科技有限公司被认定为高新技术企业，取得编号为</w:t>
      </w:r>
      <w:r>
        <w:rPr>
          <w:rFonts w:ascii="Times New Roman" w:eastAsia="Times New Roman" w:hAnsi="Times New Roman" w:cs="Times New Roman"/>
          <w:color w:val="000000"/>
          <w:spacing w:val="0"/>
          <w:w w:val="100"/>
          <w:position w:val="0"/>
        </w:rPr>
        <w:t>GR202144204943</w:t>
      </w:r>
      <w:r>
        <w:rPr>
          <w:color w:val="000000"/>
          <w:spacing w:val="0"/>
          <w:w w:val="100"/>
          <w:position w:val="0"/>
        </w:rPr>
        <w:t xml:space="preserve">的《高新 </w:t>
      </w:r>
      <w:r>
        <w:rPr>
          <w:color w:val="000000"/>
          <w:spacing w:val="0"/>
          <w:w w:val="100"/>
          <w:position w:val="0"/>
        </w:rPr>
        <w:t>技术企业证书》</w:t>
      </w:r>
      <w:r>
        <w:rPr>
          <w:color w:val="000000"/>
          <w:spacing w:val="0"/>
          <w:w w:val="100"/>
          <w:position w:val="0"/>
        </w:rPr>
        <w:t>，</w:t>
      </w:r>
      <w:r>
        <w:rPr>
          <w:color w:val="000000"/>
          <w:spacing w:val="0"/>
          <w:w w:val="100"/>
          <w:position w:val="0"/>
        </w:rPr>
        <w:t>有效期为三年，</w:t>
      </w:r>
      <w:r>
        <w:rPr>
          <w:rFonts w:ascii="Times New Roman" w:eastAsia="Times New Roman" w:hAnsi="Times New Roman" w:cs="Times New Roman"/>
          <w:color w:val="000000"/>
          <w:spacing w:val="0"/>
          <w:w w:val="100"/>
          <w:position w:val="0"/>
        </w:rPr>
        <w:t>2021</w:t>
      </w:r>
      <w:r>
        <w:rPr>
          <w:color w:val="000000"/>
          <w:spacing w:val="0"/>
          <w:w w:val="100"/>
          <w:position w:val="0"/>
        </w:rPr>
        <w:t>年按</w:t>
      </w:r>
      <w:r>
        <w:rPr>
          <w:rFonts w:ascii="Times New Roman" w:eastAsia="Times New Roman" w:hAnsi="Times New Roman" w:cs="Times New Roman"/>
          <w:color w:val="000000"/>
          <w:spacing w:val="0"/>
          <w:w w:val="100"/>
          <w:position w:val="0"/>
        </w:rPr>
        <w:t>15%</w:t>
      </w:r>
      <w:r>
        <w:rPr>
          <w:color w:val="000000"/>
          <w:spacing w:val="0"/>
          <w:w w:val="100"/>
          <w:position w:val="0"/>
        </w:rPr>
        <w:t>的税率计缴企业所得税。</w:t>
      </w:r>
    </w:p>
    <w:p>
      <w:pPr>
        <w:pStyle w:val="Style16"/>
        <w:keepNext w:val="0"/>
        <w:keepLines w:val="0"/>
        <w:widowControl w:val="0"/>
        <w:shd w:val="clear" w:color="auto" w:fill="auto"/>
        <w:bidi w:val="0"/>
        <w:spacing w:before="0" w:after="0" w:line="468" w:lineRule="exact"/>
        <w:ind w:left="0" w:right="0"/>
        <w:jc w:val="both"/>
      </w:pPr>
      <w:r>
        <w:rPr>
          <w:rFonts w:ascii="Arial" w:eastAsia="Arial" w:hAnsi="Arial" w:cs="Arial"/>
          <w:color w:val="000000"/>
          <w:spacing w:val="0"/>
          <w:w w:val="100"/>
          <w:position w:val="0"/>
          <w:sz w:val="11"/>
          <w:szCs w:val="11"/>
        </w:rPr>
        <w:t>⑪</w:t>
      </w:r>
      <w:r>
        <w:rPr>
          <w:color w:val="000000"/>
          <w:spacing w:val="0"/>
          <w:w w:val="100"/>
          <w:position w:val="0"/>
        </w:rPr>
        <w:t>本公司的孙公司河南商通金融服务外包有限公司被认定为高新技术企业，取得编号为</w:t>
      </w:r>
      <w:r>
        <w:rPr>
          <w:rFonts w:ascii="Times New Roman" w:eastAsia="Times New Roman" w:hAnsi="Times New Roman" w:cs="Times New Roman"/>
          <w:color w:val="000000"/>
          <w:spacing w:val="0"/>
          <w:w w:val="100"/>
          <w:position w:val="0"/>
        </w:rPr>
        <w:t>GR201941000551</w:t>
      </w:r>
      <w:r>
        <w:rPr>
          <w:color w:val="000000"/>
          <w:spacing w:val="0"/>
          <w:w w:val="100"/>
          <w:position w:val="0"/>
        </w:rPr>
        <w:t>的《高新技术 企业证书》，有效期为三年，</w:t>
      </w:r>
      <w:r>
        <w:rPr>
          <w:rFonts w:ascii="Times New Roman" w:eastAsia="Times New Roman" w:hAnsi="Times New Roman" w:cs="Times New Roman"/>
          <w:color w:val="000000"/>
          <w:spacing w:val="0"/>
          <w:w w:val="100"/>
          <w:position w:val="0"/>
        </w:rPr>
        <w:t>2021</w:t>
      </w:r>
      <w:r>
        <w:rPr>
          <w:color w:val="000000"/>
          <w:spacing w:val="0"/>
          <w:w w:val="100"/>
          <w:position w:val="0"/>
        </w:rPr>
        <w:t>年按</w:t>
      </w:r>
      <w:r>
        <w:rPr>
          <w:rFonts w:ascii="Times New Roman" w:eastAsia="Times New Roman" w:hAnsi="Times New Roman" w:cs="Times New Roman"/>
          <w:color w:val="000000"/>
          <w:spacing w:val="0"/>
          <w:w w:val="100"/>
          <w:position w:val="0"/>
        </w:rPr>
        <w:t>15%</w:t>
      </w:r>
      <w:r>
        <w:rPr>
          <w:color w:val="000000"/>
          <w:spacing w:val="0"/>
          <w:w w:val="100"/>
          <w:position w:val="0"/>
        </w:rPr>
        <w:t>的税率计缴企业所得税。</w:t>
      </w:r>
    </w:p>
    <w:p>
      <w:pPr>
        <w:pStyle w:val="Style16"/>
        <w:keepNext w:val="0"/>
        <w:keepLines w:val="0"/>
        <w:widowControl w:val="0"/>
        <w:shd w:val="clear" w:color="auto" w:fill="auto"/>
        <w:bidi w:val="0"/>
        <w:spacing w:before="0" w:after="0" w:line="468" w:lineRule="exact"/>
        <w:ind w:left="0" w:right="0"/>
        <w:jc w:val="both"/>
      </w:pPr>
      <w:r>
        <w:rPr>
          <w:rFonts w:ascii="Arial" w:eastAsia="Arial" w:hAnsi="Arial" w:cs="Arial"/>
          <w:color w:val="000000"/>
          <w:spacing w:val="0"/>
          <w:w w:val="100"/>
          <w:position w:val="0"/>
          <w:sz w:val="11"/>
          <w:szCs w:val="11"/>
        </w:rPr>
        <w:t>⑫</w:t>
      </w:r>
      <w:r>
        <w:rPr>
          <w:color w:val="000000"/>
          <w:spacing w:val="0"/>
          <w:w w:val="100"/>
          <w:position w:val="0"/>
        </w:rPr>
        <w:t>本公司的孙公司资阳保安有限责任公司依据《财政部、海关总署、国家税务总局关于深入实施西部大开发战略有关 税收政策问题的通知》财税</w:t>
      </w:r>
      <w:r>
        <w:rPr>
          <w:rFonts w:ascii="Times New Roman" w:eastAsia="Times New Roman" w:hAnsi="Times New Roman" w:cs="Times New Roman"/>
          <w:color w:val="000000"/>
          <w:spacing w:val="0"/>
          <w:w w:val="100"/>
          <w:position w:val="0"/>
        </w:rPr>
        <w:t>[</w:t>
      </w:r>
      <w:r>
        <w:rPr>
          <w:rFonts w:ascii="Times New Roman" w:eastAsia="Times New Roman" w:hAnsi="Times New Roman" w:cs="Times New Roman"/>
          <w:color w:val="000000"/>
          <w:spacing w:val="0"/>
          <w:w w:val="100"/>
          <w:position w:val="0"/>
        </w:rPr>
        <w:t>2011]58</w:t>
      </w:r>
      <w:r>
        <w:rPr>
          <w:color w:val="000000"/>
          <w:spacing w:val="0"/>
          <w:w w:val="100"/>
          <w:position w:val="0"/>
        </w:rPr>
        <w:t>号，符合西部大开发税收优惠政策条件，</w:t>
      </w:r>
      <w:r>
        <w:rPr>
          <w:rFonts w:ascii="Times New Roman" w:eastAsia="Times New Roman" w:hAnsi="Times New Roman" w:cs="Times New Roman"/>
          <w:color w:val="000000"/>
          <w:spacing w:val="0"/>
          <w:w w:val="100"/>
          <w:position w:val="0"/>
        </w:rPr>
        <w:t>2021</w:t>
      </w:r>
      <w:r>
        <w:rPr>
          <w:color w:val="000000"/>
          <w:spacing w:val="0"/>
          <w:w w:val="100"/>
          <w:position w:val="0"/>
        </w:rPr>
        <w:t>年减按</w:t>
      </w:r>
      <w:r>
        <w:rPr>
          <w:rFonts w:ascii="Times New Roman" w:eastAsia="Times New Roman" w:hAnsi="Times New Roman" w:cs="Times New Roman"/>
          <w:color w:val="000000"/>
          <w:spacing w:val="0"/>
          <w:w w:val="100"/>
          <w:position w:val="0"/>
        </w:rPr>
        <w:t>15%</w:t>
      </w:r>
      <w:r>
        <w:rPr>
          <w:color w:val="000000"/>
          <w:spacing w:val="0"/>
          <w:w w:val="100"/>
          <w:position w:val="0"/>
        </w:rPr>
        <w:t>的税率计缴企业所得税。</w:t>
      </w:r>
    </w:p>
    <w:p>
      <w:pPr>
        <w:pStyle w:val="Style16"/>
        <w:keepNext w:val="0"/>
        <w:keepLines w:val="0"/>
        <w:widowControl w:val="0"/>
        <w:shd w:val="clear" w:color="auto" w:fill="auto"/>
        <w:bidi w:val="0"/>
        <w:spacing w:before="0" w:after="0" w:line="468" w:lineRule="exact"/>
        <w:ind w:left="0" w:right="0"/>
        <w:jc w:val="both"/>
      </w:pPr>
      <w:r>
        <w:rPr>
          <w:rFonts w:ascii="Arial" w:eastAsia="Arial" w:hAnsi="Arial" w:cs="Arial"/>
          <w:color w:val="000000"/>
          <w:spacing w:val="0"/>
          <w:w w:val="100"/>
          <w:position w:val="0"/>
          <w:sz w:val="11"/>
          <w:szCs w:val="11"/>
        </w:rPr>
        <w:t>⑬</w:t>
      </w:r>
      <w:r>
        <w:rPr>
          <w:color w:val="000000"/>
          <w:spacing w:val="0"/>
          <w:w w:val="100"/>
          <w:position w:val="0"/>
        </w:rPr>
        <w:t>本公司的孙公司黔南州蓝盾武装护运有限责任公司及西安金盾押运有限公司依据《财政部、海关总署、国家税务总 局关于深入实施西部大开发战略有关税收政策问题的通知》财税</w:t>
      </w:r>
      <w:r>
        <w:rPr>
          <w:rFonts w:ascii="Times New Roman" w:eastAsia="Times New Roman" w:hAnsi="Times New Roman" w:cs="Times New Roman"/>
          <w:color w:val="000000"/>
          <w:spacing w:val="0"/>
          <w:w w:val="100"/>
          <w:position w:val="0"/>
        </w:rPr>
        <w:t>[</w:t>
      </w:r>
      <w:r>
        <w:rPr>
          <w:rFonts w:ascii="Times New Roman" w:eastAsia="Times New Roman" w:hAnsi="Times New Roman" w:cs="Times New Roman"/>
          <w:color w:val="000000"/>
          <w:spacing w:val="0"/>
          <w:w w:val="100"/>
          <w:position w:val="0"/>
        </w:rPr>
        <w:t>2011]58</w:t>
      </w:r>
      <w:r>
        <w:rPr>
          <w:color w:val="000000"/>
          <w:spacing w:val="0"/>
          <w:w w:val="100"/>
          <w:position w:val="0"/>
        </w:rPr>
        <w:t>号，符合西部大开发税收优惠政策条件，</w:t>
      </w:r>
      <w:r>
        <w:rPr>
          <w:rFonts w:ascii="Times New Roman" w:eastAsia="Times New Roman" w:hAnsi="Times New Roman" w:cs="Times New Roman"/>
          <w:color w:val="000000"/>
          <w:spacing w:val="0"/>
          <w:w w:val="100"/>
          <w:position w:val="0"/>
        </w:rPr>
        <w:t>2021</w:t>
      </w:r>
      <w:r>
        <w:rPr>
          <w:color w:val="000000"/>
          <w:spacing w:val="0"/>
          <w:w w:val="100"/>
          <w:position w:val="0"/>
        </w:rPr>
        <w:t>年减 按</w:t>
      </w:r>
      <w:r>
        <w:rPr>
          <w:rFonts w:ascii="Times New Roman" w:eastAsia="Times New Roman" w:hAnsi="Times New Roman" w:cs="Times New Roman"/>
          <w:color w:val="000000"/>
          <w:spacing w:val="0"/>
          <w:w w:val="100"/>
          <w:position w:val="0"/>
        </w:rPr>
        <w:t>15%</w:t>
      </w:r>
      <w:r>
        <w:rPr>
          <w:color w:val="000000"/>
          <w:spacing w:val="0"/>
          <w:w w:val="100"/>
          <w:position w:val="0"/>
        </w:rPr>
        <w:t>的税率计缴企业所得税。</w:t>
      </w:r>
    </w:p>
    <w:p>
      <w:pPr>
        <w:pStyle w:val="Style16"/>
        <w:keepNext w:val="0"/>
        <w:keepLines w:val="0"/>
        <w:widowControl w:val="0"/>
        <w:shd w:val="clear" w:color="auto" w:fill="auto"/>
        <w:bidi w:val="0"/>
        <w:spacing w:before="0" w:after="0" w:line="468" w:lineRule="exact"/>
        <w:ind w:left="0" w:right="0"/>
        <w:jc w:val="both"/>
      </w:pPr>
      <w:r>
        <w:rPr>
          <w:rFonts w:ascii="Arial" w:eastAsia="Arial" w:hAnsi="Arial" w:cs="Arial"/>
          <w:color w:val="000000"/>
          <w:spacing w:val="0"/>
          <w:w w:val="100"/>
          <w:position w:val="0"/>
          <w:sz w:val="11"/>
          <w:szCs w:val="11"/>
        </w:rPr>
        <w:t>⑭</w:t>
      </w:r>
      <w:r>
        <w:rPr>
          <w:color w:val="000000"/>
          <w:spacing w:val="0"/>
          <w:w w:val="100"/>
          <w:position w:val="0"/>
        </w:rPr>
        <w:t>本公司的控股子公司深圳市广电信义科技有限公司被认定为高新技术企业，取得编号为</w:t>
      </w:r>
      <w:r>
        <w:rPr>
          <w:rFonts w:ascii="Times New Roman" w:eastAsia="Times New Roman" w:hAnsi="Times New Roman" w:cs="Times New Roman"/>
          <w:color w:val="000000"/>
          <w:spacing w:val="0"/>
          <w:w w:val="100"/>
          <w:position w:val="0"/>
        </w:rPr>
        <w:t>GR202044205371</w:t>
      </w:r>
      <w:r>
        <w:rPr>
          <w:color w:val="000000"/>
          <w:spacing w:val="0"/>
          <w:w w:val="100"/>
          <w:position w:val="0"/>
        </w:rPr>
        <w:t>的《高新技 术企业证书》</w:t>
      </w:r>
      <w:r>
        <w:rPr>
          <w:color w:val="000000"/>
          <w:spacing w:val="0"/>
          <w:w w:val="100"/>
          <w:position w:val="0"/>
        </w:rPr>
        <w:t>，</w:t>
      </w:r>
      <w:r>
        <w:rPr>
          <w:color w:val="000000"/>
          <w:spacing w:val="0"/>
          <w:w w:val="100"/>
          <w:position w:val="0"/>
        </w:rPr>
        <w:t>有效期为三年，</w:t>
      </w:r>
      <w:r>
        <w:rPr>
          <w:rFonts w:ascii="Times New Roman" w:eastAsia="Times New Roman" w:hAnsi="Times New Roman" w:cs="Times New Roman"/>
          <w:color w:val="000000"/>
          <w:spacing w:val="0"/>
          <w:w w:val="100"/>
          <w:position w:val="0"/>
        </w:rPr>
        <w:t>2021</w:t>
      </w:r>
      <w:r>
        <w:rPr>
          <w:color w:val="000000"/>
          <w:spacing w:val="0"/>
          <w:w w:val="100"/>
          <w:position w:val="0"/>
        </w:rPr>
        <w:t>年按</w:t>
      </w:r>
      <w:r>
        <w:rPr>
          <w:rFonts w:ascii="Times New Roman" w:eastAsia="Times New Roman" w:hAnsi="Times New Roman" w:cs="Times New Roman"/>
          <w:color w:val="000000"/>
          <w:spacing w:val="0"/>
          <w:w w:val="100"/>
          <w:position w:val="0"/>
        </w:rPr>
        <w:t>15%</w:t>
      </w:r>
      <w:r>
        <w:rPr>
          <w:color w:val="000000"/>
          <w:spacing w:val="0"/>
          <w:w w:val="100"/>
          <w:position w:val="0"/>
        </w:rPr>
        <w:t>的税率计缴企业所得税。</w:t>
      </w:r>
    </w:p>
    <w:p>
      <w:pPr>
        <w:pStyle w:val="Style16"/>
        <w:keepNext w:val="0"/>
        <w:keepLines w:val="0"/>
        <w:widowControl w:val="0"/>
        <w:shd w:val="clear" w:color="auto" w:fill="auto"/>
        <w:bidi w:val="0"/>
        <w:spacing w:before="0" w:after="0" w:line="468" w:lineRule="exact"/>
        <w:ind w:left="0" w:right="0"/>
        <w:jc w:val="both"/>
      </w:pPr>
      <w:r>
        <w:rPr>
          <w:rFonts w:ascii="Arial" w:eastAsia="Arial" w:hAnsi="Arial" w:cs="Arial"/>
          <w:color w:val="000000"/>
          <w:spacing w:val="0"/>
          <w:w w:val="100"/>
          <w:position w:val="0"/>
          <w:sz w:val="11"/>
          <w:szCs w:val="11"/>
        </w:rPr>
        <w:t>⑮</w:t>
      </w:r>
      <w:r>
        <w:rPr>
          <w:color w:val="000000"/>
          <w:spacing w:val="0"/>
          <w:w w:val="100"/>
          <w:position w:val="0"/>
        </w:rPr>
        <w:t>本公司的控股子公司北京中科江南信息技术股份有限公司根据《财政部税务总局发展改革委工业和信息化部关于 促进集成电路产业和软件产业高质量发展企业所得税政策的公告》（财政部税务总局发展改革委工业和信息化部公告</w:t>
      </w:r>
      <w:r>
        <w:rPr>
          <w:rFonts w:ascii="Times New Roman" w:eastAsia="Times New Roman" w:hAnsi="Times New Roman" w:cs="Times New Roman"/>
          <w:color w:val="000000"/>
          <w:spacing w:val="0"/>
          <w:w w:val="100"/>
          <w:position w:val="0"/>
        </w:rPr>
        <w:t xml:space="preserve">2020 </w:t>
      </w:r>
      <w:r>
        <w:rPr>
          <w:color w:val="000000"/>
          <w:spacing w:val="0"/>
          <w:w w:val="100"/>
          <w:position w:val="0"/>
        </w:rPr>
        <w:t>年第</w:t>
      </w:r>
      <w:r>
        <w:rPr>
          <w:rFonts w:ascii="Times New Roman" w:eastAsia="Times New Roman" w:hAnsi="Times New Roman" w:cs="Times New Roman"/>
          <w:color w:val="000000"/>
          <w:spacing w:val="0"/>
          <w:w w:val="100"/>
          <w:position w:val="0"/>
        </w:rPr>
        <w:t>45</w:t>
      </w:r>
      <w:r>
        <w:rPr>
          <w:color w:val="000000"/>
          <w:spacing w:val="0"/>
          <w:w w:val="100"/>
          <w:position w:val="0"/>
        </w:rPr>
        <w:t>号），国家鼓励的重点集成电路设计企业和软件企业，自获利年度起，第一年至第五年免征企业所得税，接续年度减 按</w:t>
      </w:r>
      <w:r>
        <w:rPr>
          <w:rFonts w:ascii="Times New Roman" w:eastAsia="Times New Roman" w:hAnsi="Times New Roman" w:cs="Times New Roman"/>
          <w:color w:val="000000"/>
          <w:spacing w:val="0"/>
          <w:w w:val="100"/>
          <w:position w:val="0"/>
        </w:rPr>
        <w:t>10%</w:t>
      </w:r>
      <w:r>
        <w:rPr>
          <w:color w:val="000000"/>
          <w:spacing w:val="0"/>
          <w:w w:val="100"/>
          <w:position w:val="0"/>
        </w:rPr>
        <w:t>的税率征收企业所得税。预计本公司</w:t>
      </w:r>
      <w:r>
        <w:rPr>
          <w:rFonts w:ascii="Times New Roman" w:eastAsia="Times New Roman" w:hAnsi="Times New Roman" w:cs="Times New Roman"/>
          <w:color w:val="000000"/>
          <w:spacing w:val="0"/>
          <w:w w:val="100"/>
          <w:position w:val="0"/>
        </w:rPr>
        <w:t>2021</w:t>
      </w:r>
      <w:r>
        <w:rPr>
          <w:color w:val="000000"/>
          <w:spacing w:val="0"/>
          <w:w w:val="100"/>
          <w:position w:val="0"/>
        </w:rPr>
        <w:t>年度能满足规定条件。预计公司能满足规定条件，</w:t>
      </w:r>
      <w:r>
        <w:rPr>
          <w:rFonts w:ascii="Times New Roman" w:eastAsia="Times New Roman" w:hAnsi="Times New Roman" w:cs="Times New Roman"/>
          <w:color w:val="000000"/>
          <w:spacing w:val="0"/>
          <w:w w:val="100"/>
          <w:position w:val="0"/>
        </w:rPr>
        <w:t>2021</w:t>
      </w:r>
      <w:r>
        <w:rPr>
          <w:color w:val="000000"/>
          <w:spacing w:val="0"/>
          <w:w w:val="100"/>
          <w:position w:val="0"/>
        </w:rPr>
        <w:t>年享受按</w:t>
      </w:r>
      <w:r>
        <w:rPr>
          <w:rFonts w:ascii="Times New Roman" w:eastAsia="Times New Roman" w:hAnsi="Times New Roman" w:cs="Times New Roman"/>
          <w:color w:val="000000"/>
          <w:spacing w:val="0"/>
          <w:w w:val="100"/>
          <w:position w:val="0"/>
        </w:rPr>
        <w:t>10%</w:t>
      </w:r>
      <w:r>
        <w:rPr>
          <w:color w:val="000000"/>
          <w:spacing w:val="0"/>
          <w:w w:val="100"/>
          <w:position w:val="0"/>
        </w:rPr>
        <w:t>税率 征收企业所得税的税收优惠。</w:t>
      </w:r>
    </w:p>
    <w:p>
      <w:pPr>
        <w:pStyle w:val="Style16"/>
        <w:keepNext w:val="0"/>
        <w:keepLines w:val="0"/>
        <w:widowControl w:val="0"/>
        <w:shd w:val="clear" w:color="auto" w:fill="auto"/>
        <w:bidi w:val="0"/>
        <w:spacing w:before="0" w:after="0" w:line="468" w:lineRule="exact"/>
        <w:ind w:left="0" w:right="0"/>
        <w:jc w:val="both"/>
      </w:pPr>
      <w:r>
        <w:rPr>
          <w:rFonts w:ascii="Arial" w:eastAsia="Arial" w:hAnsi="Arial" w:cs="Arial"/>
          <w:color w:val="000000"/>
          <w:spacing w:val="0"/>
          <w:w w:val="100"/>
          <w:position w:val="0"/>
          <w:sz w:val="11"/>
          <w:szCs w:val="11"/>
        </w:rPr>
        <w:t>⑯</w:t>
      </w:r>
      <w:r>
        <w:rPr>
          <w:color w:val="000000"/>
          <w:spacing w:val="0"/>
          <w:w w:val="100"/>
          <w:position w:val="0"/>
        </w:rPr>
        <w:t>本公司的孙公司安徽汇通金融数据服务有限公司被认定为高新技术企业，取得编号为</w:t>
      </w:r>
      <w:r>
        <w:rPr>
          <w:rFonts w:ascii="Times New Roman" w:eastAsia="Times New Roman" w:hAnsi="Times New Roman" w:cs="Times New Roman"/>
          <w:color w:val="000000"/>
          <w:spacing w:val="0"/>
          <w:w w:val="100"/>
          <w:position w:val="0"/>
        </w:rPr>
        <w:t>GR201934000798</w:t>
      </w:r>
      <w:r>
        <w:rPr>
          <w:color w:val="000000"/>
          <w:spacing w:val="0"/>
          <w:w w:val="100"/>
          <w:position w:val="0"/>
        </w:rPr>
        <w:t>的《高新技术 企业证书》，有效期为三年，</w:t>
      </w:r>
      <w:r>
        <w:rPr>
          <w:rFonts w:ascii="Times New Roman" w:eastAsia="Times New Roman" w:hAnsi="Times New Roman" w:cs="Times New Roman"/>
          <w:color w:val="000000"/>
          <w:spacing w:val="0"/>
          <w:w w:val="100"/>
          <w:position w:val="0"/>
        </w:rPr>
        <w:t>2021</w:t>
      </w:r>
      <w:r>
        <w:rPr>
          <w:color w:val="000000"/>
          <w:spacing w:val="0"/>
          <w:w w:val="100"/>
          <w:position w:val="0"/>
        </w:rPr>
        <w:t>年按</w:t>
      </w:r>
      <w:r>
        <w:rPr>
          <w:rFonts w:ascii="Times New Roman" w:eastAsia="Times New Roman" w:hAnsi="Times New Roman" w:cs="Times New Roman"/>
          <w:color w:val="000000"/>
          <w:spacing w:val="0"/>
          <w:w w:val="100"/>
          <w:position w:val="0"/>
        </w:rPr>
        <w:t>15%</w:t>
      </w:r>
      <w:r>
        <w:rPr>
          <w:color w:val="000000"/>
          <w:spacing w:val="0"/>
          <w:w w:val="100"/>
          <w:position w:val="0"/>
        </w:rPr>
        <w:t>的税率计缴企业所得税。</w:t>
      </w:r>
    </w:p>
    <w:p>
      <w:pPr>
        <w:pStyle w:val="Style16"/>
        <w:keepNext w:val="0"/>
        <w:keepLines w:val="0"/>
        <w:widowControl w:val="0"/>
        <w:shd w:val="clear" w:color="auto" w:fill="auto"/>
        <w:bidi w:val="0"/>
        <w:spacing w:before="0" w:after="0" w:line="468" w:lineRule="exact"/>
        <w:ind w:left="0" w:right="0"/>
        <w:jc w:val="both"/>
      </w:pPr>
      <w:r>
        <w:rPr>
          <w:rFonts w:ascii="Arial" w:eastAsia="Arial" w:hAnsi="Arial" w:cs="Arial"/>
          <w:color w:val="000000"/>
          <w:spacing w:val="0"/>
          <w:w w:val="100"/>
          <w:position w:val="0"/>
          <w:sz w:val="11"/>
          <w:szCs w:val="11"/>
        </w:rPr>
        <w:t>⑰</w:t>
      </w:r>
      <w:r>
        <w:rPr>
          <w:color w:val="000000"/>
          <w:spacing w:val="0"/>
          <w:w w:val="100"/>
          <w:position w:val="0"/>
        </w:rPr>
        <w:t>本公司的子公司广州平云小匠科技有限公司被认定为高新技术企业，取得编号为</w:t>
      </w:r>
      <w:r>
        <w:rPr>
          <w:rFonts w:ascii="Times New Roman" w:eastAsia="Times New Roman" w:hAnsi="Times New Roman" w:cs="Times New Roman"/>
          <w:color w:val="000000"/>
          <w:spacing w:val="0"/>
          <w:w w:val="100"/>
          <w:position w:val="0"/>
        </w:rPr>
        <w:t>GR202044003903</w:t>
      </w:r>
      <w:r>
        <w:rPr>
          <w:color w:val="000000"/>
          <w:spacing w:val="0"/>
          <w:w w:val="100"/>
          <w:position w:val="0"/>
        </w:rPr>
        <w:t>的《高新技术企业 证书》，有效期三年，</w:t>
      </w:r>
      <w:r>
        <w:rPr>
          <w:rFonts w:ascii="Times New Roman" w:eastAsia="Times New Roman" w:hAnsi="Times New Roman" w:cs="Times New Roman"/>
          <w:color w:val="000000"/>
          <w:spacing w:val="0"/>
          <w:w w:val="100"/>
          <w:position w:val="0"/>
        </w:rPr>
        <w:t>2021</w:t>
      </w:r>
      <w:r>
        <w:rPr>
          <w:color w:val="000000"/>
          <w:spacing w:val="0"/>
          <w:w w:val="100"/>
          <w:position w:val="0"/>
        </w:rPr>
        <w:t>年按</w:t>
      </w:r>
      <w:r>
        <w:rPr>
          <w:rFonts w:ascii="Times New Roman" w:eastAsia="Times New Roman" w:hAnsi="Times New Roman" w:cs="Times New Roman"/>
          <w:color w:val="000000"/>
          <w:spacing w:val="0"/>
          <w:w w:val="100"/>
          <w:position w:val="0"/>
        </w:rPr>
        <w:t>15%</w:t>
      </w:r>
      <w:r>
        <w:rPr>
          <w:color w:val="000000"/>
          <w:spacing w:val="0"/>
          <w:w w:val="100"/>
          <w:position w:val="0"/>
        </w:rPr>
        <w:t>的税率计缴企业所得税。</w:t>
      </w:r>
    </w:p>
    <w:p>
      <w:pPr>
        <w:pStyle w:val="Style16"/>
        <w:keepNext w:val="0"/>
        <w:keepLines w:val="0"/>
        <w:widowControl w:val="0"/>
        <w:shd w:val="clear" w:color="auto" w:fill="auto"/>
        <w:bidi w:val="0"/>
        <w:spacing w:before="0" w:after="0" w:line="468" w:lineRule="exact"/>
        <w:ind w:left="0" w:right="0"/>
        <w:jc w:val="both"/>
      </w:pPr>
      <w:r>
        <w:rPr>
          <w:rFonts w:ascii="Arial" w:eastAsia="Arial" w:hAnsi="Arial" w:cs="Arial"/>
          <w:color w:val="000000"/>
          <w:spacing w:val="0"/>
          <w:w w:val="100"/>
          <w:position w:val="0"/>
          <w:sz w:val="11"/>
          <w:szCs w:val="11"/>
        </w:rPr>
        <w:t>⑱</w:t>
      </w:r>
      <w:r>
        <w:rPr>
          <w:color w:val="000000"/>
          <w:spacing w:val="0"/>
          <w:w w:val="100"/>
          <w:position w:val="0"/>
        </w:rPr>
        <w:t>本公司的孙公司广州运通购快科技有限公司被认定为高新技术企业，取得编号为</w:t>
      </w:r>
      <w:r>
        <w:rPr>
          <w:rFonts w:ascii="Times New Roman" w:eastAsia="Times New Roman" w:hAnsi="Times New Roman" w:cs="Times New Roman"/>
          <w:color w:val="000000"/>
          <w:spacing w:val="0"/>
          <w:w w:val="100"/>
          <w:position w:val="0"/>
        </w:rPr>
        <w:t>GR202044008599</w:t>
      </w:r>
      <w:r>
        <w:rPr>
          <w:color w:val="000000"/>
          <w:spacing w:val="0"/>
          <w:w w:val="100"/>
          <w:position w:val="0"/>
        </w:rPr>
        <w:t>的《高新技术企业 证书》，有效期为三年，</w:t>
      </w:r>
      <w:r>
        <w:rPr>
          <w:rFonts w:ascii="Times New Roman" w:eastAsia="Times New Roman" w:hAnsi="Times New Roman" w:cs="Times New Roman"/>
          <w:color w:val="000000"/>
          <w:spacing w:val="0"/>
          <w:w w:val="100"/>
          <w:position w:val="0"/>
        </w:rPr>
        <w:t>2021</w:t>
      </w:r>
      <w:r>
        <w:rPr>
          <w:color w:val="000000"/>
          <w:spacing w:val="0"/>
          <w:w w:val="100"/>
          <w:position w:val="0"/>
        </w:rPr>
        <w:t>年按</w:t>
      </w:r>
      <w:r>
        <w:rPr>
          <w:rFonts w:ascii="Times New Roman" w:eastAsia="Times New Roman" w:hAnsi="Times New Roman" w:cs="Times New Roman"/>
          <w:color w:val="000000"/>
          <w:spacing w:val="0"/>
          <w:w w:val="100"/>
          <w:position w:val="0"/>
        </w:rPr>
        <w:t>15%</w:t>
      </w:r>
      <w:r>
        <w:rPr>
          <w:color w:val="000000"/>
          <w:spacing w:val="0"/>
          <w:w w:val="100"/>
          <w:position w:val="0"/>
        </w:rPr>
        <w:t>的税率计缴企业所得税。</w:t>
      </w:r>
    </w:p>
    <w:p>
      <w:pPr>
        <w:pStyle w:val="Style16"/>
        <w:keepNext w:val="0"/>
        <w:keepLines w:val="0"/>
        <w:widowControl w:val="0"/>
        <w:shd w:val="clear" w:color="auto" w:fill="auto"/>
        <w:bidi w:val="0"/>
        <w:spacing w:before="0" w:after="0" w:line="468" w:lineRule="exact"/>
        <w:ind w:left="0" w:right="0"/>
        <w:jc w:val="both"/>
      </w:pPr>
      <w:r>
        <w:rPr>
          <w:rFonts w:ascii="Arial" w:eastAsia="Arial" w:hAnsi="Arial" w:cs="Arial"/>
          <w:color w:val="000000"/>
          <w:spacing w:val="0"/>
          <w:w w:val="100"/>
          <w:position w:val="0"/>
          <w:sz w:val="11"/>
          <w:szCs w:val="11"/>
        </w:rPr>
        <w:t>⑲</w:t>
      </w:r>
      <w:r>
        <w:rPr>
          <w:color w:val="000000"/>
          <w:spacing w:val="0"/>
          <w:w w:val="100"/>
          <w:position w:val="0"/>
        </w:rPr>
        <w:t>本公司的孙公司广州像素数据技术股份有限公司被认定为高新技术企业，取得编号为</w:t>
      </w:r>
      <w:r>
        <w:rPr>
          <w:rFonts w:ascii="Times New Roman" w:eastAsia="Times New Roman" w:hAnsi="Times New Roman" w:cs="Times New Roman"/>
          <w:color w:val="000000"/>
          <w:spacing w:val="0"/>
          <w:w w:val="100"/>
          <w:position w:val="0"/>
        </w:rPr>
        <w:t>GR202044005445</w:t>
      </w:r>
      <w:r>
        <w:rPr>
          <w:color w:val="000000"/>
          <w:spacing w:val="0"/>
          <w:w w:val="100"/>
          <w:position w:val="0"/>
        </w:rPr>
        <w:t>的《高新技术 企业证书》，有效期三年，</w:t>
      </w:r>
      <w:r>
        <w:rPr>
          <w:rFonts w:ascii="Times New Roman" w:eastAsia="Times New Roman" w:hAnsi="Times New Roman" w:cs="Times New Roman"/>
          <w:color w:val="000000"/>
          <w:spacing w:val="0"/>
          <w:w w:val="100"/>
          <w:position w:val="0"/>
        </w:rPr>
        <w:t>2021</w:t>
      </w:r>
      <w:r>
        <w:rPr>
          <w:color w:val="000000"/>
          <w:spacing w:val="0"/>
          <w:w w:val="100"/>
          <w:position w:val="0"/>
        </w:rPr>
        <w:t>年按</w:t>
      </w:r>
      <w:r>
        <w:rPr>
          <w:rFonts w:ascii="Times New Roman" w:eastAsia="Times New Roman" w:hAnsi="Times New Roman" w:cs="Times New Roman"/>
          <w:color w:val="000000"/>
          <w:spacing w:val="0"/>
          <w:w w:val="100"/>
          <w:position w:val="0"/>
        </w:rPr>
        <w:t>15%</w:t>
      </w:r>
      <w:r>
        <w:rPr>
          <w:color w:val="000000"/>
          <w:spacing w:val="0"/>
          <w:w w:val="100"/>
          <w:position w:val="0"/>
        </w:rPr>
        <w:t>的税率计缴企业所得税。</w:t>
      </w:r>
    </w:p>
    <w:p>
      <w:pPr>
        <w:pStyle w:val="Style16"/>
        <w:keepNext w:val="0"/>
        <w:keepLines w:val="0"/>
        <w:widowControl w:val="0"/>
        <w:shd w:val="clear" w:color="auto" w:fill="auto"/>
        <w:bidi w:val="0"/>
        <w:spacing w:before="0" w:after="0" w:line="468" w:lineRule="exact"/>
        <w:ind w:left="0" w:right="0"/>
        <w:jc w:val="both"/>
      </w:pPr>
      <w:r>
        <w:rPr>
          <w:rFonts w:ascii="Arial" w:eastAsia="Arial" w:hAnsi="Arial" w:cs="Arial"/>
          <w:color w:val="000000"/>
          <w:spacing w:val="0"/>
          <w:w w:val="100"/>
          <w:position w:val="0"/>
          <w:sz w:val="11"/>
          <w:szCs w:val="11"/>
        </w:rPr>
        <w:t>⑳</w:t>
      </w:r>
      <w:r>
        <w:rPr>
          <w:color w:val="000000"/>
          <w:spacing w:val="0"/>
          <w:w w:val="100"/>
          <w:position w:val="0"/>
        </w:rPr>
        <w:t>依据《财政部税务总局关于实施小微企业普惠性税收减免政策的通知》（财税〔</w:t>
      </w:r>
      <w:r>
        <w:rPr>
          <w:rFonts w:ascii="Times New Roman" w:eastAsia="Times New Roman" w:hAnsi="Times New Roman" w:cs="Times New Roman"/>
          <w:color w:val="000000"/>
          <w:spacing w:val="0"/>
          <w:w w:val="100"/>
          <w:position w:val="0"/>
        </w:rPr>
        <w:t>2019</w:t>
      </w:r>
      <w:r>
        <w:rPr>
          <w:color w:val="000000"/>
          <w:spacing w:val="0"/>
          <w:w w:val="100"/>
          <w:position w:val="0"/>
        </w:rPr>
        <w:t>〕</w:t>
      </w:r>
      <w:r>
        <w:rPr>
          <w:rFonts w:ascii="Times New Roman" w:eastAsia="Times New Roman" w:hAnsi="Times New Roman" w:cs="Times New Roman"/>
          <w:color w:val="000000"/>
          <w:spacing w:val="0"/>
          <w:w w:val="100"/>
          <w:position w:val="0"/>
        </w:rPr>
        <w:t>13</w:t>
      </w:r>
      <w:r>
        <w:rPr>
          <w:color w:val="000000"/>
          <w:spacing w:val="0"/>
          <w:w w:val="100"/>
          <w:position w:val="0"/>
        </w:rPr>
        <w:t>号），对小型微利企业年 应纳税所得额不超过</w:t>
      </w:r>
      <w:r>
        <w:rPr>
          <w:rFonts w:ascii="Times New Roman" w:eastAsia="Times New Roman" w:hAnsi="Times New Roman" w:cs="Times New Roman"/>
          <w:color w:val="000000"/>
          <w:spacing w:val="0"/>
          <w:w w:val="100"/>
          <w:position w:val="0"/>
        </w:rPr>
        <w:t>100</w:t>
      </w:r>
      <w:r>
        <w:rPr>
          <w:color w:val="000000"/>
          <w:spacing w:val="0"/>
          <w:w w:val="100"/>
          <w:position w:val="0"/>
        </w:rPr>
        <w:t>万元的部分，减按</w:t>
      </w:r>
      <w:r>
        <w:rPr>
          <w:rFonts w:ascii="Times New Roman" w:eastAsia="Times New Roman" w:hAnsi="Times New Roman" w:cs="Times New Roman"/>
          <w:color w:val="000000"/>
          <w:spacing w:val="0"/>
          <w:w w:val="100"/>
          <w:position w:val="0"/>
        </w:rPr>
        <w:t>25%</w:t>
      </w:r>
      <w:r>
        <w:rPr>
          <w:color w:val="000000"/>
          <w:spacing w:val="0"/>
          <w:w w:val="100"/>
          <w:position w:val="0"/>
        </w:rPr>
        <w:t>计入应纳税所得额，按</w:t>
      </w:r>
      <w:r>
        <w:rPr>
          <w:rFonts w:ascii="Times New Roman" w:eastAsia="Times New Roman" w:hAnsi="Times New Roman" w:cs="Times New Roman"/>
          <w:color w:val="000000"/>
          <w:spacing w:val="0"/>
          <w:w w:val="100"/>
          <w:position w:val="0"/>
        </w:rPr>
        <w:t>20%</w:t>
      </w:r>
      <w:r>
        <w:rPr>
          <w:color w:val="000000"/>
          <w:spacing w:val="0"/>
          <w:w w:val="100"/>
          <w:position w:val="0"/>
        </w:rPr>
        <w:t xml:space="preserve">的税率缴纳企业所得税；对年应纳税所得额超过 </w:t>
      </w:r>
      <w:r>
        <w:rPr>
          <w:rFonts w:ascii="Times New Roman" w:eastAsia="Times New Roman" w:hAnsi="Times New Roman" w:cs="Times New Roman"/>
          <w:color w:val="000000"/>
          <w:spacing w:val="0"/>
          <w:w w:val="100"/>
          <w:position w:val="0"/>
        </w:rPr>
        <w:t>100</w:t>
      </w:r>
      <w:r>
        <w:rPr>
          <w:color w:val="000000"/>
          <w:spacing w:val="0"/>
          <w:w w:val="100"/>
          <w:position w:val="0"/>
        </w:rPr>
        <w:t>万元但不超过</w:t>
      </w:r>
      <w:r>
        <w:rPr>
          <w:rFonts w:ascii="Times New Roman" w:eastAsia="Times New Roman" w:hAnsi="Times New Roman" w:cs="Times New Roman"/>
          <w:color w:val="000000"/>
          <w:spacing w:val="0"/>
          <w:w w:val="100"/>
          <w:position w:val="0"/>
        </w:rPr>
        <w:t>300</w:t>
      </w:r>
      <w:r>
        <w:rPr>
          <w:color w:val="000000"/>
          <w:spacing w:val="0"/>
          <w:w w:val="100"/>
          <w:position w:val="0"/>
        </w:rPr>
        <w:t>万元的部分，减按</w:t>
      </w:r>
      <w:r>
        <w:rPr>
          <w:rFonts w:ascii="Times New Roman" w:eastAsia="Times New Roman" w:hAnsi="Times New Roman" w:cs="Times New Roman"/>
          <w:color w:val="000000"/>
          <w:spacing w:val="0"/>
          <w:w w:val="100"/>
          <w:position w:val="0"/>
        </w:rPr>
        <w:t>50%</w:t>
      </w:r>
      <w:r>
        <w:rPr>
          <w:color w:val="000000"/>
          <w:spacing w:val="0"/>
          <w:w w:val="100"/>
          <w:position w:val="0"/>
        </w:rPr>
        <w:t>计入应纳税所得额，按</w:t>
      </w:r>
      <w:r>
        <w:rPr>
          <w:rFonts w:ascii="Times New Roman" w:eastAsia="Times New Roman" w:hAnsi="Times New Roman" w:cs="Times New Roman"/>
          <w:color w:val="000000"/>
          <w:spacing w:val="0"/>
          <w:w w:val="100"/>
          <w:position w:val="0"/>
        </w:rPr>
        <w:t>20%</w:t>
      </w:r>
      <w:r>
        <w:rPr>
          <w:color w:val="000000"/>
          <w:spacing w:val="0"/>
          <w:w w:val="100"/>
          <w:position w:val="0"/>
        </w:rPr>
        <w:t>的税率缴纳企业所得税。根据《财政部税务总局关 于实施小微企业和个体工商户所得税优惠政策的公告》（财政部税务总局公告</w:t>
      </w:r>
      <w:r>
        <w:rPr>
          <w:rFonts w:ascii="Times New Roman" w:eastAsia="Times New Roman" w:hAnsi="Times New Roman" w:cs="Times New Roman"/>
          <w:color w:val="000000"/>
          <w:spacing w:val="0"/>
          <w:w w:val="100"/>
          <w:position w:val="0"/>
        </w:rPr>
        <w:t>2021</w:t>
      </w:r>
      <w:r>
        <w:rPr>
          <w:color w:val="000000"/>
          <w:spacing w:val="0"/>
          <w:w w:val="100"/>
          <w:position w:val="0"/>
        </w:rPr>
        <w:t>年第</w:t>
      </w:r>
      <w:r>
        <w:rPr>
          <w:rFonts w:ascii="Times New Roman" w:eastAsia="Times New Roman" w:hAnsi="Times New Roman" w:cs="Times New Roman"/>
          <w:color w:val="000000"/>
          <w:spacing w:val="0"/>
          <w:w w:val="100"/>
          <w:position w:val="0"/>
        </w:rPr>
        <w:t>12</w:t>
      </w:r>
      <w:r>
        <w:rPr>
          <w:color w:val="000000"/>
          <w:spacing w:val="0"/>
          <w:w w:val="100"/>
          <w:position w:val="0"/>
        </w:rPr>
        <w:t>号），对小型微利企业年应纳税 所得额不超过</w:t>
      </w:r>
      <w:r>
        <w:rPr>
          <w:rFonts w:ascii="Times New Roman" w:eastAsia="Times New Roman" w:hAnsi="Times New Roman" w:cs="Times New Roman"/>
          <w:color w:val="000000"/>
          <w:spacing w:val="0"/>
          <w:w w:val="100"/>
          <w:position w:val="0"/>
        </w:rPr>
        <w:t>100</w:t>
      </w:r>
      <w:r>
        <w:rPr>
          <w:color w:val="000000"/>
          <w:spacing w:val="0"/>
          <w:w w:val="100"/>
          <w:position w:val="0"/>
        </w:rPr>
        <w:t>万元的部分，在前述优惠政策基础上，再减半征收企业所得税。</w:t>
      </w:r>
    </w:p>
    <w:p>
      <w:pPr>
        <w:pStyle w:val="Style16"/>
        <w:keepNext w:val="0"/>
        <w:keepLines w:val="0"/>
        <w:widowControl w:val="0"/>
        <w:shd w:val="clear" w:color="auto" w:fill="auto"/>
        <w:bidi w:val="0"/>
        <w:spacing w:before="0" w:after="460" w:line="468" w:lineRule="exact"/>
        <w:ind w:left="0" w:right="0"/>
        <w:jc w:val="both"/>
      </w:pPr>
      <w:r>
        <w:rPr>
          <w:color w:val="000000"/>
          <w:spacing w:val="0"/>
          <w:w w:val="100"/>
          <w:position w:val="0"/>
        </w:rPr>
        <w:t xml:space="preserve">本公司的下属公司广电运通国际商贸（广州）有限公司、深圳市深安信信息技术有限公司、宜昌宜通金融服务有限公司、 河北晨通金融电子科技有限公司、山西尚通金融外包服务有限公司、南宁盈通金融电子科技有限公司、商洛市慧金清分服务 </w:t>
      </w:r>
      <w:r>
        <w:rPr>
          <w:color w:val="000000"/>
          <w:spacing w:val="0"/>
          <w:w w:val="100"/>
          <w:position w:val="0"/>
        </w:rPr>
        <w:t>有限公司及资阳市卓越人力资源服务有限公司、云南云财科技技术有限公司、成都平云小匠网络有限公司符合上述税收优惠 政策。</w:t>
      </w:r>
    </w:p>
    <w:p>
      <w:pPr>
        <w:pStyle w:val="Style25"/>
        <w:keepNext/>
        <w:keepLines/>
        <w:widowControl w:val="0"/>
        <w:shd w:val="clear" w:color="auto" w:fill="auto"/>
        <w:bidi w:val="0"/>
        <w:spacing w:before="0" w:after="360" w:line="240" w:lineRule="auto"/>
        <w:ind w:left="0" w:right="0" w:firstLine="0"/>
        <w:jc w:val="left"/>
      </w:pPr>
      <w:bookmarkStart w:id="1093" w:name="bookmark1093"/>
      <w:bookmarkStart w:id="1094" w:name="bookmark1094"/>
      <w:bookmarkStart w:id="1095" w:name="bookmark1095"/>
      <w:bookmarkStart w:id="1096" w:name="bookmark1096"/>
      <w:r>
        <w:rPr>
          <w:color w:val="000000"/>
          <w:spacing w:val="0"/>
          <w:w w:val="100"/>
          <w:position w:val="0"/>
          <w:sz w:val="24"/>
          <w:szCs w:val="24"/>
        </w:rPr>
        <w:t>七</w:t>
      </w:r>
      <w:bookmarkEnd w:id="1095"/>
      <w:r>
        <w:rPr>
          <w:color w:val="000000"/>
          <w:spacing w:val="0"/>
          <w:w w:val="100"/>
          <w:position w:val="0"/>
          <w:sz w:val="24"/>
          <w:szCs w:val="24"/>
        </w:rPr>
        <w:t>、合并财务报表项目注释</w:t>
      </w:r>
      <w:bookmarkEnd w:id="1093"/>
      <w:bookmarkEnd w:id="1094"/>
      <w:bookmarkEnd w:id="1096"/>
    </w:p>
    <w:p>
      <w:pPr>
        <w:pStyle w:val="Style31"/>
        <w:keepNext/>
        <w:keepLines/>
        <w:widowControl w:val="0"/>
        <w:shd w:val="clear" w:color="auto" w:fill="auto"/>
        <w:bidi w:val="0"/>
        <w:spacing w:before="0" w:after="360" w:line="240" w:lineRule="auto"/>
        <w:ind w:left="0" w:right="0" w:firstLine="0"/>
        <w:jc w:val="left"/>
      </w:pPr>
      <w:bookmarkStart w:id="1097" w:name="bookmark1097"/>
      <w:bookmarkStart w:id="1098" w:name="bookmark1098"/>
      <w:bookmarkStart w:id="1099" w:name="bookmark1099"/>
      <w:bookmarkStart w:id="1100" w:name="bookmark1100"/>
      <w:r>
        <w:rPr>
          <w:rFonts w:ascii="Times New Roman" w:eastAsia="Times New Roman" w:hAnsi="Times New Roman" w:cs="Times New Roman"/>
          <w:color w:val="000000"/>
          <w:spacing w:val="0"/>
          <w:w w:val="100"/>
          <w:position w:val="0"/>
        </w:rPr>
        <w:t>1</w:t>
      </w:r>
      <w:bookmarkEnd w:id="1099"/>
      <w:r>
        <w:rPr>
          <w:color w:val="000000"/>
          <w:spacing w:val="0"/>
          <w:w w:val="100"/>
          <w:position w:val="0"/>
        </w:rPr>
        <w:t>、货币资金</w:t>
      </w:r>
      <w:bookmarkEnd w:id="1097"/>
      <w:bookmarkEnd w:id="1098"/>
      <w:bookmarkEnd w:id="1100"/>
    </w:p>
    <w:p>
      <w:pPr>
        <w:pStyle w:val="Style16"/>
        <w:keepNext w:val="0"/>
        <w:keepLines w:val="0"/>
        <w:widowControl w:val="0"/>
        <w:shd w:val="clear" w:color="auto" w:fill="auto"/>
        <w:bidi w:val="0"/>
        <w:spacing w:before="0" w:after="100" w:line="240" w:lineRule="auto"/>
        <w:ind w:left="8940" w:right="0" w:firstLine="0"/>
        <w:jc w:val="left"/>
      </w:pPr>
      <w:r>
        <w:rPr>
          <w:color w:val="000000"/>
          <w:spacing w:val="0"/>
          <w:w w:val="100"/>
          <w:position w:val="0"/>
        </w:rPr>
        <w:t>单位：元</w:t>
      </w:r>
    </w:p>
    <w:tbl>
      <w:tblPr>
        <w:tblOverlap w:val="never"/>
        <w:jc w:val="center"/>
        <w:tblLayout w:type="fixed"/>
      </w:tblPr>
      <w:tblGrid>
        <w:gridCol w:w="4685"/>
        <w:gridCol w:w="2693"/>
        <w:gridCol w:w="2208"/>
      </w:tblGrid>
      <w:tr>
        <w:trPr>
          <w:trHeight w:val="40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库存现金</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3,794,396.35</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3,748,306.40</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银行存款</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6,369,942,107.79</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900"/>
              <w:jc w:val="both"/>
            </w:pPr>
            <w:r>
              <w:rPr>
                <w:rFonts w:ascii="Times New Roman" w:eastAsia="Times New Roman" w:hAnsi="Times New Roman" w:cs="Times New Roman"/>
                <w:color w:val="000000"/>
                <w:spacing w:val="0"/>
                <w:w w:val="100"/>
                <w:position w:val="0"/>
              </w:rPr>
              <w:t>6,582,091,850.92</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其他货币资金</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50,961,957.56</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40" w:right="0" w:firstLine="0"/>
              <w:jc w:val="both"/>
            </w:pPr>
            <w:r>
              <w:rPr>
                <w:rFonts w:ascii="Times New Roman" w:eastAsia="Times New Roman" w:hAnsi="Times New Roman" w:cs="Times New Roman"/>
                <w:color w:val="000000"/>
                <w:spacing w:val="0"/>
                <w:w w:val="100"/>
                <w:position w:val="0"/>
              </w:rPr>
              <w:t>55,668,918.21</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6,424,698,461.70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900"/>
              <w:jc w:val="both"/>
            </w:pPr>
            <w:r>
              <w:rPr>
                <w:rFonts w:ascii="Times New Roman" w:eastAsia="Times New Roman" w:hAnsi="Times New Roman" w:cs="Times New Roman"/>
                <w:color w:val="000000"/>
                <w:spacing w:val="0"/>
                <w:w w:val="100"/>
                <w:position w:val="0"/>
              </w:rPr>
              <w:t>6,641,509,075.53</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其中：存放在境外的款项总额</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145,352,991.37</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118,832,356.60</w:t>
            </w:r>
          </w:p>
        </w:tc>
      </w:tr>
      <w:tr>
        <w:trPr>
          <w:trHeight w:val="408"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740"/>
              <w:jc w:val="left"/>
            </w:pPr>
            <w:r>
              <w:rPr>
                <w:color w:val="000000"/>
                <w:spacing w:val="0"/>
                <w:w w:val="100"/>
                <w:position w:val="0"/>
              </w:rPr>
              <w:t>因抵押、质押或冻结等对使用有限制的款项总额</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50,098,084.79</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40" w:right="0" w:firstLine="0"/>
              <w:jc w:val="both"/>
            </w:pPr>
            <w:r>
              <w:rPr>
                <w:rFonts w:ascii="Times New Roman" w:eastAsia="Times New Roman" w:hAnsi="Times New Roman" w:cs="Times New Roman"/>
                <w:color w:val="000000"/>
                <w:spacing w:val="0"/>
                <w:w w:val="100"/>
                <w:position w:val="0"/>
              </w:rPr>
              <w:t>55,638,737.26</w:t>
            </w:r>
          </w:p>
        </w:tc>
      </w:tr>
    </w:tbl>
    <w:p>
      <w:pPr>
        <w:widowControl w:val="0"/>
        <w:spacing w:after="99" w:line="1" w:lineRule="exact"/>
      </w:pPr>
    </w:p>
    <w:p>
      <w:pPr>
        <w:pStyle w:val="Style16"/>
        <w:keepNext w:val="0"/>
        <w:keepLines w:val="0"/>
        <w:widowControl w:val="0"/>
        <w:shd w:val="clear" w:color="auto" w:fill="auto"/>
        <w:bidi w:val="0"/>
        <w:spacing w:before="0" w:after="260" w:line="240" w:lineRule="auto"/>
        <w:ind w:left="0" w:right="0"/>
        <w:jc w:val="left"/>
      </w:pPr>
      <w:r>
        <w:rPr>
          <w:color w:val="000000"/>
          <w:spacing w:val="0"/>
          <w:w w:val="100"/>
          <w:position w:val="0"/>
        </w:rPr>
        <w:t>其中因抵押、质押或冻结等对使用有限制，因资金集中管理支取受限，以及放在境外且资金汇回受到限制的货币资金明</w:t>
      </w:r>
    </w:p>
    <w:p>
      <w:pPr>
        <w:pStyle w:val="Style16"/>
        <w:keepNext w:val="0"/>
        <w:keepLines w:val="0"/>
        <w:widowControl w:val="0"/>
        <w:shd w:val="clear" w:color="auto" w:fill="auto"/>
        <w:bidi w:val="0"/>
        <w:spacing w:before="0" w:after="200" w:line="240" w:lineRule="auto"/>
        <w:ind w:left="0" w:right="0" w:firstLine="0"/>
        <w:jc w:val="left"/>
      </w:pPr>
      <w:r>
        <w:rPr>
          <w:color w:val="000000"/>
          <w:spacing w:val="0"/>
          <w:w w:val="100"/>
          <w:position w:val="0"/>
        </w:rPr>
        <w:t>细如下：</w:t>
      </w:r>
    </w:p>
    <w:p>
      <w:pPr>
        <w:pStyle w:val="Style16"/>
        <w:keepNext w:val="0"/>
        <w:keepLines w:val="0"/>
        <w:widowControl w:val="0"/>
        <w:shd w:val="clear" w:color="auto" w:fill="auto"/>
        <w:bidi w:val="0"/>
        <w:spacing w:before="0" w:after="100" w:line="240" w:lineRule="auto"/>
        <w:ind w:left="8940" w:right="0" w:firstLine="0"/>
        <w:jc w:val="left"/>
      </w:pPr>
      <w:r>
        <w:rPr>
          <w:color w:val="000000"/>
          <w:spacing w:val="0"/>
          <w:w w:val="100"/>
          <w:position w:val="0"/>
        </w:rPr>
        <w:t>单位：元</w:t>
      </w:r>
    </w:p>
    <w:tbl>
      <w:tblPr>
        <w:tblOverlap w:val="never"/>
        <w:jc w:val="center"/>
        <w:tblLayout w:type="fixed"/>
      </w:tblPr>
      <w:tblGrid>
        <w:gridCol w:w="3950"/>
        <w:gridCol w:w="2722"/>
        <w:gridCol w:w="2846"/>
      </w:tblGrid>
      <w:tr>
        <w:trPr>
          <w:trHeight w:val="346"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800" w:right="0" w:firstLine="0"/>
              <w:jc w:val="left"/>
            </w:pPr>
            <w:r>
              <w:rPr>
                <w:color w:val="000000"/>
                <w:spacing w:val="0"/>
                <w:w w:val="100"/>
                <w:position w:val="0"/>
              </w:rPr>
              <w:t>项目</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上年年末余额</w:t>
            </w:r>
          </w:p>
        </w:tc>
      </w:tr>
      <w:tr>
        <w:trPr>
          <w:trHeight w:val="346"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银行承兑汇票保证金</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32,025,864.27</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49,127,411.54</w:t>
            </w:r>
          </w:p>
        </w:tc>
      </w:tr>
      <w:tr>
        <w:trPr>
          <w:trHeight w:val="341"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履约保证金</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11,891,947.98</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6,093,505.51</w:t>
            </w:r>
          </w:p>
        </w:tc>
      </w:tr>
      <w:tr>
        <w:trPr>
          <w:trHeight w:val="341"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冻结资金</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765,000.00</w:t>
            </w:r>
          </w:p>
        </w:tc>
        <w:tc>
          <w:tcPr>
            <w:tcBorders>
              <w:top w:val="single" w:sz="4"/>
              <w:left w:val="single" w:sz="4"/>
              <w:right w:val="single" w:sz="4"/>
            </w:tcBorders>
            <w:shd w:val="clear" w:color="auto" w:fill="FFFFFF"/>
            <w:vAlign w:val="top"/>
          </w:tcPr>
          <w:p>
            <w:pPr>
              <w:widowControl w:val="0"/>
              <w:rPr>
                <w:sz w:val="10"/>
                <w:szCs w:val="10"/>
              </w:rPr>
            </w:pPr>
          </w:p>
        </w:tc>
      </w:tr>
      <w:tr>
        <w:trPr>
          <w:trHeight w:val="341"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保函保证金</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288,603.00</w:t>
            </w:r>
          </w:p>
        </w:tc>
        <w:tc>
          <w:tcPr>
            <w:tcBorders>
              <w:top w:val="single" w:sz="4"/>
              <w:left w:val="single" w:sz="4"/>
              <w:right w:val="single" w:sz="4"/>
            </w:tcBorders>
            <w:shd w:val="clear" w:color="auto" w:fill="FFFFFF"/>
            <w:vAlign w:val="top"/>
          </w:tcPr>
          <w:p>
            <w:pPr>
              <w:widowControl w:val="0"/>
              <w:rPr>
                <w:sz w:val="10"/>
                <w:szCs w:val="10"/>
              </w:rPr>
            </w:pPr>
          </w:p>
        </w:tc>
      </w:tr>
      <w:tr>
        <w:trPr>
          <w:trHeight w:val="346"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财政资金监管账户</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12.44</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64,844.10</w:t>
            </w:r>
          </w:p>
        </w:tc>
      </w:tr>
      <w:tr>
        <w:trPr>
          <w:trHeight w:val="341"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用于担保的定期存款或通知存款</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126,657.10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352,976.11</w:t>
            </w:r>
          </w:p>
        </w:tc>
      </w:tr>
      <w:tr>
        <w:trPr>
          <w:trHeight w:val="341"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定期存款</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350" w:hRule="exact"/>
        </w:trPr>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180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50,098,084.79</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55,638,737.26</w:t>
            </w:r>
          </w:p>
        </w:tc>
      </w:tr>
    </w:tbl>
    <w:p>
      <w:pPr>
        <w:widowControl w:val="0"/>
        <w:spacing w:after="359" w:line="1" w:lineRule="exact"/>
      </w:pPr>
    </w:p>
    <w:p>
      <w:pPr>
        <w:pStyle w:val="Style31"/>
        <w:keepNext/>
        <w:keepLines/>
        <w:widowControl w:val="0"/>
        <w:shd w:val="clear" w:color="auto" w:fill="auto"/>
        <w:bidi w:val="0"/>
        <w:spacing w:before="0" w:after="360" w:line="240" w:lineRule="auto"/>
        <w:ind w:left="0" w:right="0" w:firstLine="0"/>
        <w:jc w:val="left"/>
      </w:pPr>
      <w:bookmarkStart w:id="1101" w:name="bookmark1101"/>
      <w:bookmarkStart w:id="1102" w:name="bookmark1102"/>
      <w:bookmarkStart w:id="1103" w:name="bookmark1103"/>
      <w:bookmarkStart w:id="1104" w:name="bookmark1104"/>
      <w:r>
        <w:rPr>
          <w:rFonts w:ascii="Times New Roman" w:eastAsia="Times New Roman" w:hAnsi="Times New Roman" w:cs="Times New Roman"/>
          <w:color w:val="000000"/>
          <w:spacing w:val="0"/>
          <w:w w:val="100"/>
          <w:position w:val="0"/>
        </w:rPr>
        <w:t>2</w:t>
      </w:r>
      <w:bookmarkEnd w:id="1103"/>
      <w:r>
        <w:rPr>
          <w:color w:val="000000"/>
          <w:spacing w:val="0"/>
          <w:w w:val="100"/>
          <w:position w:val="0"/>
        </w:rPr>
        <w:t>、交易性金融资产</w:t>
      </w:r>
      <w:bookmarkEnd w:id="1101"/>
      <w:bookmarkEnd w:id="1102"/>
      <w:bookmarkEnd w:id="1104"/>
    </w:p>
    <w:p>
      <w:pPr>
        <w:pStyle w:val="Style16"/>
        <w:keepNext w:val="0"/>
        <w:keepLines w:val="0"/>
        <w:widowControl w:val="0"/>
        <w:shd w:val="clear" w:color="auto" w:fill="auto"/>
        <w:bidi w:val="0"/>
        <w:spacing w:before="0" w:after="100" w:line="240" w:lineRule="auto"/>
        <w:ind w:left="8940" w:right="0" w:firstLine="0"/>
        <w:jc w:val="left"/>
      </w:pPr>
      <w:r>
        <w:rPr>
          <w:color w:val="000000"/>
          <w:spacing w:val="0"/>
          <w:w w:val="100"/>
          <w:position w:val="0"/>
        </w:rPr>
        <w:t>单位：元</w:t>
      </w:r>
    </w:p>
    <w:tbl>
      <w:tblPr>
        <w:tblOverlap w:val="never"/>
        <w:jc w:val="center"/>
        <w:tblLayout w:type="fixed"/>
      </w:tblPr>
      <w:tblGrid>
        <w:gridCol w:w="3197"/>
        <w:gridCol w:w="3192"/>
        <w:gridCol w:w="3197"/>
      </w:tblGrid>
      <w:tr>
        <w:trPr>
          <w:trHeight w:val="40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理财产品</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900" w:right="0" w:firstLine="0"/>
              <w:jc w:val="left"/>
            </w:pPr>
            <w:r>
              <w:rPr>
                <w:rFonts w:ascii="Times New Roman" w:eastAsia="Times New Roman" w:hAnsi="Times New Roman" w:cs="Times New Roman"/>
                <w:color w:val="000000"/>
                <w:spacing w:val="0"/>
                <w:w w:val="100"/>
                <w:position w:val="0"/>
              </w:rPr>
              <w:t>1,122,990,000.00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562,900,000.00</w:t>
            </w:r>
          </w:p>
        </w:tc>
      </w:tr>
      <w:tr>
        <w:trPr>
          <w:trHeight w:val="408"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1900" w:right="0" w:firstLine="0"/>
              <w:jc w:val="left"/>
            </w:pPr>
            <w:r>
              <w:rPr>
                <w:rFonts w:ascii="Times New Roman" w:eastAsia="Times New Roman" w:hAnsi="Times New Roman" w:cs="Times New Roman"/>
                <w:color w:val="000000"/>
                <w:spacing w:val="0"/>
                <w:w w:val="100"/>
                <w:position w:val="0"/>
              </w:rPr>
              <w:t>1,122,990,000.00</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562,900,000.00</w:t>
            </w:r>
          </w:p>
        </w:tc>
      </w:tr>
    </w:tbl>
    <w:p>
      <w:pPr>
        <w:spacing w:lineRule="exact" w:line="1"/>
        <w:rPr>
          <w:sz w:val="2"/>
          <w:szCs w:val="2"/>
        </w:rPr>
      </w:pPr>
      <w:r>
        <w:br w:type="page"/>
      </w:r>
    </w:p>
    <w:p>
      <w:pPr>
        <w:pStyle w:val="Style31"/>
        <w:keepNext/>
        <w:keepLines/>
        <w:widowControl w:val="0"/>
        <w:shd w:val="clear" w:color="auto" w:fill="auto"/>
        <w:bidi w:val="0"/>
        <w:spacing w:before="0" w:after="380" w:line="240" w:lineRule="auto"/>
        <w:ind w:left="0" w:right="0" w:firstLine="0"/>
        <w:jc w:val="left"/>
      </w:pPr>
      <w:bookmarkStart w:id="1105" w:name="bookmark1105"/>
      <w:bookmarkStart w:id="1106" w:name="bookmark1106"/>
      <w:bookmarkStart w:id="1107" w:name="bookmark1107"/>
      <w:bookmarkStart w:id="1108" w:name="bookmark1108"/>
      <w:r>
        <w:rPr>
          <w:rFonts w:ascii="Times New Roman" w:eastAsia="Times New Roman" w:hAnsi="Times New Roman" w:cs="Times New Roman"/>
          <w:color w:val="000000"/>
          <w:spacing w:val="0"/>
          <w:w w:val="100"/>
          <w:position w:val="0"/>
        </w:rPr>
        <w:t>3</w:t>
      </w:r>
      <w:bookmarkEnd w:id="1107"/>
      <w:r>
        <w:rPr>
          <w:color w:val="000000"/>
          <w:spacing w:val="0"/>
          <w:w w:val="100"/>
          <w:position w:val="0"/>
        </w:rPr>
        <w:t>、应收票据</w:t>
      </w:r>
      <w:bookmarkEnd w:id="1105"/>
      <w:bookmarkEnd w:id="1106"/>
      <w:bookmarkEnd w:id="1108"/>
    </w:p>
    <w:p>
      <w:pPr>
        <w:pStyle w:val="Style31"/>
        <w:keepNext/>
        <w:keepLines/>
        <w:widowControl w:val="0"/>
        <w:numPr>
          <w:ilvl w:val="0"/>
          <w:numId w:val="103"/>
        </w:numPr>
        <w:shd w:val="clear" w:color="auto" w:fill="auto"/>
        <w:bidi w:val="0"/>
        <w:spacing w:before="0" w:after="380" w:line="240" w:lineRule="auto"/>
        <w:ind w:left="0" w:right="0" w:firstLine="0"/>
        <w:jc w:val="left"/>
      </w:pPr>
      <w:bookmarkStart w:id="1105" w:name="bookmark1105"/>
      <w:bookmarkStart w:id="1106" w:name="bookmark1106"/>
      <w:bookmarkStart w:id="1109" w:name="bookmark1109"/>
      <w:bookmarkStart w:id="1110" w:name="bookmark1110"/>
      <w:bookmarkEnd w:id="1109"/>
      <w:r>
        <w:rPr>
          <w:color w:val="000000"/>
          <w:spacing w:val="0"/>
          <w:w w:val="100"/>
          <w:position w:val="0"/>
        </w:rPr>
        <w:t>应收票据分类列示</w:t>
      </w:r>
      <w:bookmarkEnd w:id="1105"/>
      <w:bookmarkEnd w:id="1106"/>
      <w:bookmarkEnd w:id="1110"/>
    </w:p>
    <w:p>
      <w:pPr>
        <w:pStyle w:val="Style16"/>
        <w:keepNext w:val="0"/>
        <w:keepLines w:val="0"/>
        <w:widowControl w:val="0"/>
        <w:shd w:val="clear" w:color="auto" w:fill="auto"/>
        <w:bidi w:val="0"/>
        <w:spacing w:before="0" w:after="80" w:line="240" w:lineRule="auto"/>
        <w:ind w:left="8920" w:right="0" w:firstLine="0"/>
        <w:jc w:val="left"/>
      </w:pPr>
      <w:r>
        <w:rPr>
          <w:color w:val="000000"/>
          <w:spacing w:val="0"/>
          <w:w w:val="100"/>
          <w:position w:val="0"/>
        </w:rPr>
        <w:t>单位：元</w:t>
      </w:r>
    </w:p>
    <w:tbl>
      <w:tblPr>
        <w:tblOverlap w:val="never"/>
        <w:jc w:val="center"/>
        <w:tblLayout w:type="fixed"/>
      </w:tblPr>
      <w:tblGrid>
        <w:gridCol w:w="3197"/>
        <w:gridCol w:w="3192"/>
        <w:gridCol w:w="3197"/>
      </w:tblGrid>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银行承兑票据</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20" w:right="0" w:firstLine="0"/>
              <w:jc w:val="left"/>
            </w:pPr>
            <w:r>
              <w:rPr>
                <w:rFonts w:ascii="Times New Roman" w:eastAsia="Times New Roman" w:hAnsi="Times New Roman" w:cs="Times New Roman"/>
                <w:color w:val="000000"/>
                <w:spacing w:val="0"/>
                <w:w w:val="100"/>
                <w:position w:val="0"/>
              </w:rPr>
              <w:t>55,315,467.91</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20" w:right="0" w:firstLine="0"/>
              <w:jc w:val="left"/>
            </w:pPr>
            <w:r>
              <w:rPr>
                <w:rFonts w:ascii="Times New Roman" w:eastAsia="Times New Roman" w:hAnsi="Times New Roman" w:cs="Times New Roman"/>
                <w:color w:val="000000"/>
                <w:spacing w:val="0"/>
                <w:w w:val="100"/>
                <w:position w:val="0"/>
              </w:rPr>
              <w:t>21,847,553.12</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商业承兑票据</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20" w:right="0" w:firstLine="0"/>
              <w:jc w:val="left"/>
            </w:pPr>
            <w:r>
              <w:rPr>
                <w:rFonts w:ascii="Times New Roman" w:eastAsia="Times New Roman" w:hAnsi="Times New Roman" w:cs="Times New Roman"/>
                <w:color w:val="000000"/>
                <w:spacing w:val="0"/>
                <w:w w:val="100"/>
                <w:position w:val="0"/>
              </w:rPr>
              <w:t>20,368,444.04</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20" w:right="0" w:firstLine="0"/>
              <w:jc w:val="left"/>
            </w:pPr>
            <w:r>
              <w:rPr>
                <w:rFonts w:ascii="Times New Roman" w:eastAsia="Times New Roman" w:hAnsi="Times New Roman" w:cs="Times New Roman"/>
                <w:color w:val="000000"/>
                <w:spacing w:val="0"/>
                <w:w w:val="100"/>
                <w:position w:val="0"/>
              </w:rPr>
              <w:t>35,180,802.53</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减：坏账准备</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623,633.57</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1,044,219.37</w:t>
            </w:r>
          </w:p>
        </w:tc>
      </w:tr>
      <w:tr>
        <w:trPr>
          <w:trHeight w:val="408"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20" w:right="0" w:firstLine="0"/>
              <w:jc w:val="left"/>
            </w:pPr>
            <w:r>
              <w:rPr>
                <w:rFonts w:ascii="Times New Roman" w:eastAsia="Times New Roman" w:hAnsi="Times New Roman" w:cs="Times New Roman"/>
                <w:color w:val="000000"/>
                <w:spacing w:val="0"/>
                <w:w w:val="100"/>
                <w:position w:val="0"/>
              </w:rPr>
              <w:t>75,060,278.38</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20" w:right="0" w:firstLine="0"/>
              <w:jc w:val="left"/>
            </w:pPr>
            <w:r>
              <w:rPr>
                <w:rFonts w:ascii="Times New Roman" w:eastAsia="Times New Roman" w:hAnsi="Times New Roman" w:cs="Times New Roman"/>
                <w:color w:val="000000"/>
                <w:spacing w:val="0"/>
                <w:w w:val="100"/>
                <w:position w:val="0"/>
              </w:rPr>
              <w:t>55,984,136.28</w:t>
            </w:r>
          </w:p>
        </w:tc>
      </w:tr>
    </w:tbl>
    <w:p>
      <w:pPr>
        <w:widowControl w:val="0"/>
        <w:spacing w:after="79" w:line="1" w:lineRule="exact"/>
      </w:pPr>
    </w:p>
    <w:p>
      <w:pPr>
        <w:pStyle w:val="Style16"/>
        <w:keepNext w:val="0"/>
        <w:keepLines w:val="0"/>
        <w:widowControl w:val="0"/>
        <w:shd w:val="clear" w:color="auto" w:fill="auto"/>
        <w:bidi w:val="0"/>
        <w:spacing w:before="0" w:after="80" w:line="240" w:lineRule="auto"/>
        <w:ind w:left="8920" w:right="0" w:firstLine="0"/>
        <w:jc w:val="left"/>
      </w:pPr>
      <w:r>
        <w:rPr>
          <w:color w:val="000000"/>
          <w:spacing w:val="0"/>
          <w:w w:val="100"/>
          <w:position w:val="0"/>
        </w:rPr>
        <w:t>单位：元</w:t>
      </w:r>
    </w:p>
    <w:tbl>
      <w:tblPr>
        <w:tblOverlap w:val="never"/>
        <w:jc w:val="center"/>
        <w:tblLayout w:type="fixed"/>
      </w:tblPr>
      <w:tblGrid>
        <w:gridCol w:w="1642"/>
        <w:gridCol w:w="763"/>
        <w:gridCol w:w="763"/>
        <w:gridCol w:w="763"/>
        <w:gridCol w:w="763"/>
        <w:gridCol w:w="787"/>
        <w:gridCol w:w="778"/>
        <w:gridCol w:w="797"/>
        <w:gridCol w:w="931"/>
        <w:gridCol w:w="797"/>
        <w:gridCol w:w="802"/>
      </w:tblGrid>
      <w:tr>
        <w:trPr>
          <w:trHeight w:val="408" w:hRule="exact"/>
        </w:trPr>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类别</w:t>
            </w:r>
          </w:p>
        </w:tc>
        <w:tc>
          <w:tcPr>
            <w:gridSpan w:val="5"/>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gridSpan w:val="5"/>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403" w:hRule="exact"/>
        </w:trPr>
        <w:tc>
          <w:tcPr>
            <w:vMerge/>
            <w:tcBorders>
              <w:left w:val="single" w:sz="4"/>
            </w:tcBorders>
            <w:shd w:val="clear" w:color="auto" w:fill="D3D3D3"/>
            <w:vAlign w:val="center"/>
          </w:tcPr>
          <w:p>
            <w:pPr/>
          </w:p>
        </w:tc>
        <w:tc>
          <w:tcPr>
            <w:gridSpan w:val="2"/>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gridSpan w:val="2"/>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right"/>
            </w:pPr>
            <w:r>
              <w:rPr>
                <w:color w:val="000000"/>
                <w:spacing w:val="0"/>
                <w:w w:val="100"/>
                <w:position w:val="0"/>
              </w:rPr>
              <w:t>账面价值</w:t>
            </w:r>
          </w:p>
        </w:tc>
        <w:tc>
          <w:tcPr>
            <w:gridSpan w:val="2"/>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gridSpan w:val="2"/>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vMerge w:val="restart"/>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right"/>
            </w:pPr>
            <w:r>
              <w:rPr>
                <w:color w:val="000000"/>
                <w:spacing w:val="0"/>
                <w:w w:val="100"/>
                <w:position w:val="0"/>
              </w:rPr>
              <w:t>账面价值</w:t>
            </w:r>
          </w:p>
        </w:tc>
      </w:tr>
      <w:tr>
        <w:trPr>
          <w:trHeight w:val="710"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比例</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180" w:firstLine="0"/>
              <w:jc w:val="right"/>
            </w:pPr>
            <w:r>
              <w:rPr>
                <w:color w:val="000000"/>
                <w:spacing w:val="0"/>
                <w:w w:val="100"/>
                <w:position w:val="0"/>
              </w:rPr>
              <w:t>金额</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center"/>
            </w:pPr>
            <w:r>
              <w:rPr>
                <w:color w:val="000000"/>
                <w:spacing w:val="0"/>
                <w:w w:val="100"/>
                <w:position w:val="0"/>
              </w:rPr>
              <w:t>计提比 例</w:t>
            </w: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比例</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280" w:firstLine="0"/>
              <w:jc w:val="right"/>
            </w:pPr>
            <w:r>
              <w:rPr>
                <w:color w:val="000000"/>
                <w:spacing w:val="0"/>
                <w:w w:val="100"/>
                <w:position w:val="0"/>
              </w:rPr>
              <w:t>金额</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right"/>
            </w:pPr>
            <w:r>
              <w:rPr>
                <w:color w:val="000000"/>
                <w:spacing w:val="0"/>
                <w:w w:val="100"/>
                <w:position w:val="0"/>
              </w:rPr>
              <w:t>计提比例</w:t>
            </w:r>
          </w:p>
        </w:tc>
        <w:tc>
          <w:tcPr>
            <w:vMerge/>
            <w:tcBorders>
              <w:left w:val="single" w:sz="4"/>
              <w:right w:val="single" w:sz="4"/>
            </w:tcBorders>
            <w:shd w:val="clear" w:color="auto" w:fill="D3D3D3"/>
            <w:vAlign w:val="center"/>
          </w:tcPr>
          <w:p>
            <w:pPr/>
          </w:p>
        </w:tc>
      </w:tr>
      <w:tr>
        <w:trPr>
          <w:trHeight w:val="715"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按组合计提坏账准</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备的应收票据</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75,683,9</w:t>
            </w:r>
          </w:p>
          <w:p>
            <w:pPr>
              <w:pStyle w:val="Style9"/>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000000"/>
                <w:spacing w:val="0"/>
                <w:w w:val="100"/>
                <w:position w:val="0"/>
              </w:rPr>
              <w:t>11.95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100.00%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623,633.</w:t>
            </w:r>
          </w:p>
          <w:p>
            <w:pPr>
              <w:pStyle w:val="Style9"/>
              <w:keepNext w:val="0"/>
              <w:keepLines w:val="0"/>
              <w:widowControl w:val="0"/>
              <w:shd w:val="clear" w:color="auto" w:fill="auto"/>
              <w:bidi w:val="0"/>
              <w:spacing w:before="0" w:after="0" w:line="240" w:lineRule="auto"/>
              <w:ind w:left="0" w:right="0" w:firstLine="540"/>
              <w:jc w:val="left"/>
            </w:pPr>
            <w:r>
              <w:rPr>
                <w:rFonts w:ascii="Times New Roman" w:eastAsia="Times New Roman" w:hAnsi="Times New Roman" w:cs="Times New Roman"/>
                <w:color w:val="000000"/>
                <w:spacing w:val="0"/>
                <w:w w:val="100"/>
                <w:position w:val="0"/>
              </w:rPr>
              <w:t>57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rPr>
              <w:t>0.82%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75,060,27</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8.38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57,028,35</w:t>
            </w:r>
          </w:p>
          <w:p>
            <w:pPr>
              <w:pStyle w:val="Style9"/>
              <w:keepNext w:val="0"/>
              <w:keepLines w:val="0"/>
              <w:widowControl w:val="0"/>
              <w:shd w:val="clear" w:color="auto" w:fill="auto"/>
              <w:bidi w:val="0"/>
              <w:spacing w:before="0" w:after="0" w:line="240" w:lineRule="auto"/>
              <w:ind w:left="0" w:right="0" w:firstLine="420"/>
              <w:jc w:val="both"/>
            </w:pPr>
            <w:r>
              <w:rPr>
                <w:rFonts w:ascii="Times New Roman" w:eastAsia="Times New Roman" w:hAnsi="Times New Roman" w:cs="Times New Roman"/>
                <w:color w:val="000000"/>
                <w:spacing w:val="0"/>
                <w:w w:val="100"/>
                <w:position w:val="0"/>
              </w:rPr>
              <w:t>5.65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100.00%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1,044,219.3</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1.83%</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55,984,13</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6.28</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其中：</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715"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22" w:lineRule="exact"/>
              <w:ind w:left="0" w:right="0" w:firstLine="0"/>
              <w:jc w:val="left"/>
            </w:pPr>
            <w:r>
              <w:rPr>
                <w:color w:val="000000"/>
                <w:spacing w:val="0"/>
                <w:w w:val="100"/>
                <w:position w:val="0"/>
              </w:rPr>
              <w:t>以账龄为信用风险 特征</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75,683,9</w:t>
            </w:r>
          </w:p>
          <w:p>
            <w:pPr>
              <w:pStyle w:val="Style9"/>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000000"/>
                <w:spacing w:val="0"/>
                <w:w w:val="100"/>
                <w:position w:val="0"/>
              </w:rPr>
              <w:t>11.95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100.00%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623,633.</w:t>
            </w:r>
          </w:p>
          <w:p>
            <w:pPr>
              <w:pStyle w:val="Style9"/>
              <w:keepNext w:val="0"/>
              <w:keepLines w:val="0"/>
              <w:widowControl w:val="0"/>
              <w:shd w:val="clear" w:color="auto" w:fill="auto"/>
              <w:bidi w:val="0"/>
              <w:spacing w:before="0" w:after="0" w:line="240" w:lineRule="auto"/>
              <w:ind w:left="0" w:right="0" w:firstLine="540"/>
              <w:jc w:val="left"/>
            </w:pPr>
            <w:r>
              <w:rPr>
                <w:rFonts w:ascii="Times New Roman" w:eastAsia="Times New Roman" w:hAnsi="Times New Roman" w:cs="Times New Roman"/>
                <w:color w:val="000000"/>
                <w:spacing w:val="0"/>
                <w:w w:val="100"/>
                <w:position w:val="0"/>
              </w:rPr>
              <w:t>57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rPr>
              <w:t>0.82%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75,060,27</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8.38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57,028,35</w:t>
            </w:r>
          </w:p>
          <w:p>
            <w:pPr>
              <w:pStyle w:val="Style9"/>
              <w:keepNext w:val="0"/>
              <w:keepLines w:val="0"/>
              <w:widowControl w:val="0"/>
              <w:shd w:val="clear" w:color="auto" w:fill="auto"/>
              <w:bidi w:val="0"/>
              <w:spacing w:before="0" w:after="0" w:line="240" w:lineRule="auto"/>
              <w:ind w:left="0" w:right="0" w:firstLine="420"/>
              <w:jc w:val="both"/>
            </w:pPr>
            <w:r>
              <w:rPr>
                <w:rFonts w:ascii="Times New Roman" w:eastAsia="Times New Roman" w:hAnsi="Times New Roman" w:cs="Times New Roman"/>
                <w:color w:val="000000"/>
                <w:spacing w:val="0"/>
                <w:w w:val="100"/>
                <w:position w:val="0"/>
              </w:rPr>
              <w:t>5.65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100.00%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1,044,219.3</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1.83%</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55,984,13</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6.28</w:t>
            </w:r>
          </w:p>
        </w:tc>
      </w:tr>
      <w:tr>
        <w:trPr>
          <w:trHeight w:val="720"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75,683,9</w:t>
            </w:r>
          </w:p>
          <w:p>
            <w:pPr>
              <w:pStyle w:val="Style9"/>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000000"/>
                <w:spacing w:val="0"/>
                <w:w w:val="100"/>
                <w:position w:val="0"/>
              </w:rPr>
              <w:t>11.95</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100.00%</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623,633.</w:t>
            </w:r>
          </w:p>
          <w:p>
            <w:pPr>
              <w:pStyle w:val="Style9"/>
              <w:keepNext w:val="0"/>
              <w:keepLines w:val="0"/>
              <w:widowControl w:val="0"/>
              <w:shd w:val="clear" w:color="auto" w:fill="auto"/>
              <w:bidi w:val="0"/>
              <w:spacing w:before="0" w:after="0" w:line="240" w:lineRule="auto"/>
              <w:ind w:left="0" w:right="0" w:firstLine="540"/>
              <w:jc w:val="left"/>
            </w:pPr>
            <w:r>
              <w:rPr>
                <w:rFonts w:ascii="Times New Roman" w:eastAsia="Times New Roman" w:hAnsi="Times New Roman" w:cs="Times New Roman"/>
                <w:color w:val="000000"/>
                <w:spacing w:val="0"/>
                <w:w w:val="100"/>
                <w:position w:val="0"/>
              </w:rPr>
              <w:t>57</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rPr>
              <w:t>0.82%</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75,060,27</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8.38</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57,028,35</w:t>
            </w:r>
          </w:p>
          <w:p>
            <w:pPr>
              <w:pStyle w:val="Style9"/>
              <w:keepNext w:val="0"/>
              <w:keepLines w:val="0"/>
              <w:widowControl w:val="0"/>
              <w:shd w:val="clear" w:color="auto" w:fill="auto"/>
              <w:bidi w:val="0"/>
              <w:spacing w:before="0" w:after="0" w:line="240" w:lineRule="auto"/>
              <w:ind w:left="0" w:right="0" w:firstLine="420"/>
              <w:jc w:val="both"/>
            </w:pPr>
            <w:r>
              <w:rPr>
                <w:rFonts w:ascii="Times New Roman" w:eastAsia="Times New Roman" w:hAnsi="Times New Roman" w:cs="Times New Roman"/>
                <w:color w:val="000000"/>
                <w:spacing w:val="0"/>
                <w:w w:val="100"/>
                <w:position w:val="0"/>
              </w:rPr>
              <w:t>5.65</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100.00%</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1,044,219.3</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1.83%</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55,984,13</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6.28</w:t>
            </w:r>
          </w:p>
        </w:tc>
      </w:tr>
    </w:tbl>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按组合计提坏账准备:</w:t>
      </w:r>
    </w:p>
    <w:p>
      <w:pPr>
        <w:widowControl w:val="0"/>
        <w:spacing w:after="139" w:line="1" w:lineRule="exact"/>
      </w:pPr>
    </w:p>
    <w:p>
      <w:pPr>
        <w:pStyle w:val="Style16"/>
        <w:keepNext w:val="0"/>
        <w:keepLines w:val="0"/>
        <w:widowControl w:val="0"/>
        <w:shd w:val="clear" w:color="auto" w:fill="auto"/>
        <w:bidi w:val="0"/>
        <w:spacing w:before="0" w:after="80" w:line="240" w:lineRule="auto"/>
        <w:ind w:left="8920" w:right="0" w:firstLine="0"/>
        <w:jc w:val="left"/>
      </w:pPr>
      <w:r>
        <w:rPr>
          <w:color w:val="000000"/>
          <w:spacing w:val="0"/>
          <w:w w:val="100"/>
          <w:position w:val="0"/>
        </w:rPr>
        <w:t>单位：元</w:t>
      </w:r>
    </w:p>
    <w:tbl>
      <w:tblPr>
        <w:tblOverlap w:val="never"/>
        <w:jc w:val="center"/>
        <w:tblLayout w:type="fixed"/>
      </w:tblPr>
      <w:tblGrid>
        <w:gridCol w:w="2400"/>
        <w:gridCol w:w="2390"/>
        <w:gridCol w:w="2395"/>
        <w:gridCol w:w="2400"/>
      </w:tblGrid>
      <w:tr>
        <w:trPr>
          <w:trHeight w:val="408" w:hRule="exact"/>
        </w:trPr>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名称</w:t>
            </w:r>
          </w:p>
        </w:tc>
        <w:tc>
          <w:tcPr>
            <w:gridSpan w:val="3"/>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r>
      <w:tr>
        <w:trPr>
          <w:trHeight w:val="403"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计提比例</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以账龄为信用风险特征</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320" w:right="0" w:firstLine="0"/>
              <w:jc w:val="left"/>
            </w:pPr>
            <w:r>
              <w:rPr>
                <w:rFonts w:ascii="Times New Roman" w:eastAsia="Times New Roman" w:hAnsi="Times New Roman" w:cs="Times New Roman"/>
                <w:color w:val="000000"/>
                <w:spacing w:val="0"/>
                <w:w w:val="100"/>
                <w:position w:val="0"/>
              </w:rPr>
              <w:t>75,683,911.95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623,633.57</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0.82%</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1320" w:right="0" w:firstLine="0"/>
              <w:jc w:val="left"/>
            </w:pPr>
            <w:r>
              <w:rPr>
                <w:rFonts w:ascii="Times New Roman" w:eastAsia="Times New Roman" w:hAnsi="Times New Roman" w:cs="Times New Roman"/>
                <w:color w:val="000000"/>
                <w:spacing w:val="0"/>
                <w:w w:val="100"/>
                <w:position w:val="0"/>
              </w:rPr>
              <w:t>75,683,911.95</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623,633.57</w:t>
            </w:r>
          </w:p>
        </w:tc>
        <w:tc>
          <w:tcPr>
            <w:tcBorders>
              <w:top w:val="single" w:sz="4"/>
              <w:left w:val="single" w:sz="4"/>
              <w:bottom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r>
    </w:tbl>
    <w:p>
      <w:pPr>
        <w:widowControl w:val="0"/>
        <w:spacing w:after="79" w:line="1" w:lineRule="exact"/>
      </w:pPr>
    </w:p>
    <w:p>
      <w:pPr>
        <w:pStyle w:val="Style16"/>
        <w:keepNext w:val="0"/>
        <w:keepLines w:val="0"/>
        <w:widowControl w:val="0"/>
        <w:shd w:val="clear" w:color="auto" w:fill="auto"/>
        <w:bidi w:val="0"/>
        <w:spacing w:before="0" w:after="140" w:line="240" w:lineRule="auto"/>
        <w:ind w:left="0" w:right="0" w:firstLine="0"/>
        <w:jc w:val="left"/>
      </w:pPr>
      <w:r>
        <w:rPr>
          <w:color w:val="000000"/>
          <w:spacing w:val="0"/>
          <w:w w:val="100"/>
          <w:position w:val="0"/>
        </w:rPr>
        <w:t>如是按照预期信用损失一般模型计提应收票据坏账准备，请参照其他应收款的披露方式披露坏账准备的相关信息:</w:t>
      </w:r>
    </w:p>
    <w:p>
      <w:pPr>
        <w:pStyle w:val="Style16"/>
        <w:keepNext w:val="0"/>
        <w:keepLines w:val="0"/>
        <w:widowControl w:val="0"/>
        <w:shd w:val="clear" w:color="auto" w:fill="auto"/>
        <w:bidi w:val="0"/>
        <w:spacing w:before="0" w:after="38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31"/>
        <w:keepNext/>
        <w:keepLines/>
        <w:widowControl w:val="0"/>
        <w:numPr>
          <w:ilvl w:val="0"/>
          <w:numId w:val="103"/>
        </w:numPr>
        <w:shd w:val="clear" w:color="auto" w:fill="auto"/>
        <w:bidi w:val="0"/>
        <w:spacing w:before="0" w:after="380" w:line="240" w:lineRule="auto"/>
        <w:ind w:left="0" w:right="0" w:firstLine="0"/>
        <w:jc w:val="left"/>
      </w:pPr>
      <w:bookmarkStart w:id="1111" w:name="bookmark1111"/>
      <w:bookmarkStart w:id="1112" w:name="bookmark1112"/>
      <w:bookmarkStart w:id="1113" w:name="bookmark1113"/>
      <w:bookmarkStart w:id="1114" w:name="bookmark1114"/>
      <w:bookmarkEnd w:id="1113"/>
      <w:r>
        <w:rPr>
          <w:color w:val="000000"/>
          <w:spacing w:val="0"/>
          <w:w w:val="100"/>
          <w:position w:val="0"/>
        </w:rPr>
        <w:t>本期计提、收回或转回的坏账准备情况</w:t>
      </w:r>
      <w:bookmarkEnd w:id="1111"/>
      <w:bookmarkEnd w:id="1112"/>
      <w:bookmarkEnd w:id="1114"/>
    </w:p>
    <w:p>
      <w:pPr>
        <w:pStyle w:val="Style16"/>
        <w:keepNext w:val="0"/>
        <w:keepLines w:val="0"/>
        <w:widowControl w:val="0"/>
        <w:shd w:val="clear" w:color="auto" w:fill="auto"/>
        <w:bidi w:val="0"/>
        <w:spacing w:before="0" w:after="140" w:line="240" w:lineRule="auto"/>
        <w:ind w:left="0" w:right="0" w:firstLine="0"/>
        <w:jc w:val="left"/>
      </w:pPr>
      <w:r>
        <w:rPr>
          <w:color w:val="000000"/>
          <w:spacing w:val="0"/>
          <w:w w:val="100"/>
          <w:position w:val="0"/>
        </w:rPr>
        <w:t>本期计提坏账准备情况：</w:t>
      </w:r>
    </w:p>
    <w:p>
      <w:pPr>
        <w:pStyle w:val="Style16"/>
        <w:keepNext w:val="0"/>
        <w:keepLines w:val="0"/>
        <w:widowControl w:val="0"/>
        <w:shd w:val="clear" w:color="auto" w:fill="auto"/>
        <w:bidi w:val="0"/>
        <w:spacing w:before="0" w:after="80" w:line="240" w:lineRule="auto"/>
        <w:ind w:left="8920" w:right="0" w:firstLine="0"/>
        <w:jc w:val="left"/>
      </w:pPr>
      <w:r>
        <w:rPr>
          <w:color w:val="000000"/>
          <w:spacing w:val="0"/>
          <w:w w:val="100"/>
          <w:position w:val="0"/>
        </w:rPr>
        <w:t>单位：元</w:t>
      </w:r>
    </w:p>
    <w:tbl>
      <w:tblPr>
        <w:tblOverlap w:val="never"/>
        <w:jc w:val="center"/>
        <w:tblLayout w:type="fixed"/>
      </w:tblPr>
      <w:tblGrid>
        <w:gridCol w:w="1378"/>
        <w:gridCol w:w="1368"/>
        <w:gridCol w:w="1368"/>
        <w:gridCol w:w="1363"/>
        <w:gridCol w:w="1368"/>
        <w:gridCol w:w="1368"/>
        <w:gridCol w:w="1378"/>
      </w:tblGrid>
      <w:tr>
        <w:trPr>
          <w:trHeight w:val="408" w:hRule="exact"/>
        </w:trPr>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类别</w:t>
            </w:r>
          </w:p>
        </w:tc>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c>
          <w:tcPr>
            <w:gridSpan w:val="4"/>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本期变动金额</w:t>
            </w:r>
          </w:p>
        </w:tc>
        <w:tc>
          <w:tcPr>
            <w:vMerge w:val="restart"/>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r>
      <w:tr>
        <w:trPr>
          <w:trHeight w:val="413" w:hRule="exact"/>
        </w:trPr>
        <w:tc>
          <w:tcPr>
            <w:vMerge/>
            <w:tcBorders>
              <w:left w:val="single" w:sz="4"/>
              <w:bottom w:val="single" w:sz="4"/>
            </w:tcBorders>
            <w:shd w:val="clear" w:color="auto" w:fill="D3D3D3"/>
            <w:vAlign w:val="center"/>
          </w:tcPr>
          <w:p>
            <w:pPr/>
          </w:p>
        </w:tc>
        <w:tc>
          <w:tcPr>
            <w:vMerge/>
            <w:tcBorders>
              <w:left w:val="single" w:sz="4"/>
              <w:bottom w:val="single" w:sz="4"/>
            </w:tcBorders>
            <w:shd w:val="clear" w:color="auto" w:fill="D3D3D3"/>
            <w:vAlign w:val="center"/>
          </w:tcPr>
          <w:p>
            <w:pPr/>
          </w:p>
        </w:tc>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计提</w:t>
            </w:r>
          </w:p>
        </w:tc>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收回或转回</w:t>
            </w:r>
          </w:p>
        </w:tc>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核销</w:t>
            </w:r>
          </w:p>
        </w:tc>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w:t>
            </w:r>
          </w:p>
        </w:tc>
        <w:tc>
          <w:tcPr>
            <w:vMerge/>
            <w:tcBorders>
              <w:left w:val="single" w:sz="4"/>
              <w:bottom w:val="single" w:sz="4"/>
              <w:right w:val="single" w:sz="4"/>
            </w:tcBorders>
            <w:shd w:val="clear" w:color="auto" w:fill="D3D3D3"/>
            <w:vAlign w:val="center"/>
          </w:tcPr>
          <w:p>
            <w:pPr/>
          </w:p>
        </w:tc>
      </w:tr>
    </w:tbl>
    <w:p>
      <w:pPr>
        <w:widowControl w:val="0"/>
        <w:spacing w:line="1" w:lineRule="exact"/>
      </w:pPr>
      <w:r>
        <w:br w:type="page"/>
      </w:r>
    </w:p>
    <w:tbl>
      <w:tblPr>
        <w:tblOverlap w:val="never"/>
        <w:jc w:val="center"/>
        <w:tblLayout w:type="fixed"/>
      </w:tblPr>
      <w:tblGrid>
        <w:gridCol w:w="1378"/>
        <w:gridCol w:w="1368"/>
        <w:gridCol w:w="1368"/>
        <w:gridCol w:w="1363"/>
        <w:gridCol w:w="1368"/>
        <w:gridCol w:w="1368"/>
        <w:gridCol w:w="1378"/>
      </w:tblGrid>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应收票据</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rPr>
              <w:t>1,044,219.37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-420,585.80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623,633.57</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rPr>
              <w:t>1,044,219.37</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-420,585.80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623,633.57</w:t>
            </w:r>
          </w:p>
        </w:tc>
      </w:tr>
    </w:tbl>
    <w:p>
      <w:pPr>
        <w:widowControl w:val="0"/>
        <w:spacing w:after="79" w:line="1" w:lineRule="exact"/>
      </w:pPr>
    </w:p>
    <w:p>
      <w:pPr>
        <w:pStyle w:val="Style16"/>
        <w:keepNext w:val="0"/>
        <w:keepLines w:val="0"/>
        <w:widowControl w:val="0"/>
        <w:shd w:val="clear" w:color="auto" w:fill="auto"/>
        <w:bidi w:val="0"/>
        <w:spacing w:before="0" w:after="140" w:line="240" w:lineRule="auto"/>
        <w:ind w:left="0" w:right="0" w:firstLine="0"/>
        <w:jc w:val="left"/>
      </w:pPr>
      <w:r>
        <w:rPr>
          <w:color w:val="000000"/>
          <w:spacing w:val="0"/>
          <w:w w:val="100"/>
          <w:position w:val="0"/>
        </w:rPr>
        <w:t>其中本期坏账准备收回或转回金额重要的:</w:t>
      </w:r>
    </w:p>
    <w:p>
      <w:pPr>
        <w:pStyle w:val="Style16"/>
        <w:keepNext w:val="0"/>
        <w:keepLines w:val="0"/>
        <w:widowControl w:val="0"/>
        <w:shd w:val="clear" w:color="auto" w:fill="auto"/>
        <w:bidi w:val="0"/>
        <w:spacing w:before="0" w:after="36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31"/>
        <w:keepNext/>
        <w:keepLines/>
        <w:widowControl w:val="0"/>
        <w:shd w:val="clear" w:color="auto" w:fill="auto"/>
        <w:bidi w:val="0"/>
        <w:spacing w:before="0" w:after="360" w:line="240" w:lineRule="auto"/>
        <w:ind w:left="0" w:right="0" w:firstLine="0"/>
        <w:jc w:val="left"/>
      </w:pPr>
      <w:bookmarkStart w:id="1115" w:name="bookmark1115"/>
      <w:bookmarkStart w:id="1116" w:name="bookmark1116"/>
      <w:bookmarkStart w:id="1117" w:name="bookmark1117"/>
      <w:bookmarkStart w:id="1118" w:name="bookmark1118"/>
      <w:r>
        <w:rPr>
          <w:color w:val="000000"/>
          <w:spacing w:val="0"/>
          <w:w w:val="100"/>
          <w:position w:val="0"/>
        </w:rPr>
        <w:t>（</w:t>
      </w:r>
      <w:bookmarkEnd w:id="1117"/>
      <w:r>
        <w:rPr>
          <w:rFonts w:ascii="Times New Roman" w:eastAsia="Times New Roman" w:hAnsi="Times New Roman" w:cs="Times New Roman"/>
          <w:color w:val="000000"/>
          <w:spacing w:val="0"/>
          <w:w w:val="100"/>
          <w:position w:val="0"/>
        </w:rPr>
        <w:t>3</w:t>
      </w:r>
      <w:r>
        <w:rPr>
          <w:color w:val="000000"/>
          <w:spacing w:val="0"/>
          <w:w w:val="100"/>
          <w:position w:val="0"/>
        </w:rPr>
        <w:t>）期末公司已质押的应收票据</w:t>
      </w:r>
      <w:bookmarkEnd w:id="1115"/>
      <w:bookmarkEnd w:id="1116"/>
      <w:bookmarkEnd w:id="1118"/>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SimSun" w:eastAsia="SimSun" w:hAnsi="SimSun" w:cs="SimSun"/>
          <w:color w:val="000000"/>
          <w:spacing w:val="0"/>
          <w:w w:val="100"/>
          <w:position w:val="0"/>
          <w:sz w:val="18"/>
          <w:szCs w:val="18"/>
        </w:rPr>
        <w:t>单位：元</w:t>
      </w:r>
    </w:p>
    <w:tbl>
      <w:tblPr>
        <w:tblOverlap w:val="never"/>
        <w:jc w:val="center"/>
        <w:tblLayout w:type="fixed"/>
      </w:tblPr>
      <w:tblGrid>
        <w:gridCol w:w="4109"/>
        <w:gridCol w:w="5400"/>
      </w:tblGrid>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期末已质押金额</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银行承兑票据</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4240" w:right="0" w:firstLine="0"/>
              <w:jc w:val="left"/>
            </w:pPr>
            <w:r>
              <w:rPr>
                <w:rFonts w:ascii="Times New Roman" w:eastAsia="Times New Roman" w:hAnsi="Times New Roman" w:cs="Times New Roman"/>
                <w:color w:val="000000"/>
                <w:spacing w:val="0"/>
                <w:w w:val="100"/>
                <w:position w:val="0"/>
              </w:rPr>
              <w:t>14,273,020.00</w:t>
            </w:r>
          </w:p>
        </w:tc>
      </w:tr>
      <w:tr>
        <w:trPr>
          <w:trHeight w:val="413" w:hRule="exact"/>
        </w:trPr>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4240" w:right="0" w:firstLine="0"/>
              <w:jc w:val="left"/>
            </w:pPr>
            <w:r>
              <w:rPr>
                <w:rFonts w:ascii="Times New Roman" w:eastAsia="Times New Roman" w:hAnsi="Times New Roman" w:cs="Times New Roman"/>
                <w:color w:val="000000"/>
                <w:spacing w:val="0"/>
                <w:w w:val="100"/>
                <w:position w:val="0"/>
              </w:rPr>
              <w:t>14,273,020.00</w:t>
            </w:r>
          </w:p>
        </w:tc>
      </w:tr>
    </w:tbl>
    <w:p>
      <w:pPr>
        <w:widowControl w:val="0"/>
        <w:spacing w:after="359" w:line="1" w:lineRule="exact"/>
      </w:pPr>
    </w:p>
    <w:p>
      <w:pPr>
        <w:pStyle w:val="Style31"/>
        <w:keepNext/>
        <w:keepLines/>
        <w:widowControl w:val="0"/>
        <w:shd w:val="clear" w:color="auto" w:fill="auto"/>
        <w:bidi w:val="0"/>
        <w:spacing w:before="0" w:after="360" w:line="240" w:lineRule="auto"/>
        <w:ind w:left="0" w:right="0" w:firstLine="0"/>
        <w:jc w:val="left"/>
      </w:pPr>
      <w:bookmarkStart w:id="1119" w:name="bookmark1119"/>
      <w:bookmarkStart w:id="1120" w:name="bookmark1120"/>
      <w:bookmarkStart w:id="1121" w:name="bookmark1121"/>
      <w:bookmarkStart w:id="1122" w:name="bookmark1122"/>
      <w:r>
        <w:rPr>
          <w:color w:val="000000"/>
          <w:spacing w:val="0"/>
          <w:w w:val="100"/>
          <w:position w:val="0"/>
        </w:rPr>
        <w:t>（</w:t>
      </w:r>
      <w:bookmarkEnd w:id="1121"/>
      <w:r>
        <w:rPr>
          <w:rFonts w:ascii="Times New Roman" w:eastAsia="Times New Roman" w:hAnsi="Times New Roman" w:cs="Times New Roman"/>
          <w:color w:val="000000"/>
          <w:spacing w:val="0"/>
          <w:w w:val="100"/>
          <w:position w:val="0"/>
        </w:rPr>
        <w:t>4</w:t>
      </w:r>
      <w:r>
        <w:rPr>
          <w:color w:val="000000"/>
          <w:spacing w:val="0"/>
          <w:w w:val="100"/>
          <w:position w:val="0"/>
        </w:rPr>
        <w:t>）期末公司已背书或贴现且在资产负债表日尚未到期的应收票据</w:t>
      </w:r>
      <w:bookmarkEnd w:id="1119"/>
      <w:bookmarkEnd w:id="1120"/>
      <w:bookmarkEnd w:id="1122"/>
    </w:p>
    <w:p>
      <w:pPr>
        <w:pStyle w:val="Style16"/>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3197"/>
        <w:gridCol w:w="3192"/>
        <w:gridCol w:w="3197"/>
      </w:tblGrid>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期末终止确认金额</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期末未终止确认金额</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银行承兑票据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16,358,371.72</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商业承兑票据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6,691,500.30</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23,049,872.02</w:t>
            </w:r>
          </w:p>
        </w:tc>
      </w:tr>
    </w:tbl>
    <w:p>
      <w:pPr>
        <w:widowControl w:val="0"/>
        <w:spacing w:after="359" w:line="1" w:lineRule="exact"/>
      </w:pPr>
    </w:p>
    <w:p>
      <w:pPr>
        <w:pStyle w:val="Style31"/>
        <w:keepNext/>
        <w:keepLines/>
        <w:widowControl w:val="0"/>
        <w:shd w:val="clear" w:color="auto" w:fill="auto"/>
        <w:tabs>
          <w:tab w:pos="493" w:val="left"/>
        </w:tabs>
        <w:bidi w:val="0"/>
        <w:spacing w:before="0" w:after="360" w:line="240" w:lineRule="auto"/>
        <w:ind w:left="0" w:right="0" w:firstLine="0"/>
        <w:jc w:val="left"/>
      </w:pPr>
      <w:bookmarkStart w:id="1123" w:name="bookmark1123"/>
      <w:bookmarkStart w:id="1124" w:name="bookmark1124"/>
      <w:bookmarkStart w:id="1125" w:name="bookmark1125"/>
      <w:bookmarkStart w:id="1126" w:name="bookmark1126"/>
      <w:r>
        <w:rPr>
          <w:color w:val="000000"/>
          <w:spacing w:val="0"/>
          <w:w w:val="100"/>
          <w:position w:val="0"/>
        </w:rPr>
        <w:t>（</w:t>
      </w:r>
      <w:bookmarkEnd w:id="1125"/>
      <w:r>
        <w:rPr>
          <w:rFonts w:ascii="Times New Roman" w:eastAsia="Times New Roman" w:hAnsi="Times New Roman" w:cs="Times New Roman"/>
          <w:color w:val="000000"/>
          <w:spacing w:val="0"/>
          <w:w w:val="100"/>
          <w:position w:val="0"/>
        </w:rPr>
        <w:t>5</w:t>
      </w:r>
      <w:r>
        <w:rPr>
          <w:color w:val="000000"/>
          <w:spacing w:val="0"/>
          <w:w w:val="100"/>
          <w:position w:val="0"/>
        </w:rPr>
        <w:t>）</w:t>
        <w:tab/>
        <w:t>期末公司因出票人未履约而将其转应收账款的票据</w:t>
      </w:r>
      <w:bookmarkEnd w:id="1123"/>
      <w:bookmarkEnd w:id="1124"/>
      <w:bookmarkEnd w:id="1126"/>
    </w:p>
    <w:p>
      <w:pPr>
        <w:pStyle w:val="Style16"/>
        <w:keepNext w:val="0"/>
        <w:keepLines w:val="0"/>
        <w:widowControl w:val="0"/>
        <w:shd w:val="clear" w:color="auto" w:fill="auto"/>
        <w:bidi w:val="0"/>
        <w:spacing w:before="0" w:after="360" w:line="240" w:lineRule="auto"/>
        <w:ind w:left="0" w:right="0"/>
        <w:jc w:val="left"/>
      </w:pPr>
      <w:r>
        <w:rPr>
          <w:color w:val="000000"/>
          <w:spacing w:val="0"/>
          <w:w w:val="100"/>
          <w:position w:val="0"/>
        </w:rPr>
        <w:t>期末没有因出票人未履约而将票据转为应收账款的票据。</w:t>
      </w:r>
    </w:p>
    <w:p>
      <w:pPr>
        <w:pStyle w:val="Style31"/>
        <w:keepNext/>
        <w:keepLines/>
        <w:widowControl w:val="0"/>
        <w:shd w:val="clear" w:color="auto" w:fill="auto"/>
        <w:tabs>
          <w:tab w:pos="493" w:val="left"/>
        </w:tabs>
        <w:bidi w:val="0"/>
        <w:spacing w:before="0" w:after="360" w:line="240" w:lineRule="auto"/>
        <w:ind w:left="0" w:right="0" w:firstLine="0"/>
        <w:jc w:val="left"/>
      </w:pPr>
      <w:bookmarkStart w:id="1127" w:name="bookmark1127"/>
      <w:bookmarkStart w:id="1128" w:name="bookmark1128"/>
      <w:bookmarkStart w:id="1129" w:name="bookmark1129"/>
      <w:bookmarkStart w:id="1130" w:name="bookmark1130"/>
      <w:r>
        <w:rPr>
          <w:color w:val="000000"/>
          <w:spacing w:val="0"/>
          <w:w w:val="100"/>
          <w:position w:val="0"/>
        </w:rPr>
        <w:t>（</w:t>
      </w:r>
      <w:bookmarkEnd w:id="1129"/>
      <w:r>
        <w:rPr>
          <w:rFonts w:ascii="Times New Roman" w:eastAsia="Times New Roman" w:hAnsi="Times New Roman" w:cs="Times New Roman"/>
          <w:color w:val="000000"/>
          <w:spacing w:val="0"/>
          <w:w w:val="100"/>
          <w:position w:val="0"/>
        </w:rPr>
        <w:t>6</w:t>
      </w:r>
      <w:r>
        <w:rPr>
          <w:color w:val="000000"/>
          <w:spacing w:val="0"/>
          <w:w w:val="100"/>
          <w:position w:val="0"/>
        </w:rPr>
        <w:t>）</w:t>
        <w:tab/>
        <w:t>本期实际核销的应收票据情况</w:t>
      </w:r>
      <w:bookmarkEnd w:id="1127"/>
      <w:bookmarkEnd w:id="1128"/>
      <w:bookmarkEnd w:id="1130"/>
    </w:p>
    <w:p>
      <w:pPr>
        <w:pStyle w:val="Style16"/>
        <w:keepNext w:val="0"/>
        <w:keepLines w:val="0"/>
        <w:widowControl w:val="0"/>
        <w:shd w:val="clear" w:color="auto" w:fill="auto"/>
        <w:bidi w:val="0"/>
        <w:spacing w:before="0" w:after="360" w:line="240" w:lineRule="auto"/>
        <w:ind w:left="0" w:right="0"/>
        <w:jc w:val="left"/>
      </w:pPr>
      <w:r>
        <w:rPr>
          <w:color w:val="000000"/>
          <w:spacing w:val="0"/>
          <w:w w:val="100"/>
          <w:position w:val="0"/>
        </w:rPr>
        <w:t>本期没有实际核销的应收票据情况。</w:t>
      </w:r>
    </w:p>
    <w:p>
      <w:pPr>
        <w:pStyle w:val="Style31"/>
        <w:keepNext/>
        <w:keepLines/>
        <w:widowControl w:val="0"/>
        <w:shd w:val="clear" w:color="auto" w:fill="auto"/>
        <w:bidi w:val="0"/>
        <w:spacing w:before="0" w:after="360" w:line="240" w:lineRule="auto"/>
        <w:ind w:left="0" w:right="0" w:firstLine="0"/>
        <w:jc w:val="left"/>
      </w:pPr>
      <w:bookmarkStart w:id="1131" w:name="bookmark1131"/>
      <w:bookmarkStart w:id="1132" w:name="bookmark1132"/>
      <w:bookmarkStart w:id="1133" w:name="bookmark1133"/>
      <w:bookmarkStart w:id="1134" w:name="bookmark1134"/>
      <w:r>
        <w:rPr>
          <w:rFonts w:ascii="Times New Roman" w:eastAsia="Times New Roman" w:hAnsi="Times New Roman" w:cs="Times New Roman"/>
          <w:color w:val="000000"/>
          <w:spacing w:val="0"/>
          <w:w w:val="100"/>
          <w:position w:val="0"/>
        </w:rPr>
        <w:t>4</w:t>
      </w:r>
      <w:bookmarkEnd w:id="1133"/>
      <w:r>
        <w:rPr>
          <w:color w:val="000000"/>
          <w:spacing w:val="0"/>
          <w:w w:val="100"/>
          <w:position w:val="0"/>
        </w:rPr>
        <w:t>、应收账款</w:t>
      </w:r>
      <w:bookmarkEnd w:id="1131"/>
      <w:bookmarkEnd w:id="1132"/>
      <w:bookmarkEnd w:id="1134"/>
    </w:p>
    <w:p>
      <w:pPr>
        <w:pStyle w:val="Style31"/>
        <w:keepNext/>
        <w:keepLines/>
        <w:widowControl w:val="0"/>
        <w:shd w:val="clear" w:color="auto" w:fill="auto"/>
        <w:bidi w:val="0"/>
        <w:spacing w:before="0" w:after="360" w:line="240" w:lineRule="auto"/>
        <w:ind w:left="0" w:right="0" w:firstLine="0"/>
        <w:jc w:val="left"/>
      </w:pPr>
      <w:bookmarkStart w:id="1131" w:name="bookmark1131"/>
      <w:bookmarkStart w:id="1132" w:name="bookmark1132"/>
      <w:bookmarkStart w:id="1135" w:name="bookmark1135"/>
      <w:bookmarkStart w:id="1136" w:name="bookmark1136"/>
      <w:r>
        <w:rPr>
          <w:color w:val="000000"/>
          <w:spacing w:val="0"/>
          <w:w w:val="100"/>
          <w:position w:val="0"/>
        </w:rPr>
        <w:t>（</w:t>
      </w:r>
      <w:bookmarkEnd w:id="1135"/>
      <w:r>
        <w:rPr>
          <w:rFonts w:ascii="Times New Roman" w:eastAsia="Times New Roman" w:hAnsi="Times New Roman" w:cs="Times New Roman"/>
          <w:color w:val="000000"/>
          <w:spacing w:val="0"/>
          <w:w w:val="100"/>
          <w:position w:val="0"/>
        </w:rPr>
        <w:t>1</w:t>
      </w:r>
      <w:r>
        <w:rPr>
          <w:color w:val="000000"/>
          <w:spacing w:val="0"/>
          <w:w w:val="100"/>
          <w:position w:val="0"/>
        </w:rPr>
        <w:t>）应收账款分类披露</w:t>
      </w:r>
      <w:bookmarkEnd w:id="1131"/>
      <w:bookmarkEnd w:id="1132"/>
      <w:bookmarkEnd w:id="1136"/>
    </w:p>
    <w:p>
      <w:pPr>
        <w:pStyle w:val="Style16"/>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1642"/>
        <w:gridCol w:w="763"/>
        <w:gridCol w:w="763"/>
        <w:gridCol w:w="763"/>
        <w:gridCol w:w="763"/>
        <w:gridCol w:w="787"/>
        <w:gridCol w:w="778"/>
        <w:gridCol w:w="797"/>
        <w:gridCol w:w="797"/>
        <w:gridCol w:w="792"/>
        <w:gridCol w:w="941"/>
      </w:tblGrid>
      <w:tr>
        <w:trPr>
          <w:trHeight w:val="403" w:hRule="exact"/>
        </w:trPr>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类别</w:t>
            </w:r>
          </w:p>
        </w:tc>
        <w:tc>
          <w:tcPr>
            <w:gridSpan w:val="5"/>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gridSpan w:val="5"/>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403" w:hRule="exact"/>
        </w:trPr>
        <w:tc>
          <w:tcPr>
            <w:vMerge/>
            <w:tcBorders>
              <w:left w:val="single" w:sz="4"/>
            </w:tcBorders>
            <w:shd w:val="clear" w:color="auto" w:fill="D3D3D3"/>
            <w:vAlign w:val="center"/>
          </w:tcPr>
          <w:p>
            <w:pPr/>
          </w:p>
        </w:tc>
        <w:tc>
          <w:tcPr>
            <w:gridSpan w:val="2"/>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gridSpan w:val="2"/>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账面价值</w:t>
            </w:r>
          </w:p>
        </w:tc>
        <w:tc>
          <w:tcPr>
            <w:gridSpan w:val="2"/>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gridSpan w:val="2"/>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vMerge w:val="restart"/>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账面价值</w:t>
            </w:r>
          </w:p>
        </w:tc>
      </w:tr>
      <w:tr>
        <w:trPr>
          <w:trHeight w:val="715"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比例</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center"/>
            </w:pPr>
            <w:r>
              <w:rPr>
                <w:color w:val="000000"/>
                <w:spacing w:val="0"/>
                <w:w w:val="100"/>
                <w:position w:val="0"/>
              </w:rPr>
              <w:t>计提比 例</w:t>
            </w: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200" w:firstLine="0"/>
              <w:jc w:val="right"/>
            </w:pPr>
            <w:r>
              <w:rPr>
                <w:color w:val="000000"/>
                <w:spacing w:val="0"/>
                <w:w w:val="100"/>
                <w:position w:val="0"/>
              </w:rPr>
              <w:t>金额</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比例</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right"/>
            </w:pPr>
            <w:r>
              <w:rPr>
                <w:color w:val="000000"/>
                <w:spacing w:val="0"/>
                <w:w w:val="100"/>
                <w:position w:val="0"/>
              </w:rPr>
              <w:t>计提比例</w:t>
            </w:r>
          </w:p>
        </w:tc>
        <w:tc>
          <w:tcPr>
            <w:vMerge/>
            <w:tcBorders>
              <w:left w:val="single" w:sz="4"/>
              <w:right w:val="single" w:sz="4"/>
            </w:tcBorders>
            <w:shd w:val="clear" w:color="auto" w:fill="D3D3D3"/>
            <w:vAlign w:val="center"/>
          </w:tcPr>
          <w:p>
            <w:pPr/>
          </w:p>
        </w:tc>
      </w:tr>
      <w:tr>
        <w:trPr>
          <w:trHeight w:val="715"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07" w:lineRule="exact"/>
              <w:ind w:left="0" w:right="0" w:firstLine="0"/>
              <w:jc w:val="left"/>
            </w:pPr>
            <w:r>
              <w:rPr>
                <w:color w:val="000000"/>
                <w:spacing w:val="0"/>
                <w:w w:val="100"/>
                <w:position w:val="0"/>
              </w:rPr>
              <w:t>按单项计提坏账准 备的应收账款</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center"/>
            </w:pPr>
            <w:r>
              <w:rPr>
                <w:rFonts w:ascii="Times New Roman" w:eastAsia="Times New Roman" w:hAnsi="Times New Roman" w:cs="Times New Roman"/>
                <w:color w:val="000000"/>
                <w:spacing w:val="0"/>
                <w:w w:val="100"/>
                <w:position w:val="0"/>
              </w:rPr>
              <w:t>42,866,4</w:t>
            </w:r>
          </w:p>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59.92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2.40%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center"/>
            </w:pPr>
            <w:r>
              <w:rPr>
                <w:rFonts w:ascii="Times New Roman" w:eastAsia="Times New Roman" w:hAnsi="Times New Roman" w:cs="Times New Roman"/>
                <w:color w:val="000000"/>
                <w:spacing w:val="0"/>
                <w:w w:val="100"/>
                <w:position w:val="0"/>
              </w:rPr>
              <w:t>42,866,4</w:t>
            </w:r>
          </w:p>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59.92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14,100,86</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2.79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0.77%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14,100,86</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2.79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100.00%</w:t>
            </w: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w:t>
            </w:r>
          </w:p>
        </w:tc>
        <w:tc>
          <w:tcPr>
            <w:tcBorders>
              <w:top w:val="single" w:sz="4"/>
              <w:left w:val="single" w:sz="4"/>
              <w:bottom w:val="single" w:sz="4"/>
            </w:tcBorders>
            <w:shd w:val="clear" w:color="auto" w:fill="D3D3D3"/>
            <w:vAlign w:val="top"/>
          </w:tcPr>
          <w:p>
            <w:pPr>
              <w:widowControl w:val="0"/>
              <w:rPr>
                <w:sz w:val="10"/>
                <w:szCs w:val="10"/>
              </w:rPr>
            </w:pPr>
          </w:p>
        </w:tc>
        <w:tc>
          <w:tcPr>
            <w:tcBorders>
              <w:top w:val="single" w:sz="4"/>
              <w:left w:val="single" w:sz="4"/>
              <w:bottom w:val="single" w:sz="4"/>
            </w:tcBorders>
            <w:shd w:val="clear" w:color="auto" w:fill="D3D3D3"/>
            <w:vAlign w:val="top"/>
          </w:tcPr>
          <w:p>
            <w:pPr>
              <w:widowControl w:val="0"/>
              <w:rPr>
                <w:sz w:val="10"/>
                <w:szCs w:val="10"/>
              </w:rPr>
            </w:pPr>
          </w:p>
        </w:tc>
        <w:tc>
          <w:tcPr>
            <w:tcBorders>
              <w:top w:val="single" w:sz="4"/>
              <w:left w:val="single" w:sz="4"/>
              <w:bottom w:val="single" w:sz="4"/>
            </w:tcBorders>
            <w:shd w:val="clear" w:color="auto" w:fill="D3D3D3"/>
            <w:vAlign w:val="top"/>
          </w:tcPr>
          <w:p>
            <w:pPr>
              <w:widowControl w:val="0"/>
              <w:rPr>
                <w:sz w:val="10"/>
                <w:szCs w:val="10"/>
              </w:rPr>
            </w:pPr>
          </w:p>
        </w:tc>
        <w:tc>
          <w:tcPr>
            <w:tcBorders>
              <w:top w:val="single" w:sz="4"/>
              <w:left w:val="single" w:sz="4"/>
              <w:bottom w:val="single" w:sz="4"/>
            </w:tcBorders>
            <w:shd w:val="clear" w:color="auto" w:fill="D3D3D3"/>
            <w:vAlign w:val="top"/>
          </w:tcPr>
          <w:p>
            <w:pPr>
              <w:widowControl w:val="0"/>
              <w:rPr>
                <w:sz w:val="10"/>
                <w:szCs w:val="10"/>
              </w:rPr>
            </w:pPr>
          </w:p>
        </w:tc>
        <w:tc>
          <w:tcPr>
            <w:tcBorders>
              <w:top w:val="single" w:sz="4"/>
              <w:left w:val="single" w:sz="4"/>
              <w:bottom w:val="single" w:sz="4"/>
            </w:tcBorders>
            <w:shd w:val="clear" w:color="auto" w:fill="D3D3D3"/>
            <w:vAlign w:val="top"/>
          </w:tcPr>
          <w:p>
            <w:pPr>
              <w:widowControl w:val="0"/>
              <w:rPr>
                <w:sz w:val="10"/>
                <w:szCs w:val="10"/>
              </w:rPr>
            </w:pPr>
          </w:p>
        </w:tc>
        <w:tc>
          <w:tcPr>
            <w:tcBorders>
              <w:top w:val="single" w:sz="4"/>
              <w:left w:val="single" w:sz="4"/>
              <w:bottom w:val="single" w:sz="4"/>
            </w:tcBorders>
            <w:shd w:val="clear" w:color="auto" w:fill="D3D3D3"/>
            <w:vAlign w:val="top"/>
          </w:tcPr>
          <w:p>
            <w:pPr>
              <w:widowControl w:val="0"/>
              <w:rPr>
                <w:sz w:val="10"/>
                <w:szCs w:val="10"/>
              </w:rPr>
            </w:pPr>
          </w:p>
        </w:tc>
        <w:tc>
          <w:tcPr>
            <w:tcBorders>
              <w:top w:val="single" w:sz="4"/>
              <w:left w:val="single" w:sz="4"/>
              <w:bottom w:val="single" w:sz="4"/>
            </w:tcBorders>
            <w:shd w:val="clear" w:color="auto" w:fill="D3D3D3"/>
            <w:vAlign w:val="top"/>
          </w:tcPr>
          <w:p>
            <w:pPr>
              <w:widowControl w:val="0"/>
              <w:rPr>
                <w:sz w:val="10"/>
                <w:szCs w:val="10"/>
              </w:rPr>
            </w:pPr>
          </w:p>
        </w:tc>
        <w:tc>
          <w:tcPr>
            <w:tcBorders>
              <w:top w:val="single" w:sz="4"/>
              <w:left w:val="single" w:sz="4"/>
              <w:bottom w:val="single" w:sz="4"/>
            </w:tcBorders>
            <w:shd w:val="clear" w:color="auto" w:fill="D3D3D3"/>
            <w:vAlign w:val="top"/>
          </w:tcPr>
          <w:p>
            <w:pPr>
              <w:widowControl w:val="0"/>
              <w:rPr>
                <w:sz w:val="10"/>
                <w:szCs w:val="10"/>
              </w:rPr>
            </w:pPr>
          </w:p>
        </w:tc>
        <w:tc>
          <w:tcPr>
            <w:tcBorders>
              <w:top w:val="single" w:sz="4"/>
              <w:left w:val="single" w:sz="4"/>
              <w:bottom w:val="single" w:sz="4"/>
            </w:tcBorders>
            <w:shd w:val="clear" w:color="auto" w:fill="D3D3D3"/>
            <w:vAlign w:val="top"/>
          </w:tcPr>
          <w:p>
            <w:pPr>
              <w:widowControl w:val="0"/>
              <w:rPr>
                <w:sz w:val="10"/>
                <w:szCs w:val="10"/>
              </w:rPr>
            </w:pPr>
          </w:p>
        </w:tc>
        <w:tc>
          <w:tcPr>
            <w:tcBorders>
              <w:top w:val="single" w:sz="4"/>
              <w:left w:val="single" w:sz="4"/>
              <w:bottom w:val="single" w:sz="4"/>
              <w:right w:val="single" w:sz="4"/>
            </w:tcBorders>
            <w:shd w:val="clear" w:color="auto" w:fill="D3D3D3"/>
            <w:vAlign w:val="top"/>
          </w:tcPr>
          <w:p>
            <w:pPr>
              <w:widowControl w:val="0"/>
              <w:rPr>
                <w:sz w:val="10"/>
                <w:szCs w:val="10"/>
              </w:rPr>
            </w:pPr>
          </w:p>
        </w:tc>
      </w:tr>
    </w:tbl>
    <w:p>
      <w:pPr>
        <w:widowControl w:val="0"/>
        <w:spacing w:line="1" w:lineRule="exact"/>
      </w:pPr>
      <w:r>
        <w:br w:type="page"/>
      </w:r>
    </w:p>
    <w:tbl>
      <w:tblPr>
        <w:tblOverlap w:val="never"/>
        <w:jc w:val="center"/>
        <w:tblLayout w:type="fixed"/>
      </w:tblPr>
      <w:tblGrid>
        <w:gridCol w:w="1642"/>
        <w:gridCol w:w="763"/>
        <w:gridCol w:w="763"/>
        <w:gridCol w:w="763"/>
        <w:gridCol w:w="763"/>
        <w:gridCol w:w="787"/>
        <w:gridCol w:w="778"/>
        <w:gridCol w:w="797"/>
        <w:gridCol w:w="797"/>
        <w:gridCol w:w="792"/>
        <w:gridCol w:w="941"/>
      </w:tblGrid>
      <w:tr>
        <w:trPr>
          <w:trHeight w:val="1027"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0" w:lineRule="exact"/>
              <w:ind w:left="0" w:right="0" w:firstLine="0"/>
              <w:jc w:val="left"/>
            </w:pPr>
            <w:r>
              <w:rPr>
                <w:color w:val="000000"/>
                <w:spacing w:val="0"/>
                <w:w w:val="100"/>
                <w:position w:val="0"/>
              </w:rPr>
              <w:t>单项金额不重大但 单独计提坏账准备 的应收账款</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center"/>
            </w:pPr>
            <w:r>
              <w:rPr>
                <w:rFonts w:ascii="Times New Roman" w:eastAsia="Times New Roman" w:hAnsi="Times New Roman" w:cs="Times New Roman"/>
                <w:color w:val="000000"/>
                <w:spacing w:val="0"/>
                <w:w w:val="100"/>
                <w:position w:val="0"/>
              </w:rPr>
              <w:t>42,866,4</w:t>
            </w:r>
          </w:p>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59.92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2.40%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42,866,4</w:t>
            </w:r>
          </w:p>
          <w:p>
            <w:pPr>
              <w:pStyle w:val="Style9"/>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59.92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14,100,86</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2.79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0.77%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14,100,86</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2.79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100.00%</w:t>
            </w: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07" w:lineRule="exact"/>
              <w:ind w:left="0" w:right="0" w:firstLine="0"/>
              <w:jc w:val="left"/>
            </w:pPr>
            <w:r>
              <w:rPr>
                <w:color w:val="000000"/>
                <w:spacing w:val="0"/>
                <w:w w:val="100"/>
                <w:position w:val="0"/>
              </w:rPr>
              <w:t>按组合计提坏账准 备的应收账款</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1,739,84</w:t>
            </w:r>
          </w:p>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0,267.84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97.60%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138,959,</w:t>
            </w:r>
          </w:p>
          <w:p>
            <w:pPr>
              <w:pStyle w:val="Style9"/>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rPr>
              <w:t>845.09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7.99%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1,600,880</w:t>
            </w:r>
          </w:p>
          <w:p>
            <w:pPr>
              <w:pStyle w:val="Style9"/>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,422.75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1,821,992</w:t>
            </w:r>
          </w:p>
          <w:p>
            <w:pPr>
              <w:pStyle w:val="Style9"/>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,684.77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99.23%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164,490,7</w:t>
            </w:r>
          </w:p>
          <w:p>
            <w:pPr>
              <w:pStyle w:val="Style9"/>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rPr>
              <w:t>29.73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9.03%</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1,657,501,9</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55.04</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715"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以信用等级分类的 客户组合</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1,739,84</w:t>
            </w:r>
          </w:p>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0,267.84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97.60%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138,959,</w:t>
            </w:r>
          </w:p>
          <w:p>
            <w:pPr>
              <w:pStyle w:val="Style9"/>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rPr>
              <w:t>845.09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7.99%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1,600,880</w:t>
            </w:r>
          </w:p>
          <w:p>
            <w:pPr>
              <w:pStyle w:val="Style9"/>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,422.75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1,821,992</w:t>
            </w:r>
          </w:p>
          <w:p>
            <w:pPr>
              <w:pStyle w:val="Style9"/>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,684.77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99.23%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164,490,7</w:t>
            </w:r>
          </w:p>
          <w:p>
            <w:pPr>
              <w:pStyle w:val="Style9"/>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rPr>
              <w:t>29.73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9.03%</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1,657,501,9</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55.04</w:t>
            </w:r>
          </w:p>
        </w:tc>
      </w:tr>
      <w:tr>
        <w:trPr>
          <w:trHeight w:val="725"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1,782,70</w:t>
            </w:r>
          </w:p>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6,727.76</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100.00%</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181,826,</w:t>
            </w:r>
          </w:p>
          <w:p>
            <w:pPr>
              <w:pStyle w:val="Style9"/>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rPr>
              <w:t>305.01</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10.20%</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1,600,880</w:t>
            </w:r>
          </w:p>
          <w:p>
            <w:pPr>
              <w:pStyle w:val="Style9"/>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,422.75</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1,836,093</w:t>
            </w:r>
          </w:p>
          <w:p>
            <w:pPr>
              <w:pStyle w:val="Style9"/>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,547.56</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100.00%</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178,591,5</w:t>
            </w:r>
          </w:p>
          <w:p>
            <w:pPr>
              <w:pStyle w:val="Style9"/>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rPr>
              <w:t>92.52</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1,657,501,9</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55.04</w:t>
            </w:r>
          </w:p>
        </w:tc>
      </w:tr>
    </w:tbl>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按单项计提坏账准备:</w:t>
      </w:r>
    </w:p>
    <w:p>
      <w:pPr>
        <w:widowControl w:val="0"/>
        <w:spacing w:after="119" w:line="1" w:lineRule="exact"/>
      </w:pPr>
    </w:p>
    <w:p>
      <w:pPr>
        <w:widowControl w:val="0"/>
        <w:spacing w:line="1" w:lineRule="exact"/>
      </w:pP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SimSun" w:eastAsia="SimSun" w:hAnsi="SimSun" w:cs="SimSun"/>
          <w:color w:val="000000"/>
          <w:spacing w:val="0"/>
          <w:w w:val="100"/>
          <w:position w:val="0"/>
          <w:sz w:val="18"/>
          <w:szCs w:val="18"/>
        </w:rPr>
        <w:t>单位：元</w:t>
      </w:r>
    </w:p>
    <w:tbl>
      <w:tblPr>
        <w:tblOverlap w:val="never"/>
        <w:jc w:val="center"/>
        <w:tblLayout w:type="fixed"/>
      </w:tblPr>
      <w:tblGrid>
        <w:gridCol w:w="1920"/>
        <w:gridCol w:w="1915"/>
        <w:gridCol w:w="1915"/>
        <w:gridCol w:w="1915"/>
        <w:gridCol w:w="1925"/>
      </w:tblGrid>
      <w:tr>
        <w:trPr>
          <w:trHeight w:val="403" w:hRule="exact"/>
        </w:trPr>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名称</w:t>
            </w:r>
          </w:p>
        </w:tc>
        <w:tc>
          <w:tcPr>
            <w:gridSpan w:val="4"/>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r>
      <w:tr>
        <w:trPr>
          <w:trHeight w:val="403"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计提比例</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计提理由</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单项计提</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840"/>
              <w:jc w:val="left"/>
            </w:pPr>
            <w:r>
              <w:rPr>
                <w:rFonts w:ascii="Times New Roman" w:eastAsia="Times New Roman" w:hAnsi="Times New Roman" w:cs="Times New Roman"/>
                <w:color w:val="000000"/>
                <w:spacing w:val="0"/>
                <w:w w:val="100"/>
                <w:position w:val="0"/>
              </w:rPr>
              <w:t>42,866,459.92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840"/>
              <w:jc w:val="left"/>
            </w:pPr>
            <w:r>
              <w:rPr>
                <w:rFonts w:ascii="Times New Roman" w:eastAsia="Times New Roman" w:hAnsi="Times New Roman" w:cs="Times New Roman"/>
                <w:color w:val="000000"/>
                <w:spacing w:val="0"/>
                <w:w w:val="100"/>
                <w:position w:val="0"/>
              </w:rPr>
              <w:t>42,866,459.92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240" w:right="0" w:firstLine="0"/>
              <w:jc w:val="left"/>
            </w:pPr>
            <w:r>
              <w:rPr>
                <w:rFonts w:ascii="Times New Roman" w:eastAsia="Times New Roman" w:hAnsi="Times New Roman" w:cs="Times New Roman"/>
                <w:color w:val="000000"/>
                <w:spacing w:val="0"/>
                <w:w w:val="100"/>
                <w:position w:val="0"/>
              </w:rPr>
              <w:t>100.00%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预计无法收回</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840"/>
              <w:jc w:val="left"/>
            </w:pPr>
            <w:r>
              <w:rPr>
                <w:rFonts w:ascii="Times New Roman" w:eastAsia="Times New Roman" w:hAnsi="Times New Roman" w:cs="Times New Roman"/>
                <w:color w:val="000000"/>
                <w:spacing w:val="0"/>
                <w:w w:val="100"/>
                <w:position w:val="0"/>
              </w:rPr>
              <w:t>42,866,459.92</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840"/>
              <w:jc w:val="left"/>
            </w:pPr>
            <w:r>
              <w:rPr>
                <w:rFonts w:ascii="Times New Roman" w:eastAsia="Times New Roman" w:hAnsi="Times New Roman" w:cs="Times New Roman"/>
                <w:color w:val="000000"/>
                <w:spacing w:val="0"/>
                <w:w w:val="100"/>
                <w:position w:val="0"/>
              </w:rPr>
              <w:t>42,866,459.92</w:t>
            </w:r>
          </w:p>
        </w:tc>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bottom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880"/>
              <w:jc w:val="left"/>
            </w:pPr>
            <w:r>
              <w:rPr>
                <w:rFonts w:ascii="Times New Roman" w:eastAsia="Times New Roman" w:hAnsi="Times New Roman" w:cs="Times New Roman"/>
                <w:color w:val="000000"/>
                <w:spacing w:val="0"/>
                <w:w w:val="100"/>
                <w:position w:val="0"/>
              </w:rPr>
              <w:t>--</w:t>
            </w:r>
          </w:p>
        </w:tc>
      </w:tr>
    </w:tbl>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按组合计提坏账准备：以信用等级分类的客户组合</w:t>
      </w:r>
    </w:p>
    <w:p>
      <w:pPr>
        <w:widowControl w:val="0"/>
        <w:spacing w:after="119" w:line="1" w:lineRule="exact"/>
      </w:pPr>
    </w:p>
    <w:p>
      <w:pPr>
        <w:pStyle w:val="Style16"/>
        <w:keepNext w:val="0"/>
        <w:keepLines w:val="0"/>
        <w:widowControl w:val="0"/>
        <w:shd w:val="clear" w:color="auto" w:fill="auto"/>
        <w:bidi w:val="0"/>
        <w:spacing w:before="0" w:after="120" w:line="240" w:lineRule="auto"/>
        <w:ind w:left="0" w:right="0" w:firstLine="0"/>
        <w:jc w:val="right"/>
      </w:pPr>
      <w:r>
        <w:rPr>
          <w:color w:val="000000"/>
          <w:spacing w:val="0"/>
          <w:w w:val="100"/>
          <w:position w:val="0"/>
        </w:rPr>
        <w:t>单位：元</w:t>
      </w:r>
    </w:p>
    <w:tbl>
      <w:tblPr>
        <w:tblOverlap w:val="never"/>
        <w:jc w:val="center"/>
        <w:tblLayout w:type="fixed"/>
      </w:tblPr>
      <w:tblGrid>
        <w:gridCol w:w="2400"/>
        <w:gridCol w:w="2390"/>
        <w:gridCol w:w="2395"/>
        <w:gridCol w:w="2400"/>
      </w:tblGrid>
      <w:tr>
        <w:trPr>
          <w:trHeight w:val="403" w:hRule="exact"/>
        </w:trPr>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名称</w:t>
            </w:r>
          </w:p>
        </w:tc>
        <w:tc>
          <w:tcPr>
            <w:gridSpan w:val="3"/>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r>
      <w:tr>
        <w:trPr>
          <w:trHeight w:val="403"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计提比例</w:t>
            </w:r>
          </w:p>
        </w:tc>
      </w:tr>
      <w:tr>
        <w:trPr>
          <w:trHeight w:val="51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其他信用风险的客户组合</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38,982,956.21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类似风险的客户组合</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00" w:right="0" w:firstLine="0"/>
              <w:jc w:val="left"/>
            </w:pPr>
            <w:r>
              <w:rPr>
                <w:rFonts w:ascii="Times New Roman" w:eastAsia="Times New Roman" w:hAnsi="Times New Roman" w:cs="Times New Roman"/>
                <w:color w:val="000000"/>
                <w:spacing w:val="0"/>
                <w:w w:val="100"/>
                <w:position w:val="0"/>
              </w:rPr>
              <w:t>1,700,857,311.63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138,959,845.09</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8.17%</w:t>
            </w:r>
          </w:p>
        </w:tc>
      </w:tr>
      <w:tr>
        <w:trPr>
          <w:trHeight w:val="408" w:hRule="exact"/>
        </w:trPr>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00" w:right="0" w:firstLine="0"/>
              <w:jc w:val="left"/>
            </w:pPr>
            <w:r>
              <w:rPr>
                <w:rFonts w:ascii="Times New Roman" w:eastAsia="Times New Roman" w:hAnsi="Times New Roman" w:cs="Times New Roman"/>
                <w:color w:val="000000"/>
                <w:spacing w:val="0"/>
                <w:w w:val="100"/>
                <w:position w:val="0"/>
              </w:rPr>
              <w:t>1,739,840,267.84</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138,959,845.09</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119" w:line="1" w:lineRule="exact"/>
      </w:pPr>
    </w:p>
    <w:p>
      <w:pPr>
        <w:pStyle w:val="Style16"/>
        <w:keepNext w:val="0"/>
        <w:keepLines w:val="0"/>
        <w:widowControl w:val="0"/>
        <w:shd w:val="clear" w:color="auto" w:fill="auto"/>
        <w:bidi w:val="0"/>
        <w:spacing w:before="0" w:after="120" w:line="240" w:lineRule="auto"/>
        <w:ind w:left="0" w:right="0" w:firstLine="0"/>
        <w:jc w:val="left"/>
      </w:pPr>
      <w:r>
        <w:rPr>
          <w:color w:val="000000"/>
          <w:spacing w:val="0"/>
          <w:w w:val="100"/>
          <w:position w:val="0"/>
        </w:rPr>
        <w:t>其他信用风险的客户组合说明：子公司深圳市广电信义科技有限公司原股东资金质押担保收款。</w:t>
      </w:r>
    </w:p>
    <w:p>
      <w:pPr>
        <w:pStyle w:val="Style16"/>
        <w:keepNext w:val="0"/>
        <w:keepLines w:val="0"/>
        <w:widowControl w:val="0"/>
        <w:shd w:val="clear" w:color="auto" w:fill="auto"/>
        <w:bidi w:val="0"/>
        <w:spacing w:before="0" w:after="120" w:line="240" w:lineRule="auto"/>
        <w:ind w:left="0" w:right="0" w:firstLine="0"/>
        <w:jc w:val="left"/>
      </w:pPr>
      <w:r>
        <w:rPr>
          <w:color w:val="000000"/>
          <w:spacing w:val="0"/>
          <w:w w:val="100"/>
          <w:position w:val="0"/>
        </w:rPr>
        <w:t>如是按照预期信用损失一般模型计提应收账款坏账准备，请参照其他应收款的披露方式披露坏账准备的相关信息:</w:t>
      </w:r>
    </w:p>
    <w:p>
      <w:pPr>
        <w:pStyle w:val="Style16"/>
        <w:keepNext w:val="0"/>
        <w:keepLines w:val="0"/>
        <w:widowControl w:val="0"/>
        <w:shd w:val="clear" w:color="auto" w:fill="auto"/>
        <w:bidi w:val="0"/>
        <w:spacing w:before="0" w:after="12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16"/>
        <w:keepNext w:val="0"/>
        <w:keepLines w:val="0"/>
        <w:widowControl w:val="0"/>
        <w:shd w:val="clear" w:color="auto" w:fill="auto"/>
        <w:bidi w:val="0"/>
        <w:spacing w:before="0" w:after="120" w:line="240" w:lineRule="auto"/>
        <w:ind w:left="0" w:right="0" w:firstLine="0"/>
        <w:jc w:val="left"/>
      </w:pPr>
      <w:r>
        <w:rPr>
          <w:color w:val="000000"/>
          <w:spacing w:val="0"/>
          <w:w w:val="100"/>
          <w:position w:val="0"/>
        </w:rPr>
        <w:t>按账龄披露</w:t>
      </w:r>
    </w:p>
    <w:p>
      <w:pPr>
        <w:pStyle w:val="Style16"/>
        <w:keepNext w:val="0"/>
        <w:keepLines w:val="0"/>
        <w:widowControl w:val="0"/>
        <w:shd w:val="clear" w:color="auto" w:fill="auto"/>
        <w:bidi w:val="0"/>
        <w:spacing w:before="0" w:after="120" w:line="240" w:lineRule="auto"/>
        <w:ind w:left="0" w:right="0" w:firstLine="0"/>
        <w:jc w:val="right"/>
      </w:pPr>
      <w:r>
        <w:rPr>
          <w:color w:val="000000"/>
          <w:spacing w:val="0"/>
          <w:w w:val="100"/>
          <w:position w:val="0"/>
        </w:rPr>
        <w:t>单位：元</w:t>
      </w:r>
    </w:p>
    <w:tbl>
      <w:tblPr>
        <w:tblOverlap w:val="never"/>
        <w:jc w:val="center"/>
        <w:tblLayout w:type="fixed"/>
      </w:tblPr>
      <w:tblGrid>
        <w:gridCol w:w="4790"/>
        <w:gridCol w:w="4795"/>
      </w:tblGrid>
      <w:tr>
        <w:trPr>
          <w:trHeight w:val="40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账龄</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w:t>
            </w:r>
            <w:r>
              <w:rPr>
                <w:color w:val="000000"/>
                <w:spacing w:val="0"/>
                <w:w w:val="100"/>
                <w:position w:val="0"/>
              </w:rPr>
              <w:t>年以内（含</w:t>
            </w:r>
            <w:r>
              <w:rPr>
                <w:rFonts w:ascii="Times New Roman" w:eastAsia="Times New Roman" w:hAnsi="Times New Roman" w:cs="Times New Roman"/>
                <w:color w:val="000000"/>
                <w:spacing w:val="0"/>
                <w:w w:val="100"/>
                <w:position w:val="0"/>
              </w:rPr>
              <w:t>1</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1,101,808,684.79</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w:t>
            </w:r>
            <w:r>
              <w:rPr>
                <w:color w:val="000000"/>
                <w:spacing w:val="0"/>
                <w:w w:val="100"/>
                <w:position w:val="0"/>
              </w:rPr>
              <w:t>至</w:t>
            </w:r>
            <w:r>
              <w:rPr>
                <w:rFonts w:ascii="Times New Roman" w:eastAsia="Times New Roman" w:hAnsi="Times New Roman" w:cs="Times New Roman"/>
                <w:color w:val="000000"/>
                <w:spacing w:val="0"/>
                <w:w w:val="100"/>
                <w:position w:val="0"/>
              </w:rPr>
              <w:t>2</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215,543,945.98</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w:t>
            </w:r>
            <w:r>
              <w:rPr>
                <w:color w:val="000000"/>
                <w:spacing w:val="0"/>
                <w:w w:val="100"/>
                <w:position w:val="0"/>
              </w:rPr>
              <w:t>至</w:t>
            </w:r>
            <w:r>
              <w:rPr>
                <w:rFonts w:ascii="Times New Roman" w:eastAsia="Times New Roman" w:hAnsi="Times New Roman" w:cs="Times New Roman"/>
                <w:color w:val="000000"/>
                <w:spacing w:val="0"/>
                <w:w w:val="100"/>
                <w:position w:val="0"/>
              </w:rPr>
              <w:t>3</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253,756,699.47</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w:t>
            </w:r>
            <w:r>
              <w:rPr>
                <w:color w:val="000000"/>
                <w:spacing w:val="0"/>
                <w:w w:val="100"/>
                <w:position w:val="0"/>
              </w:rPr>
              <w:t>年以上</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211,597,397.52</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3</w:t>
            </w:r>
            <w:r>
              <w:rPr>
                <w:color w:val="000000"/>
                <w:spacing w:val="0"/>
                <w:w w:val="100"/>
                <w:position w:val="0"/>
              </w:rPr>
              <w:t>至</w:t>
            </w:r>
            <w:r>
              <w:rPr>
                <w:rFonts w:ascii="Times New Roman" w:eastAsia="Times New Roman" w:hAnsi="Times New Roman" w:cs="Times New Roman"/>
                <w:color w:val="000000"/>
                <w:spacing w:val="0"/>
                <w:w w:val="100"/>
                <w:position w:val="0"/>
              </w:rPr>
              <w:t>4</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106,249,962.58</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4</w:t>
            </w:r>
            <w:r>
              <w:rPr>
                <w:color w:val="000000"/>
                <w:spacing w:val="0"/>
                <w:w w:val="100"/>
                <w:position w:val="0"/>
              </w:rPr>
              <w:t>至</w:t>
            </w:r>
            <w:r>
              <w:rPr>
                <w:rFonts w:ascii="Times New Roman" w:eastAsia="Times New Roman" w:hAnsi="Times New Roman" w:cs="Times New Roman"/>
                <w:color w:val="000000"/>
                <w:spacing w:val="0"/>
                <w:w w:val="100"/>
                <w:position w:val="0"/>
              </w:rPr>
              <w:t>5</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68,888,581.43</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5</w:t>
            </w:r>
            <w:r>
              <w:rPr>
                <w:color w:val="000000"/>
                <w:spacing w:val="0"/>
                <w:w w:val="100"/>
                <w:position w:val="0"/>
              </w:rPr>
              <w:t>年以上</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36,458,853.51</w:t>
            </w:r>
          </w:p>
        </w:tc>
      </w:tr>
    </w:tbl>
    <w:p>
      <w:pPr>
        <w:widowControl w:val="0"/>
        <w:spacing w:line="1" w:lineRule="exact"/>
      </w:pPr>
      <w:r>
        <w:br w:type="page"/>
      </w:r>
    </w:p>
    <w:tbl>
      <w:tblPr>
        <w:tblOverlap w:val="never"/>
        <w:jc w:val="center"/>
        <w:tblLayout w:type="fixed"/>
      </w:tblPr>
      <w:tblGrid>
        <w:gridCol w:w="4790"/>
        <w:gridCol w:w="4795"/>
      </w:tblGrid>
      <w:tr>
        <w:trPr>
          <w:trHeight w:val="418"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1,782,706,727.76</w:t>
            </w:r>
          </w:p>
        </w:tc>
      </w:tr>
    </w:tbl>
    <w:p>
      <w:pPr>
        <w:widowControl w:val="0"/>
        <w:spacing w:after="339" w:line="1" w:lineRule="exact"/>
      </w:pPr>
    </w:p>
    <w:p>
      <w:pPr>
        <w:pStyle w:val="Style31"/>
        <w:keepNext/>
        <w:keepLines/>
        <w:widowControl w:val="0"/>
        <w:shd w:val="clear" w:color="auto" w:fill="auto"/>
        <w:bidi w:val="0"/>
        <w:spacing w:before="0" w:after="380" w:line="240" w:lineRule="auto"/>
        <w:ind w:left="0" w:right="0" w:firstLine="0"/>
        <w:jc w:val="left"/>
      </w:pPr>
      <w:bookmarkStart w:id="1137" w:name="bookmark1137"/>
      <w:bookmarkStart w:id="1138" w:name="bookmark1138"/>
      <w:bookmarkStart w:id="1139" w:name="bookmark1139"/>
      <w:bookmarkStart w:id="1140" w:name="bookmark1140"/>
      <w:r>
        <w:rPr>
          <w:color w:val="000000"/>
          <w:spacing w:val="0"/>
          <w:w w:val="100"/>
          <w:position w:val="0"/>
        </w:rPr>
        <w:t>（</w:t>
      </w:r>
      <w:bookmarkEnd w:id="1139"/>
      <w:r>
        <w:rPr>
          <w:rFonts w:ascii="Times New Roman" w:eastAsia="Times New Roman" w:hAnsi="Times New Roman" w:cs="Times New Roman"/>
          <w:color w:val="000000"/>
          <w:spacing w:val="0"/>
          <w:w w:val="100"/>
          <w:position w:val="0"/>
        </w:rPr>
        <w:t>2</w:t>
      </w:r>
      <w:r>
        <w:rPr>
          <w:color w:val="000000"/>
          <w:spacing w:val="0"/>
          <w:w w:val="100"/>
          <w:position w:val="0"/>
        </w:rPr>
        <w:t>）本期计提、收回或转回的坏账准备情况</w:t>
      </w:r>
      <w:bookmarkEnd w:id="1137"/>
      <w:bookmarkEnd w:id="1138"/>
      <w:bookmarkEnd w:id="1140"/>
    </w:p>
    <w:p>
      <w:pPr>
        <w:pStyle w:val="Style16"/>
        <w:keepNext w:val="0"/>
        <w:keepLines w:val="0"/>
        <w:widowControl w:val="0"/>
        <w:shd w:val="clear" w:color="auto" w:fill="auto"/>
        <w:bidi w:val="0"/>
        <w:spacing w:before="0" w:after="120" w:line="240" w:lineRule="auto"/>
        <w:ind w:left="0" w:right="0" w:firstLine="0"/>
        <w:jc w:val="left"/>
      </w:pPr>
      <w:r>
        <w:rPr>
          <w:color w:val="000000"/>
          <w:spacing w:val="0"/>
          <w:w w:val="100"/>
          <w:position w:val="0"/>
        </w:rPr>
        <w:t>本期计提坏账准备情况：</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SimSun" w:eastAsia="SimSun" w:hAnsi="SimSun" w:cs="SimSun"/>
          <w:color w:val="000000"/>
          <w:spacing w:val="0"/>
          <w:w w:val="100"/>
          <w:position w:val="0"/>
          <w:sz w:val="18"/>
          <w:szCs w:val="18"/>
        </w:rPr>
        <w:t>单位：元</w:t>
      </w:r>
    </w:p>
    <w:tbl>
      <w:tblPr>
        <w:tblOverlap w:val="never"/>
        <w:jc w:val="center"/>
        <w:tblLayout w:type="fixed"/>
      </w:tblPr>
      <w:tblGrid>
        <w:gridCol w:w="2275"/>
        <w:gridCol w:w="1560"/>
        <w:gridCol w:w="1277"/>
        <w:gridCol w:w="1133"/>
        <w:gridCol w:w="1133"/>
        <w:gridCol w:w="835"/>
        <w:gridCol w:w="1378"/>
      </w:tblGrid>
      <w:tr>
        <w:trPr>
          <w:trHeight w:val="403" w:hRule="exact"/>
        </w:trPr>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类别</w:t>
            </w:r>
          </w:p>
        </w:tc>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400"/>
              <w:jc w:val="left"/>
            </w:pPr>
            <w:r>
              <w:rPr>
                <w:color w:val="000000"/>
                <w:spacing w:val="0"/>
                <w:w w:val="100"/>
                <w:position w:val="0"/>
              </w:rPr>
              <w:t>期初余额</w:t>
            </w:r>
          </w:p>
        </w:tc>
        <w:tc>
          <w:tcPr>
            <w:gridSpan w:val="4"/>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本期变动金额</w:t>
            </w:r>
          </w:p>
        </w:tc>
        <w:tc>
          <w:tcPr>
            <w:vMerge w:val="restart"/>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300"/>
              <w:jc w:val="left"/>
            </w:pPr>
            <w:r>
              <w:rPr>
                <w:color w:val="000000"/>
                <w:spacing w:val="0"/>
                <w:w w:val="100"/>
                <w:position w:val="0"/>
              </w:rPr>
              <w:t>期末余额</w:t>
            </w:r>
          </w:p>
        </w:tc>
      </w:tr>
      <w:tr>
        <w:trPr>
          <w:trHeight w:val="403"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计提</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收回或转回</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核销</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w:t>
            </w:r>
          </w:p>
        </w:tc>
        <w:tc>
          <w:tcPr>
            <w:vMerge/>
            <w:tcBorders>
              <w:left w:val="single" w:sz="4"/>
              <w:right w:val="single" w:sz="4"/>
            </w:tcBorders>
            <w:shd w:val="clear" w:color="auto" w:fill="D3D3D3"/>
            <w:vAlign w:val="center"/>
          </w:tcPr>
          <w:p>
            <w:pP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按单项计提坏账准备</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00"/>
              <w:jc w:val="left"/>
            </w:pPr>
            <w:r>
              <w:rPr>
                <w:rFonts w:ascii="Times New Roman" w:eastAsia="Times New Roman" w:hAnsi="Times New Roman" w:cs="Times New Roman"/>
                <w:color w:val="000000"/>
                <w:spacing w:val="0"/>
                <w:w w:val="100"/>
                <w:position w:val="0"/>
              </w:rPr>
              <w:t>14,100,862.79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28,765,597.13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42,866,459.92</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按组合计提坏账准备</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rPr>
              <w:t>164,490,729.73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-23,531,579.94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rPr>
              <w:t>1,999,304.70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138,959,845.09</w:t>
            </w:r>
          </w:p>
        </w:tc>
      </w:tr>
      <w:tr>
        <w:trPr>
          <w:trHeight w:val="408"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rPr>
              <w:t>178,591,592.52</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5,234,017.19</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rPr>
              <w:t>1,999,304.70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181,826,305.01</w:t>
            </w:r>
          </w:p>
        </w:tc>
      </w:tr>
    </w:tbl>
    <w:p>
      <w:pPr>
        <w:widowControl w:val="0"/>
        <w:spacing w:after="339" w:line="1" w:lineRule="exact"/>
      </w:pPr>
    </w:p>
    <w:p>
      <w:pPr>
        <w:pStyle w:val="Style31"/>
        <w:keepNext/>
        <w:keepLines/>
        <w:widowControl w:val="0"/>
        <w:shd w:val="clear" w:color="auto" w:fill="auto"/>
        <w:bidi w:val="0"/>
        <w:spacing w:before="0" w:after="380" w:line="240" w:lineRule="auto"/>
        <w:ind w:left="0" w:right="0" w:firstLine="0"/>
        <w:jc w:val="left"/>
      </w:pPr>
      <w:bookmarkStart w:id="1141" w:name="bookmark1141"/>
      <w:bookmarkStart w:id="1142" w:name="bookmark1142"/>
      <w:bookmarkStart w:id="1143" w:name="bookmark1143"/>
      <w:bookmarkStart w:id="1144" w:name="bookmark1144"/>
      <w:r>
        <w:rPr>
          <w:color w:val="000000"/>
          <w:spacing w:val="0"/>
          <w:w w:val="100"/>
          <w:position w:val="0"/>
        </w:rPr>
        <w:t>（</w:t>
      </w:r>
      <w:bookmarkEnd w:id="1143"/>
      <w:r>
        <w:rPr>
          <w:rFonts w:ascii="Times New Roman" w:eastAsia="Times New Roman" w:hAnsi="Times New Roman" w:cs="Times New Roman"/>
          <w:color w:val="000000"/>
          <w:spacing w:val="0"/>
          <w:w w:val="100"/>
          <w:position w:val="0"/>
        </w:rPr>
        <w:t>3</w:t>
      </w:r>
      <w:r>
        <w:rPr>
          <w:color w:val="000000"/>
          <w:spacing w:val="0"/>
          <w:w w:val="100"/>
          <w:position w:val="0"/>
        </w:rPr>
        <w:t>）本期实际核销的应收账款情况</w:t>
      </w:r>
      <w:bookmarkEnd w:id="1141"/>
      <w:bookmarkEnd w:id="1142"/>
      <w:bookmarkEnd w:id="1144"/>
    </w:p>
    <w:p>
      <w:pPr>
        <w:pStyle w:val="Style16"/>
        <w:keepNext w:val="0"/>
        <w:keepLines w:val="0"/>
        <w:widowControl w:val="0"/>
        <w:shd w:val="clear" w:color="auto" w:fill="auto"/>
        <w:bidi w:val="0"/>
        <w:spacing w:before="0" w:after="80" w:line="240" w:lineRule="auto"/>
        <w:ind w:left="8920" w:right="0" w:firstLine="0"/>
        <w:jc w:val="left"/>
      </w:pPr>
      <w:r>
        <w:rPr>
          <w:color w:val="000000"/>
          <w:spacing w:val="0"/>
          <w:w w:val="100"/>
          <w:position w:val="0"/>
        </w:rPr>
        <w:t>单位：元</w:t>
      </w:r>
    </w:p>
    <w:tbl>
      <w:tblPr>
        <w:tblOverlap w:val="never"/>
        <w:jc w:val="center"/>
        <w:tblLayout w:type="fixed"/>
      </w:tblPr>
      <w:tblGrid>
        <w:gridCol w:w="4790"/>
        <w:gridCol w:w="4795"/>
      </w:tblGrid>
      <w:tr>
        <w:trPr>
          <w:trHeight w:val="40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核销金额</w:t>
            </w:r>
          </w:p>
        </w:tc>
      </w:tr>
      <w:tr>
        <w:trPr>
          <w:trHeight w:val="413" w:hRule="exact"/>
        </w:trPr>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实际核销的应收账款</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1,999,304.70</w:t>
            </w:r>
          </w:p>
        </w:tc>
      </w:tr>
    </w:tbl>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其中重要的应收账款核销情况:</w:t>
      </w:r>
    </w:p>
    <w:p>
      <w:pPr>
        <w:widowControl w:val="0"/>
        <w:spacing w:after="119" w:line="1" w:lineRule="exact"/>
      </w:pPr>
    </w:p>
    <w:p>
      <w:pPr>
        <w:pStyle w:val="Style16"/>
        <w:keepNext w:val="0"/>
        <w:keepLines w:val="0"/>
        <w:widowControl w:val="0"/>
        <w:shd w:val="clear" w:color="auto" w:fill="auto"/>
        <w:bidi w:val="0"/>
        <w:spacing w:before="0" w:after="80" w:line="240" w:lineRule="auto"/>
        <w:ind w:left="8920" w:right="0" w:firstLine="0"/>
        <w:jc w:val="left"/>
      </w:pPr>
      <w:r>
        <w:rPr>
          <w:color w:val="000000"/>
          <w:spacing w:val="0"/>
          <w:w w:val="100"/>
          <w:position w:val="0"/>
        </w:rPr>
        <w:t>单位：元</w:t>
      </w:r>
    </w:p>
    <w:tbl>
      <w:tblPr>
        <w:tblOverlap w:val="never"/>
        <w:jc w:val="center"/>
        <w:tblLayout w:type="fixed"/>
      </w:tblPr>
      <w:tblGrid>
        <w:gridCol w:w="1603"/>
        <w:gridCol w:w="1594"/>
        <w:gridCol w:w="1594"/>
        <w:gridCol w:w="1598"/>
        <w:gridCol w:w="1594"/>
        <w:gridCol w:w="1603"/>
      </w:tblGrid>
      <w:tr>
        <w:trPr>
          <w:trHeight w:val="715"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440"/>
              <w:jc w:val="left"/>
            </w:pPr>
            <w:r>
              <w:rPr>
                <w:color w:val="000000"/>
                <w:spacing w:val="0"/>
                <w:w w:val="100"/>
                <w:position w:val="0"/>
              </w:rPr>
              <w:t>单位名称</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40"/>
              <w:jc w:val="left"/>
            </w:pPr>
            <w:r>
              <w:rPr>
                <w:color w:val="000000"/>
                <w:spacing w:val="0"/>
                <w:w w:val="100"/>
                <w:position w:val="0"/>
              </w:rPr>
              <w:t>应收账款性质</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440"/>
              <w:jc w:val="left"/>
            </w:pPr>
            <w:r>
              <w:rPr>
                <w:color w:val="000000"/>
                <w:spacing w:val="0"/>
                <w:w w:val="100"/>
                <w:position w:val="0"/>
              </w:rPr>
              <w:t>核销金额</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440"/>
              <w:jc w:val="left"/>
            </w:pPr>
            <w:r>
              <w:rPr>
                <w:color w:val="000000"/>
                <w:spacing w:val="0"/>
                <w:w w:val="100"/>
                <w:position w:val="0"/>
              </w:rPr>
              <w:t>核销原因</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160"/>
              <w:jc w:val="left"/>
            </w:pPr>
            <w:r>
              <w:rPr>
                <w:color w:val="000000"/>
                <w:spacing w:val="0"/>
                <w:w w:val="100"/>
                <w:position w:val="0"/>
              </w:rPr>
              <w:t>履行的核销程序</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307" w:lineRule="exact"/>
              <w:ind w:left="0" w:right="0" w:firstLine="0"/>
              <w:jc w:val="center"/>
            </w:pPr>
            <w:r>
              <w:rPr>
                <w:color w:val="000000"/>
                <w:spacing w:val="0"/>
                <w:w w:val="100"/>
                <w:position w:val="0"/>
              </w:rPr>
              <w:t>款项是否由关联交 易产生</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单位一</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往来款</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620"/>
              <w:jc w:val="left"/>
            </w:pPr>
            <w:r>
              <w:rPr>
                <w:rFonts w:ascii="Times New Roman" w:eastAsia="Times New Roman" w:hAnsi="Times New Roman" w:cs="Times New Roman"/>
                <w:color w:val="000000"/>
                <w:spacing w:val="0"/>
                <w:w w:val="100"/>
                <w:position w:val="0"/>
              </w:rPr>
              <w:t>1,004,614.00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color w:val="000000"/>
                <w:spacing w:val="0"/>
                <w:w w:val="100"/>
                <w:position w:val="0"/>
              </w:rPr>
              <w:t>无法收回</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80"/>
              <w:jc w:val="left"/>
            </w:pPr>
            <w:r>
              <w:rPr>
                <w:color w:val="000000"/>
                <w:spacing w:val="0"/>
                <w:w w:val="100"/>
                <w:position w:val="0"/>
              </w:rPr>
              <w:t>公司内部审批</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color w:val="000000"/>
                <w:spacing w:val="0"/>
                <w:w w:val="100"/>
                <w:position w:val="0"/>
              </w:rPr>
              <w:t>否</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单位二</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往来款</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740"/>
              <w:jc w:val="left"/>
            </w:pPr>
            <w:r>
              <w:rPr>
                <w:rFonts w:ascii="Times New Roman" w:eastAsia="Times New Roman" w:hAnsi="Times New Roman" w:cs="Times New Roman"/>
                <w:color w:val="000000"/>
                <w:spacing w:val="0"/>
                <w:w w:val="100"/>
                <w:position w:val="0"/>
              </w:rPr>
              <w:t>422,300.10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color w:val="000000"/>
                <w:spacing w:val="0"/>
                <w:w w:val="100"/>
                <w:position w:val="0"/>
              </w:rPr>
              <w:t>无法收回</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80"/>
              <w:jc w:val="left"/>
            </w:pPr>
            <w:r>
              <w:rPr>
                <w:color w:val="000000"/>
                <w:spacing w:val="0"/>
                <w:w w:val="100"/>
                <w:position w:val="0"/>
              </w:rPr>
              <w:t>公司内部审批</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color w:val="000000"/>
                <w:spacing w:val="0"/>
                <w:w w:val="100"/>
                <w:position w:val="0"/>
              </w:rPr>
              <w:t>否</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单位三</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往来款</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740"/>
              <w:jc w:val="left"/>
            </w:pPr>
            <w:r>
              <w:rPr>
                <w:rFonts w:ascii="Times New Roman" w:eastAsia="Times New Roman" w:hAnsi="Times New Roman" w:cs="Times New Roman"/>
                <w:color w:val="000000"/>
                <w:spacing w:val="0"/>
                <w:w w:val="100"/>
                <w:position w:val="0"/>
              </w:rPr>
              <w:t>322,582.85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color w:val="000000"/>
                <w:spacing w:val="0"/>
                <w:w w:val="100"/>
                <w:position w:val="0"/>
              </w:rPr>
              <w:t>无法收回</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80"/>
              <w:jc w:val="left"/>
            </w:pPr>
            <w:r>
              <w:rPr>
                <w:color w:val="000000"/>
                <w:spacing w:val="0"/>
                <w:w w:val="100"/>
                <w:position w:val="0"/>
              </w:rPr>
              <w:t>公司内部审批</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color w:val="000000"/>
                <w:spacing w:val="0"/>
                <w:w w:val="100"/>
                <w:position w:val="0"/>
              </w:rPr>
              <w:t>否</w:t>
            </w: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其他单位</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往来款</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740"/>
              <w:jc w:val="left"/>
            </w:pPr>
            <w:r>
              <w:rPr>
                <w:rFonts w:ascii="Times New Roman" w:eastAsia="Times New Roman" w:hAnsi="Times New Roman" w:cs="Times New Roman"/>
                <w:color w:val="000000"/>
                <w:spacing w:val="0"/>
                <w:w w:val="100"/>
                <w:position w:val="0"/>
              </w:rPr>
              <w:t>249,807.75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color w:val="000000"/>
                <w:spacing w:val="0"/>
                <w:w w:val="100"/>
                <w:position w:val="0"/>
              </w:rPr>
              <w:t>无法收回</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80"/>
              <w:jc w:val="left"/>
            </w:pPr>
            <w:r>
              <w:rPr>
                <w:color w:val="000000"/>
                <w:spacing w:val="0"/>
                <w:w w:val="100"/>
                <w:position w:val="0"/>
              </w:rPr>
              <w:t>公司内部审批</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color w:val="000000"/>
                <w:spacing w:val="0"/>
                <w:w w:val="100"/>
                <w:position w:val="0"/>
              </w:rPr>
              <w:t>否</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620"/>
              <w:jc w:val="left"/>
            </w:pPr>
            <w:r>
              <w:rPr>
                <w:rFonts w:ascii="Times New Roman" w:eastAsia="Times New Roman" w:hAnsi="Times New Roman" w:cs="Times New Roman"/>
                <w:color w:val="000000"/>
                <w:spacing w:val="0"/>
                <w:w w:val="100"/>
                <w:position w:val="0"/>
              </w:rPr>
              <w:t>1,999,304.70</w:t>
            </w:r>
          </w:p>
        </w:tc>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720"/>
              <w:jc w:val="left"/>
            </w:pPr>
            <w:r>
              <w:rPr>
                <w:rFonts w:ascii="Times New Roman" w:eastAsia="Times New Roman" w:hAnsi="Times New Roman" w:cs="Times New Roman"/>
                <w:color w:val="000000"/>
                <w:spacing w:val="0"/>
                <w:w w:val="100"/>
                <w:position w:val="0"/>
              </w:rPr>
              <w:t>--</w:t>
            </w:r>
          </w:p>
        </w:tc>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bottom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720"/>
              <w:jc w:val="left"/>
            </w:pPr>
            <w:r>
              <w:rPr>
                <w:rFonts w:ascii="Times New Roman" w:eastAsia="Times New Roman" w:hAnsi="Times New Roman" w:cs="Times New Roman"/>
                <w:color w:val="000000"/>
                <w:spacing w:val="0"/>
                <w:w w:val="100"/>
                <w:position w:val="0"/>
              </w:rPr>
              <w:t>--</w:t>
            </w:r>
          </w:p>
        </w:tc>
      </w:tr>
    </w:tbl>
    <w:p>
      <w:pPr>
        <w:widowControl w:val="0"/>
        <w:spacing w:after="339" w:line="1" w:lineRule="exact"/>
      </w:pPr>
    </w:p>
    <w:p>
      <w:pPr>
        <w:pStyle w:val="Style31"/>
        <w:keepNext/>
        <w:keepLines/>
        <w:widowControl w:val="0"/>
        <w:shd w:val="clear" w:color="auto" w:fill="auto"/>
        <w:bidi w:val="0"/>
        <w:spacing w:before="0" w:after="380" w:line="240" w:lineRule="auto"/>
        <w:ind w:left="0" w:right="0" w:firstLine="0"/>
        <w:jc w:val="left"/>
      </w:pPr>
      <w:bookmarkStart w:id="1145" w:name="bookmark1145"/>
      <w:bookmarkStart w:id="1146" w:name="bookmark1146"/>
      <w:bookmarkStart w:id="1147" w:name="bookmark1147"/>
      <w:bookmarkStart w:id="1148" w:name="bookmark1148"/>
      <w:r>
        <w:rPr>
          <w:color w:val="000000"/>
          <w:spacing w:val="0"/>
          <w:w w:val="100"/>
          <w:position w:val="0"/>
        </w:rPr>
        <w:t>（</w:t>
      </w:r>
      <w:bookmarkEnd w:id="1147"/>
      <w:r>
        <w:rPr>
          <w:rFonts w:ascii="Times New Roman" w:eastAsia="Times New Roman" w:hAnsi="Times New Roman" w:cs="Times New Roman"/>
          <w:color w:val="000000"/>
          <w:spacing w:val="0"/>
          <w:w w:val="100"/>
          <w:position w:val="0"/>
        </w:rPr>
        <w:t>4</w:t>
      </w:r>
      <w:r>
        <w:rPr>
          <w:color w:val="000000"/>
          <w:spacing w:val="0"/>
          <w:w w:val="100"/>
          <w:position w:val="0"/>
        </w:rPr>
        <w:t>）按欠款方归集的期末余额前五名的应收账款情况</w:t>
      </w:r>
      <w:bookmarkEnd w:id="1145"/>
      <w:bookmarkEnd w:id="1146"/>
      <w:bookmarkEnd w:id="1148"/>
    </w:p>
    <w:p>
      <w:pPr>
        <w:pStyle w:val="Style16"/>
        <w:keepNext w:val="0"/>
        <w:keepLines w:val="0"/>
        <w:widowControl w:val="0"/>
        <w:shd w:val="clear" w:color="auto" w:fill="auto"/>
        <w:bidi w:val="0"/>
        <w:spacing w:before="0" w:after="80" w:line="240" w:lineRule="auto"/>
        <w:ind w:left="8920" w:right="0" w:firstLine="0"/>
        <w:jc w:val="left"/>
      </w:pPr>
      <w:r>
        <w:rPr>
          <w:color w:val="000000"/>
          <w:spacing w:val="0"/>
          <w:w w:val="100"/>
          <w:position w:val="0"/>
        </w:rPr>
        <w:t>单位：元</w:t>
      </w:r>
    </w:p>
    <w:tbl>
      <w:tblPr>
        <w:tblOverlap w:val="never"/>
        <w:jc w:val="center"/>
        <w:tblLayout w:type="fixed"/>
      </w:tblPr>
      <w:tblGrid>
        <w:gridCol w:w="1987"/>
        <w:gridCol w:w="2131"/>
        <w:gridCol w:w="2928"/>
        <w:gridCol w:w="2539"/>
      </w:tblGrid>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640"/>
              <w:jc w:val="left"/>
            </w:pPr>
            <w:r>
              <w:rPr>
                <w:color w:val="000000"/>
                <w:spacing w:val="0"/>
                <w:w w:val="100"/>
                <w:position w:val="0"/>
              </w:rPr>
              <w:t>单位名称</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340"/>
              <w:jc w:val="left"/>
            </w:pPr>
            <w:r>
              <w:rPr>
                <w:color w:val="000000"/>
                <w:spacing w:val="0"/>
                <w:w w:val="100"/>
                <w:position w:val="0"/>
              </w:rPr>
              <w:t>应收账款期末余额</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占应收账款期末余额合计数的比例</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540"/>
              <w:jc w:val="left"/>
            </w:pPr>
            <w:r>
              <w:rPr>
                <w:color w:val="000000"/>
                <w:spacing w:val="0"/>
                <w:w w:val="100"/>
                <w:position w:val="0"/>
              </w:rPr>
              <w:t>坏账准备期末余额</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单位一</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238,097,393.76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13.36%</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26,317,532.72</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单位二</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060" w:right="0" w:firstLine="0"/>
              <w:jc w:val="both"/>
            </w:pPr>
            <w:r>
              <w:rPr>
                <w:rFonts w:ascii="Times New Roman" w:eastAsia="Times New Roman" w:hAnsi="Times New Roman" w:cs="Times New Roman"/>
                <w:color w:val="000000"/>
                <w:spacing w:val="0"/>
                <w:w w:val="100"/>
                <w:position w:val="0"/>
              </w:rPr>
              <w:t>90,826,229.07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420" w:right="0" w:firstLine="0"/>
              <w:jc w:val="left"/>
            </w:pPr>
            <w:r>
              <w:rPr>
                <w:rFonts w:ascii="Times New Roman" w:eastAsia="Times New Roman" w:hAnsi="Times New Roman" w:cs="Times New Roman"/>
                <w:color w:val="000000"/>
                <w:spacing w:val="0"/>
                <w:w w:val="100"/>
                <w:position w:val="0"/>
              </w:rPr>
              <w:t>5.09%</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560" w:right="0" w:firstLine="0"/>
              <w:jc w:val="both"/>
            </w:pPr>
            <w:r>
              <w:rPr>
                <w:rFonts w:ascii="Times New Roman" w:eastAsia="Times New Roman" w:hAnsi="Times New Roman" w:cs="Times New Roman"/>
                <w:color w:val="000000"/>
                <w:spacing w:val="0"/>
                <w:w w:val="100"/>
                <w:position w:val="0"/>
              </w:rPr>
              <w:t>5,627,153.98</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单位三</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060" w:right="0" w:firstLine="0"/>
              <w:jc w:val="both"/>
            </w:pPr>
            <w:r>
              <w:rPr>
                <w:rFonts w:ascii="Times New Roman" w:eastAsia="Times New Roman" w:hAnsi="Times New Roman" w:cs="Times New Roman"/>
                <w:color w:val="000000"/>
                <w:spacing w:val="0"/>
                <w:w w:val="100"/>
                <w:position w:val="0"/>
              </w:rPr>
              <w:t>87,683,202.18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420" w:right="0" w:firstLine="0"/>
              <w:jc w:val="left"/>
            </w:pPr>
            <w:r>
              <w:rPr>
                <w:rFonts w:ascii="Times New Roman" w:eastAsia="Times New Roman" w:hAnsi="Times New Roman" w:cs="Times New Roman"/>
                <w:color w:val="000000"/>
                <w:spacing w:val="0"/>
                <w:w w:val="100"/>
                <w:position w:val="0"/>
              </w:rPr>
              <w:t>4.92%</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560" w:right="0" w:firstLine="0"/>
              <w:jc w:val="both"/>
            </w:pPr>
            <w:r>
              <w:rPr>
                <w:rFonts w:ascii="Times New Roman" w:eastAsia="Times New Roman" w:hAnsi="Times New Roman" w:cs="Times New Roman"/>
                <w:color w:val="000000"/>
                <w:spacing w:val="0"/>
                <w:w w:val="100"/>
                <w:position w:val="0"/>
              </w:rPr>
              <w:t>3,992,610.53</w:t>
            </w: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单位四</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060" w:right="0" w:firstLine="0"/>
              <w:jc w:val="both"/>
            </w:pPr>
            <w:r>
              <w:rPr>
                <w:rFonts w:ascii="Times New Roman" w:eastAsia="Times New Roman" w:hAnsi="Times New Roman" w:cs="Times New Roman"/>
                <w:color w:val="000000"/>
                <w:spacing w:val="0"/>
                <w:w w:val="100"/>
                <w:position w:val="0"/>
              </w:rPr>
              <w:t>79,095,501.95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420" w:right="0" w:firstLine="0"/>
              <w:jc w:val="left"/>
            </w:pPr>
            <w:r>
              <w:rPr>
                <w:rFonts w:ascii="Times New Roman" w:eastAsia="Times New Roman" w:hAnsi="Times New Roman" w:cs="Times New Roman"/>
                <w:color w:val="000000"/>
                <w:spacing w:val="0"/>
                <w:w w:val="100"/>
                <w:position w:val="0"/>
              </w:rPr>
              <w:t>4.44%</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560" w:right="0" w:firstLine="0"/>
              <w:jc w:val="both"/>
            </w:pPr>
            <w:r>
              <w:rPr>
                <w:rFonts w:ascii="Times New Roman" w:eastAsia="Times New Roman" w:hAnsi="Times New Roman" w:cs="Times New Roman"/>
                <w:color w:val="000000"/>
                <w:spacing w:val="0"/>
                <w:w w:val="100"/>
                <w:position w:val="0"/>
              </w:rPr>
              <w:t>2,434,226.97</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单位五</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060" w:right="0" w:firstLine="0"/>
              <w:jc w:val="both"/>
            </w:pPr>
            <w:r>
              <w:rPr>
                <w:rFonts w:ascii="Times New Roman" w:eastAsia="Times New Roman" w:hAnsi="Times New Roman" w:cs="Times New Roman"/>
                <w:color w:val="000000"/>
                <w:spacing w:val="0"/>
                <w:w w:val="100"/>
                <w:position w:val="0"/>
              </w:rPr>
              <w:t>69,409,579.02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420" w:right="0" w:firstLine="0"/>
              <w:jc w:val="left"/>
            </w:pPr>
            <w:r>
              <w:rPr>
                <w:rFonts w:ascii="Times New Roman" w:eastAsia="Times New Roman" w:hAnsi="Times New Roman" w:cs="Times New Roman"/>
                <w:color w:val="000000"/>
                <w:spacing w:val="0"/>
                <w:w w:val="100"/>
                <w:position w:val="0"/>
              </w:rPr>
              <w:t>3.89%</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560" w:right="0" w:firstLine="0"/>
              <w:jc w:val="both"/>
            </w:pPr>
            <w:r>
              <w:rPr>
                <w:rFonts w:ascii="Times New Roman" w:eastAsia="Times New Roman" w:hAnsi="Times New Roman" w:cs="Times New Roman"/>
                <w:color w:val="000000"/>
                <w:spacing w:val="0"/>
                <w:w w:val="100"/>
                <w:position w:val="0"/>
              </w:rPr>
              <w:t>2,850,178.54</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565,111,905.98</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31.70%</w:t>
            </w:r>
          </w:p>
        </w:tc>
        <w:tc>
          <w:tcPr>
            <w:tcBorders>
              <w:top w:val="single" w:sz="4"/>
              <w:left w:val="single" w:sz="4"/>
              <w:bottom w:val="single" w:sz="4"/>
              <w:right w:val="single" w:sz="4"/>
            </w:tcBorders>
            <w:shd w:val="clear" w:color="auto" w:fill="D3D3D3"/>
            <w:vAlign w:val="top"/>
          </w:tcPr>
          <w:p>
            <w:pPr>
              <w:widowControl w:val="0"/>
              <w:rPr>
                <w:sz w:val="10"/>
                <w:szCs w:val="10"/>
              </w:rPr>
            </w:pPr>
          </w:p>
        </w:tc>
      </w:tr>
    </w:tbl>
    <w:p>
      <w:pPr>
        <w:pStyle w:val="Style31"/>
        <w:keepNext/>
        <w:keepLines/>
        <w:widowControl w:val="0"/>
        <w:shd w:val="clear" w:color="auto" w:fill="auto"/>
        <w:tabs>
          <w:tab w:pos="493" w:val="left"/>
        </w:tabs>
        <w:bidi w:val="0"/>
        <w:spacing w:before="0" w:after="360" w:line="240" w:lineRule="auto"/>
        <w:ind w:left="0" w:right="0" w:firstLine="0"/>
        <w:jc w:val="left"/>
      </w:pPr>
      <w:bookmarkStart w:id="1149" w:name="bookmark1149"/>
      <w:bookmarkStart w:id="1150" w:name="bookmark1150"/>
      <w:bookmarkStart w:id="1151" w:name="bookmark1151"/>
      <w:bookmarkStart w:id="1152" w:name="bookmark1152"/>
      <w:r>
        <w:rPr>
          <w:color w:val="000000"/>
          <w:spacing w:val="0"/>
          <w:w w:val="100"/>
          <w:position w:val="0"/>
        </w:rPr>
        <w:t>（</w:t>
      </w:r>
      <w:bookmarkEnd w:id="1151"/>
      <w:r>
        <w:rPr>
          <w:rFonts w:ascii="Times New Roman" w:eastAsia="Times New Roman" w:hAnsi="Times New Roman" w:cs="Times New Roman"/>
          <w:color w:val="000000"/>
          <w:spacing w:val="0"/>
          <w:w w:val="100"/>
          <w:position w:val="0"/>
        </w:rPr>
        <w:t>5</w:t>
      </w:r>
      <w:r>
        <w:rPr>
          <w:color w:val="000000"/>
          <w:spacing w:val="0"/>
          <w:w w:val="100"/>
          <w:position w:val="0"/>
        </w:rPr>
        <w:t>）</w:t>
        <w:tab/>
        <w:t>转移应收账款且继续涉入形成的资产、负债金额</w:t>
      </w:r>
      <w:bookmarkEnd w:id="1149"/>
      <w:bookmarkEnd w:id="1150"/>
      <w:bookmarkEnd w:id="1152"/>
    </w:p>
    <w:p>
      <w:pPr>
        <w:pStyle w:val="Style16"/>
        <w:keepNext w:val="0"/>
        <w:keepLines w:val="0"/>
        <w:widowControl w:val="0"/>
        <w:shd w:val="clear" w:color="auto" w:fill="auto"/>
        <w:bidi w:val="0"/>
        <w:spacing w:before="0" w:after="360" w:line="240" w:lineRule="auto"/>
        <w:ind w:left="0" w:right="0"/>
        <w:jc w:val="left"/>
      </w:pPr>
      <w:r>
        <w:rPr>
          <w:color w:val="000000"/>
          <w:spacing w:val="0"/>
          <w:w w:val="100"/>
          <w:position w:val="0"/>
        </w:rPr>
        <w:t>公司本期没有转移应收账款且继续涉入形成的资产、负债。</w:t>
      </w:r>
    </w:p>
    <w:p>
      <w:pPr>
        <w:pStyle w:val="Style31"/>
        <w:keepNext/>
        <w:keepLines/>
        <w:widowControl w:val="0"/>
        <w:shd w:val="clear" w:color="auto" w:fill="auto"/>
        <w:tabs>
          <w:tab w:pos="493" w:val="left"/>
        </w:tabs>
        <w:bidi w:val="0"/>
        <w:spacing w:before="0" w:after="360" w:line="240" w:lineRule="auto"/>
        <w:ind w:left="0" w:right="0" w:firstLine="0"/>
        <w:jc w:val="left"/>
      </w:pPr>
      <w:bookmarkStart w:id="1153" w:name="bookmark1153"/>
      <w:bookmarkStart w:id="1154" w:name="bookmark1154"/>
      <w:bookmarkStart w:id="1155" w:name="bookmark1155"/>
      <w:bookmarkStart w:id="1156" w:name="bookmark1156"/>
      <w:r>
        <w:rPr>
          <w:color w:val="000000"/>
          <w:spacing w:val="0"/>
          <w:w w:val="100"/>
          <w:position w:val="0"/>
        </w:rPr>
        <w:t>（</w:t>
      </w:r>
      <w:bookmarkEnd w:id="1155"/>
      <w:r>
        <w:rPr>
          <w:rFonts w:ascii="Times New Roman" w:eastAsia="Times New Roman" w:hAnsi="Times New Roman" w:cs="Times New Roman"/>
          <w:color w:val="000000"/>
          <w:spacing w:val="0"/>
          <w:w w:val="100"/>
          <w:position w:val="0"/>
        </w:rPr>
        <w:t>6</w:t>
      </w:r>
      <w:r>
        <w:rPr>
          <w:color w:val="000000"/>
          <w:spacing w:val="0"/>
          <w:w w:val="100"/>
          <w:position w:val="0"/>
        </w:rPr>
        <w:t>）</w:t>
        <w:tab/>
        <w:t>因金融资产转移而终止确认的应收账款</w:t>
      </w:r>
      <w:bookmarkEnd w:id="1153"/>
      <w:bookmarkEnd w:id="1154"/>
      <w:bookmarkEnd w:id="1156"/>
    </w:p>
    <w:p>
      <w:pPr>
        <w:pStyle w:val="Style16"/>
        <w:keepNext w:val="0"/>
        <w:keepLines w:val="0"/>
        <w:widowControl w:val="0"/>
        <w:shd w:val="clear" w:color="auto" w:fill="auto"/>
        <w:bidi w:val="0"/>
        <w:spacing w:before="0" w:after="360" w:line="240" w:lineRule="auto"/>
        <w:ind w:left="0" w:right="0" w:firstLine="280"/>
        <w:jc w:val="left"/>
      </w:pPr>
      <w:r>
        <w:rPr>
          <w:color w:val="000000"/>
          <w:spacing w:val="0"/>
          <w:w w:val="100"/>
          <w:position w:val="0"/>
        </w:rPr>
        <w:t>公司本期没有因金融资产转移而终止确认的应收账款。</w:t>
      </w:r>
    </w:p>
    <w:p>
      <w:pPr>
        <w:pStyle w:val="Style31"/>
        <w:keepNext/>
        <w:keepLines/>
        <w:widowControl w:val="0"/>
        <w:shd w:val="clear" w:color="auto" w:fill="auto"/>
        <w:bidi w:val="0"/>
        <w:spacing w:before="0" w:after="360" w:line="240" w:lineRule="auto"/>
        <w:ind w:left="0" w:right="0" w:firstLine="0"/>
        <w:jc w:val="left"/>
      </w:pPr>
      <w:bookmarkStart w:id="1157" w:name="bookmark1157"/>
      <w:bookmarkStart w:id="1158" w:name="bookmark1158"/>
      <w:bookmarkStart w:id="1159" w:name="bookmark1159"/>
      <w:bookmarkStart w:id="1160" w:name="bookmark1160"/>
      <w:r>
        <w:rPr>
          <w:rFonts w:ascii="Times New Roman" w:eastAsia="Times New Roman" w:hAnsi="Times New Roman" w:cs="Times New Roman"/>
          <w:color w:val="000000"/>
          <w:spacing w:val="0"/>
          <w:w w:val="100"/>
          <w:position w:val="0"/>
        </w:rPr>
        <w:t>5</w:t>
      </w:r>
      <w:bookmarkEnd w:id="1159"/>
      <w:r>
        <w:rPr>
          <w:color w:val="000000"/>
          <w:spacing w:val="0"/>
          <w:w w:val="100"/>
          <w:position w:val="0"/>
        </w:rPr>
        <w:t>、应收款项融资</w:t>
      </w:r>
      <w:bookmarkEnd w:id="1157"/>
      <w:bookmarkEnd w:id="1158"/>
      <w:bookmarkEnd w:id="1160"/>
    </w:p>
    <w:p>
      <w:pPr>
        <w:pStyle w:val="Style16"/>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3197"/>
        <w:gridCol w:w="3192"/>
        <w:gridCol w:w="3197"/>
      </w:tblGrid>
      <w:tr>
        <w:trPr>
          <w:trHeight w:val="40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1420" w:right="0" w:firstLine="0"/>
              <w:jc w:val="left"/>
            </w:pPr>
            <w:r>
              <w:rPr>
                <w:color w:val="000000"/>
                <w:spacing w:val="0"/>
                <w:w w:val="100"/>
                <w:position w:val="0"/>
              </w:rPr>
              <w:t>项目</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银行承兑汇票</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22,383,165.42</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21,324,698.00</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142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22,383,165.42</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21,324,698.00</w:t>
            </w:r>
          </w:p>
        </w:tc>
      </w:tr>
    </w:tbl>
    <w:p>
      <w:pPr>
        <w:widowControl w:val="0"/>
        <w:spacing w:after="359" w:line="1" w:lineRule="exact"/>
      </w:pPr>
    </w:p>
    <w:p>
      <w:pPr>
        <w:pStyle w:val="Style31"/>
        <w:keepNext/>
        <w:keepLines/>
        <w:widowControl w:val="0"/>
        <w:shd w:val="clear" w:color="auto" w:fill="auto"/>
        <w:bidi w:val="0"/>
        <w:spacing w:before="0" w:after="360" w:line="240" w:lineRule="auto"/>
        <w:ind w:left="0" w:right="0" w:firstLine="0"/>
        <w:jc w:val="left"/>
      </w:pPr>
      <w:bookmarkStart w:id="1161" w:name="bookmark1161"/>
      <w:bookmarkStart w:id="1162" w:name="bookmark1162"/>
      <w:bookmarkStart w:id="1163" w:name="bookmark1163"/>
      <w:bookmarkStart w:id="1164" w:name="bookmark1164"/>
      <w:r>
        <w:rPr>
          <w:rFonts w:ascii="Times New Roman" w:eastAsia="Times New Roman" w:hAnsi="Times New Roman" w:cs="Times New Roman"/>
          <w:color w:val="000000"/>
          <w:spacing w:val="0"/>
          <w:w w:val="100"/>
          <w:position w:val="0"/>
        </w:rPr>
        <w:t>6</w:t>
      </w:r>
      <w:bookmarkEnd w:id="1163"/>
      <w:r>
        <w:rPr>
          <w:color w:val="000000"/>
          <w:spacing w:val="0"/>
          <w:w w:val="100"/>
          <w:position w:val="0"/>
        </w:rPr>
        <w:t>、预付款项</w:t>
      </w:r>
      <w:bookmarkEnd w:id="1161"/>
      <w:bookmarkEnd w:id="1162"/>
      <w:bookmarkEnd w:id="1164"/>
    </w:p>
    <w:p>
      <w:pPr>
        <w:pStyle w:val="Style31"/>
        <w:keepNext/>
        <w:keepLines/>
        <w:widowControl w:val="0"/>
        <w:shd w:val="clear" w:color="auto" w:fill="auto"/>
        <w:bidi w:val="0"/>
        <w:spacing w:before="0" w:after="360" w:line="240" w:lineRule="auto"/>
        <w:ind w:left="0" w:right="0" w:firstLine="0"/>
        <w:jc w:val="left"/>
      </w:pPr>
      <w:bookmarkStart w:id="1161" w:name="bookmark1161"/>
      <w:bookmarkStart w:id="1162" w:name="bookmark1162"/>
      <w:bookmarkStart w:id="1165" w:name="bookmark1165"/>
      <w:bookmarkStart w:id="1166" w:name="bookmark1166"/>
      <w:r>
        <w:rPr>
          <w:color w:val="000000"/>
          <w:spacing w:val="0"/>
          <w:w w:val="100"/>
          <w:position w:val="0"/>
        </w:rPr>
        <w:t>（</w:t>
      </w:r>
      <w:bookmarkEnd w:id="1165"/>
      <w:r>
        <w:rPr>
          <w:rFonts w:ascii="Times New Roman" w:eastAsia="Times New Roman" w:hAnsi="Times New Roman" w:cs="Times New Roman"/>
          <w:color w:val="000000"/>
          <w:spacing w:val="0"/>
          <w:w w:val="100"/>
          <w:position w:val="0"/>
        </w:rPr>
        <w:t>1</w:t>
      </w:r>
      <w:r>
        <w:rPr>
          <w:color w:val="000000"/>
          <w:spacing w:val="0"/>
          <w:w w:val="100"/>
          <w:position w:val="0"/>
        </w:rPr>
        <w:t>）预付款项按账龄列示</w:t>
      </w:r>
      <w:bookmarkEnd w:id="1161"/>
      <w:bookmarkEnd w:id="1162"/>
      <w:bookmarkEnd w:id="1166"/>
    </w:p>
    <w:p>
      <w:pPr>
        <w:pStyle w:val="Style27"/>
        <w:keepNext w:val="0"/>
        <w:keepLines w:val="0"/>
        <w:widowControl w:val="0"/>
        <w:shd w:val="clear" w:color="auto" w:fill="auto"/>
        <w:bidi w:val="0"/>
        <w:spacing w:before="0" w:after="0" w:line="240" w:lineRule="auto"/>
        <w:ind w:left="8914" w:right="0" w:firstLine="0"/>
        <w:jc w:val="left"/>
        <w:rPr>
          <w:sz w:val="18"/>
          <w:szCs w:val="18"/>
        </w:rPr>
      </w:pPr>
      <w:r>
        <w:rPr>
          <w:rFonts w:ascii="SimSun" w:eastAsia="SimSun" w:hAnsi="SimSun" w:cs="SimSun"/>
          <w:color w:val="000000"/>
          <w:spacing w:val="0"/>
          <w:w w:val="100"/>
          <w:position w:val="0"/>
          <w:sz w:val="18"/>
          <w:szCs w:val="18"/>
        </w:rPr>
        <w:t>单位：元</w:t>
      </w:r>
    </w:p>
    <w:tbl>
      <w:tblPr>
        <w:tblOverlap w:val="never"/>
        <w:jc w:val="center"/>
        <w:tblLayout w:type="fixed"/>
      </w:tblPr>
      <w:tblGrid>
        <w:gridCol w:w="1920"/>
        <w:gridCol w:w="1915"/>
        <w:gridCol w:w="1915"/>
        <w:gridCol w:w="1915"/>
        <w:gridCol w:w="1925"/>
      </w:tblGrid>
      <w:tr>
        <w:trPr>
          <w:trHeight w:val="408" w:hRule="exact"/>
        </w:trPr>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账龄</w:t>
            </w:r>
          </w:p>
        </w:tc>
        <w:tc>
          <w:tcPr>
            <w:gridSpan w:val="2"/>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gridSpan w:val="2"/>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403"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760"/>
              <w:jc w:val="left"/>
            </w:pPr>
            <w:r>
              <w:rPr>
                <w:color w:val="000000"/>
                <w:spacing w:val="0"/>
                <w:w w:val="100"/>
                <w:position w:val="0"/>
              </w:rPr>
              <w:t>金额</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比例</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比例</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w:t>
            </w:r>
            <w:r>
              <w:rPr>
                <w:color w:val="000000"/>
                <w:spacing w:val="0"/>
                <w:w w:val="100"/>
                <w:position w:val="0"/>
              </w:rPr>
              <w:t>年以内</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131,073,568.56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91.80%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57,171,389.49</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85.93%</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w:t>
            </w:r>
            <w:r>
              <w:rPr>
                <w:color w:val="000000"/>
                <w:spacing w:val="0"/>
                <w:w w:val="100"/>
                <w:position w:val="0"/>
              </w:rPr>
              <w:t>至</w:t>
            </w:r>
            <w:r>
              <w:rPr>
                <w:rFonts w:ascii="Times New Roman" w:eastAsia="Times New Roman" w:hAnsi="Times New Roman" w:cs="Times New Roman"/>
                <w:color w:val="000000"/>
                <w:spacing w:val="0"/>
                <w:w w:val="100"/>
                <w:position w:val="0"/>
              </w:rPr>
              <w:t>2</w:t>
            </w:r>
            <w:r>
              <w:rPr>
                <w:color w:val="000000"/>
                <w:spacing w:val="0"/>
                <w:w w:val="100"/>
                <w:position w:val="0"/>
              </w:rPr>
              <w:t>年</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940"/>
              <w:jc w:val="both"/>
            </w:pPr>
            <w:r>
              <w:rPr>
                <w:rFonts w:ascii="Times New Roman" w:eastAsia="Times New Roman" w:hAnsi="Times New Roman" w:cs="Times New Roman"/>
                <w:color w:val="000000"/>
                <w:spacing w:val="0"/>
                <w:w w:val="100"/>
                <w:position w:val="0"/>
              </w:rPr>
              <w:t>7,721,869.85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420" w:right="0" w:firstLine="0"/>
              <w:jc w:val="left"/>
            </w:pPr>
            <w:r>
              <w:rPr>
                <w:rFonts w:ascii="Times New Roman" w:eastAsia="Times New Roman" w:hAnsi="Times New Roman" w:cs="Times New Roman"/>
                <w:color w:val="000000"/>
                <w:spacing w:val="0"/>
                <w:w w:val="100"/>
                <w:position w:val="0"/>
              </w:rPr>
              <w:t>5.41%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7,110,147.99</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10.69%</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w:t>
            </w:r>
            <w:r>
              <w:rPr>
                <w:color w:val="000000"/>
                <w:spacing w:val="0"/>
                <w:w w:val="100"/>
                <w:position w:val="0"/>
              </w:rPr>
              <w:t>至</w:t>
            </w:r>
            <w:r>
              <w:rPr>
                <w:rFonts w:ascii="Times New Roman" w:eastAsia="Times New Roman" w:hAnsi="Times New Roman" w:cs="Times New Roman"/>
                <w:color w:val="000000"/>
                <w:spacing w:val="0"/>
                <w:w w:val="100"/>
                <w:position w:val="0"/>
              </w:rPr>
              <w:t>3</w:t>
            </w:r>
            <w:r>
              <w:rPr>
                <w:color w:val="000000"/>
                <w:spacing w:val="0"/>
                <w:w w:val="100"/>
                <w:position w:val="0"/>
              </w:rPr>
              <w:t>年</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940"/>
              <w:jc w:val="both"/>
            </w:pPr>
            <w:r>
              <w:rPr>
                <w:rFonts w:ascii="Times New Roman" w:eastAsia="Times New Roman" w:hAnsi="Times New Roman" w:cs="Times New Roman"/>
                <w:color w:val="000000"/>
                <w:spacing w:val="0"/>
                <w:w w:val="100"/>
                <w:position w:val="0"/>
              </w:rPr>
              <w:t>2,366,198.46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420" w:right="0" w:firstLine="0"/>
              <w:jc w:val="left"/>
            </w:pPr>
            <w:r>
              <w:rPr>
                <w:rFonts w:ascii="Times New Roman" w:eastAsia="Times New Roman" w:hAnsi="Times New Roman" w:cs="Times New Roman"/>
                <w:color w:val="000000"/>
                <w:spacing w:val="0"/>
                <w:w w:val="100"/>
                <w:position w:val="0"/>
              </w:rPr>
              <w:t>1.66%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1,069,613.07</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1.61%</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w:t>
            </w:r>
            <w:r>
              <w:rPr>
                <w:color w:val="000000"/>
                <w:spacing w:val="0"/>
                <w:w w:val="100"/>
                <w:position w:val="0"/>
              </w:rPr>
              <w:t>年以上</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940"/>
              <w:jc w:val="both"/>
            </w:pPr>
            <w:r>
              <w:rPr>
                <w:rFonts w:ascii="Times New Roman" w:eastAsia="Times New Roman" w:hAnsi="Times New Roman" w:cs="Times New Roman"/>
                <w:color w:val="000000"/>
                <w:spacing w:val="0"/>
                <w:w w:val="100"/>
                <w:position w:val="0"/>
              </w:rPr>
              <w:t>1,612,798.23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420" w:right="0" w:firstLine="0"/>
              <w:jc w:val="left"/>
            </w:pPr>
            <w:r>
              <w:rPr>
                <w:rFonts w:ascii="Times New Roman" w:eastAsia="Times New Roman" w:hAnsi="Times New Roman" w:cs="Times New Roman"/>
                <w:color w:val="000000"/>
                <w:spacing w:val="0"/>
                <w:w w:val="100"/>
                <w:position w:val="0"/>
              </w:rPr>
              <w:t>1.13%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1,180,440.10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1.77%</w:t>
            </w:r>
          </w:p>
        </w:tc>
      </w:tr>
      <w:tr>
        <w:trPr>
          <w:trHeight w:val="408"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142,774,435.10</w:t>
            </w:r>
          </w:p>
        </w:tc>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66,531,590.65</w:t>
            </w:r>
          </w:p>
        </w:tc>
        <w:tc>
          <w:tcPr>
            <w:tcBorders>
              <w:top w:val="single" w:sz="4"/>
              <w:left w:val="single" w:sz="4"/>
              <w:bottom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r>
    </w:tbl>
    <w:p>
      <w:pPr>
        <w:widowControl w:val="0"/>
        <w:spacing w:after="359" w:line="1" w:lineRule="exact"/>
      </w:pPr>
    </w:p>
    <w:p>
      <w:pPr>
        <w:pStyle w:val="Style31"/>
        <w:keepNext/>
        <w:keepLines/>
        <w:widowControl w:val="0"/>
        <w:shd w:val="clear" w:color="auto" w:fill="auto"/>
        <w:bidi w:val="0"/>
        <w:spacing w:before="0" w:after="360" w:line="240" w:lineRule="auto"/>
        <w:ind w:left="0" w:right="0" w:firstLine="0"/>
        <w:jc w:val="left"/>
      </w:pPr>
      <w:bookmarkStart w:id="1167" w:name="bookmark1167"/>
      <w:bookmarkStart w:id="1168" w:name="bookmark1168"/>
      <w:bookmarkStart w:id="1169" w:name="bookmark1169"/>
      <w:bookmarkStart w:id="1170" w:name="bookmark1170"/>
      <w:r>
        <w:rPr>
          <w:color w:val="000000"/>
          <w:spacing w:val="0"/>
          <w:w w:val="100"/>
          <w:position w:val="0"/>
        </w:rPr>
        <w:t>（</w:t>
      </w:r>
      <w:bookmarkEnd w:id="1169"/>
      <w:r>
        <w:rPr>
          <w:rFonts w:ascii="Times New Roman" w:eastAsia="Times New Roman" w:hAnsi="Times New Roman" w:cs="Times New Roman"/>
          <w:color w:val="000000"/>
          <w:spacing w:val="0"/>
          <w:w w:val="100"/>
          <w:position w:val="0"/>
        </w:rPr>
        <w:t>2</w:t>
      </w:r>
      <w:r>
        <w:rPr>
          <w:color w:val="000000"/>
          <w:spacing w:val="0"/>
          <w:w w:val="100"/>
          <w:position w:val="0"/>
        </w:rPr>
        <w:t>）按预付对象归集的期末余额前五名的预付款情况</w:t>
      </w:r>
      <w:bookmarkEnd w:id="1167"/>
      <w:bookmarkEnd w:id="1168"/>
      <w:bookmarkEnd w:id="1170"/>
    </w:p>
    <w:p>
      <w:pPr>
        <w:pStyle w:val="Style16"/>
        <w:keepNext w:val="0"/>
        <w:keepLines w:val="0"/>
        <w:widowControl w:val="0"/>
        <w:shd w:val="clear" w:color="auto" w:fill="auto"/>
        <w:bidi w:val="0"/>
        <w:spacing w:before="0" w:after="360" w:line="240" w:lineRule="auto"/>
        <w:ind w:left="0" w:right="0" w:firstLine="0"/>
        <w:jc w:val="left"/>
      </w:pPr>
      <w:r>
        <w:rPr>
          <w:color w:val="000000"/>
          <w:spacing w:val="0"/>
          <w:w w:val="100"/>
          <w:position w:val="0"/>
        </w:rPr>
        <w:t>预付对象集中度归集的期末余额前五名预付款项汇总金额</w:t>
      </w:r>
      <w:r>
        <w:rPr>
          <w:rFonts w:ascii="Times New Roman" w:eastAsia="Times New Roman" w:hAnsi="Times New Roman" w:cs="Times New Roman"/>
          <w:color w:val="000000"/>
          <w:spacing w:val="0"/>
          <w:w w:val="100"/>
          <w:position w:val="0"/>
        </w:rPr>
        <w:t>72,205,484.39</w:t>
      </w:r>
      <w:r>
        <w:rPr>
          <w:color w:val="000000"/>
          <w:spacing w:val="0"/>
          <w:w w:val="100"/>
          <w:position w:val="0"/>
        </w:rPr>
        <w:t>元，占预付款项期末余额合计数的比例为</w:t>
      </w:r>
      <w:r>
        <w:rPr>
          <w:rFonts w:ascii="Times New Roman" w:eastAsia="Times New Roman" w:hAnsi="Times New Roman" w:cs="Times New Roman"/>
          <w:color w:val="000000"/>
          <w:spacing w:val="0"/>
          <w:w w:val="100"/>
          <w:position w:val="0"/>
        </w:rPr>
        <w:t>50.57%</w:t>
      </w:r>
      <w:r>
        <w:rPr>
          <w:color w:val="000000"/>
          <w:spacing w:val="0"/>
          <w:w w:val="100"/>
          <w:position w:val="0"/>
        </w:rPr>
        <w:t>。</w:t>
      </w:r>
    </w:p>
    <w:p>
      <w:pPr>
        <w:pStyle w:val="Style31"/>
        <w:keepNext/>
        <w:keepLines/>
        <w:widowControl w:val="0"/>
        <w:shd w:val="clear" w:color="auto" w:fill="auto"/>
        <w:bidi w:val="0"/>
        <w:spacing w:before="0" w:after="360" w:line="240" w:lineRule="auto"/>
        <w:ind w:left="0" w:right="0" w:firstLine="0"/>
        <w:jc w:val="left"/>
      </w:pPr>
      <w:bookmarkStart w:id="1171" w:name="bookmark1171"/>
      <w:bookmarkStart w:id="1172" w:name="bookmark1172"/>
      <w:bookmarkStart w:id="1173" w:name="bookmark1173"/>
      <w:bookmarkStart w:id="1174" w:name="bookmark1174"/>
      <w:r>
        <w:rPr>
          <w:rFonts w:ascii="Times New Roman" w:eastAsia="Times New Roman" w:hAnsi="Times New Roman" w:cs="Times New Roman"/>
          <w:color w:val="000000"/>
          <w:spacing w:val="0"/>
          <w:w w:val="100"/>
          <w:position w:val="0"/>
        </w:rPr>
        <w:t>7</w:t>
      </w:r>
      <w:bookmarkEnd w:id="1173"/>
      <w:r>
        <w:rPr>
          <w:color w:val="000000"/>
          <w:spacing w:val="0"/>
          <w:w w:val="100"/>
          <w:position w:val="0"/>
        </w:rPr>
        <w:t>、其他应收款</w:t>
      </w:r>
      <w:bookmarkEnd w:id="1171"/>
      <w:bookmarkEnd w:id="1172"/>
      <w:bookmarkEnd w:id="1174"/>
    </w:p>
    <w:p>
      <w:pPr>
        <w:pStyle w:val="Style16"/>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3197"/>
        <w:gridCol w:w="3192"/>
        <w:gridCol w:w="3197"/>
      </w:tblGrid>
      <w:tr>
        <w:trPr>
          <w:trHeight w:val="40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1420" w:right="0" w:firstLine="0"/>
              <w:jc w:val="left"/>
            </w:pPr>
            <w:r>
              <w:rPr>
                <w:color w:val="000000"/>
                <w:spacing w:val="0"/>
                <w:w w:val="100"/>
                <w:position w:val="0"/>
              </w:rPr>
              <w:t>项目</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其他应收款</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110,569,921.66</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111,291,417.13</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110,569,921.66</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111,291,417.13</w:t>
            </w:r>
          </w:p>
        </w:tc>
      </w:tr>
    </w:tbl>
    <w:p>
      <w:pPr>
        <w:spacing w:lineRule="exact" w:line="1"/>
        <w:rPr>
          <w:sz w:val="2"/>
          <w:szCs w:val="2"/>
        </w:rPr>
      </w:pPr>
      <w:r>
        <w:br w:type="page"/>
      </w:r>
    </w:p>
    <w:p>
      <w:pPr>
        <w:pStyle w:val="Style31"/>
        <w:keepNext/>
        <w:keepLines/>
        <w:widowControl w:val="0"/>
        <w:shd w:val="clear" w:color="auto" w:fill="auto"/>
        <w:bidi w:val="0"/>
        <w:spacing w:before="0" w:after="360" w:line="240" w:lineRule="auto"/>
        <w:ind w:left="0" w:right="0" w:firstLine="0"/>
        <w:jc w:val="left"/>
      </w:pPr>
      <w:bookmarkStart w:id="1175" w:name="bookmark1175"/>
      <w:bookmarkStart w:id="1176" w:name="bookmark1176"/>
      <w:bookmarkStart w:id="1177" w:name="bookmark1177"/>
      <w:bookmarkStart w:id="1178" w:name="bookmark1178"/>
      <w:r>
        <w:rPr>
          <w:color w:val="000000"/>
          <w:spacing w:val="0"/>
          <w:w w:val="100"/>
          <w:position w:val="0"/>
        </w:rPr>
        <w:t>（</w:t>
      </w:r>
      <w:bookmarkEnd w:id="1177"/>
      <w:r>
        <w:rPr>
          <w:rFonts w:ascii="Times New Roman" w:eastAsia="Times New Roman" w:hAnsi="Times New Roman" w:cs="Times New Roman"/>
          <w:color w:val="000000"/>
          <w:spacing w:val="0"/>
          <w:w w:val="100"/>
          <w:position w:val="0"/>
        </w:rPr>
        <w:t>1</w:t>
      </w:r>
      <w:r>
        <w:rPr>
          <w:color w:val="000000"/>
          <w:spacing w:val="0"/>
          <w:w w:val="100"/>
          <w:position w:val="0"/>
        </w:rPr>
        <w:t>）其他应收款</w:t>
      </w:r>
      <w:bookmarkEnd w:id="1175"/>
      <w:bookmarkEnd w:id="1176"/>
      <w:bookmarkEnd w:id="1178"/>
    </w:p>
    <w:p>
      <w:pPr>
        <w:pStyle w:val="Style31"/>
        <w:keepNext/>
        <w:keepLines/>
        <w:widowControl w:val="0"/>
        <w:shd w:val="clear" w:color="auto" w:fill="auto"/>
        <w:bidi w:val="0"/>
        <w:spacing w:before="0" w:after="360" w:line="240" w:lineRule="auto"/>
        <w:ind w:left="0" w:right="0" w:firstLine="0"/>
        <w:jc w:val="left"/>
      </w:pPr>
      <w:bookmarkStart w:id="1175" w:name="bookmark1175"/>
      <w:bookmarkStart w:id="1176" w:name="bookmark1176"/>
      <w:bookmarkStart w:id="1179" w:name="bookmark1179"/>
      <w:bookmarkStart w:id="1180" w:name="bookmark1180"/>
      <w:r>
        <w:rPr>
          <w:rFonts w:ascii="Times New Roman" w:eastAsia="Times New Roman" w:hAnsi="Times New Roman" w:cs="Times New Roman"/>
          <w:color w:val="000000"/>
          <w:spacing w:val="0"/>
          <w:w w:val="100"/>
          <w:position w:val="0"/>
        </w:rPr>
        <w:t>1</w:t>
      </w:r>
      <w:bookmarkEnd w:id="1179"/>
      <w:r>
        <w:rPr>
          <w:color w:val="000000"/>
          <w:spacing w:val="0"/>
          <w:w w:val="100"/>
          <w:position w:val="0"/>
        </w:rPr>
        <w:t>）其他应收款按款项性质分类情况</w:t>
      </w:r>
      <w:bookmarkEnd w:id="1175"/>
      <w:bookmarkEnd w:id="1176"/>
      <w:bookmarkEnd w:id="1180"/>
    </w:p>
    <w:p>
      <w:pPr>
        <w:pStyle w:val="Style16"/>
        <w:keepNext w:val="0"/>
        <w:keepLines w:val="0"/>
        <w:widowControl w:val="0"/>
        <w:shd w:val="clear" w:color="auto" w:fill="auto"/>
        <w:bidi w:val="0"/>
        <w:spacing w:before="0" w:after="80" w:line="240" w:lineRule="auto"/>
        <w:ind w:left="8920" w:right="0" w:firstLine="0"/>
        <w:jc w:val="left"/>
      </w:pPr>
      <w:r>
        <w:rPr>
          <w:color w:val="000000"/>
          <w:spacing w:val="0"/>
          <w:w w:val="100"/>
          <w:position w:val="0"/>
        </w:rPr>
        <w:t>单位：元</w:t>
      </w:r>
    </w:p>
    <w:tbl>
      <w:tblPr>
        <w:tblOverlap w:val="never"/>
        <w:jc w:val="center"/>
        <w:tblLayout w:type="fixed"/>
      </w:tblPr>
      <w:tblGrid>
        <w:gridCol w:w="3197"/>
        <w:gridCol w:w="3192"/>
        <w:gridCol w:w="3197"/>
      </w:tblGrid>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款项性质</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期末账面余额</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期初账面余额</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保证金及押金</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20" w:right="0" w:firstLine="0"/>
              <w:jc w:val="left"/>
            </w:pPr>
            <w:r>
              <w:rPr>
                <w:rFonts w:ascii="Times New Roman" w:eastAsia="Times New Roman" w:hAnsi="Times New Roman" w:cs="Times New Roman"/>
                <w:color w:val="000000"/>
                <w:spacing w:val="0"/>
                <w:w w:val="100"/>
                <w:position w:val="0"/>
              </w:rPr>
              <w:t>54,165,275.05</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20" w:right="0" w:firstLine="0"/>
              <w:jc w:val="left"/>
            </w:pPr>
            <w:r>
              <w:rPr>
                <w:rFonts w:ascii="Times New Roman" w:eastAsia="Times New Roman" w:hAnsi="Times New Roman" w:cs="Times New Roman"/>
                <w:color w:val="000000"/>
                <w:spacing w:val="0"/>
                <w:w w:val="100"/>
                <w:position w:val="0"/>
              </w:rPr>
              <w:t>49,929,519.94</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往来款</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20" w:right="0" w:firstLine="0"/>
              <w:jc w:val="left"/>
            </w:pPr>
            <w:r>
              <w:rPr>
                <w:rFonts w:ascii="Times New Roman" w:eastAsia="Times New Roman" w:hAnsi="Times New Roman" w:cs="Times New Roman"/>
                <w:color w:val="000000"/>
                <w:spacing w:val="0"/>
                <w:w w:val="100"/>
                <w:position w:val="0"/>
              </w:rPr>
              <w:t>62,606,798.41</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20" w:right="0" w:firstLine="0"/>
              <w:jc w:val="left"/>
            </w:pPr>
            <w:r>
              <w:rPr>
                <w:rFonts w:ascii="Times New Roman" w:eastAsia="Times New Roman" w:hAnsi="Times New Roman" w:cs="Times New Roman"/>
                <w:color w:val="000000"/>
                <w:spacing w:val="0"/>
                <w:w w:val="100"/>
                <w:position w:val="0"/>
              </w:rPr>
              <w:t>64,895,094.75</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职工借款</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20" w:right="0" w:firstLine="0"/>
              <w:jc w:val="left"/>
            </w:pPr>
            <w:r>
              <w:rPr>
                <w:rFonts w:ascii="Times New Roman" w:eastAsia="Times New Roman" w:hAnsi="Times New Roman" w:cs="Times New Roman"/>
                <w:color w:val="000000"/>
                <w:spacing w:val="0"/>
                <w:w w:val="100"/>
                <w:position w:val="0"/>
              </w:rPr>
              <w:t>15,264,244.15</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20" w:right="0" w:firstLine="0"/>
              <w:jc w:val="left"/>
            </w:pPr>
            <w:r>
              <w:rPr>
                <w:rFonts w:ascii="Times New Roman" w:eastAsia="Times New Roman" w:hAnsi="Times New Roman" w:cs="Times New Roman"/>
                <w:color w:val="000000"/>
                <w:spacing w:val="0"/>
                <w:w w:val="100"/>
                <w:position w:val="0"/>
              </w:rPr>
              <w:t>17,272,434.30</w:t>
            </w:r>
          </w:p>
        </w:tc>
      </w:tr>
      <w:tr>
        <w:trPr>
          <w:trHeight w:val="408"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132,036,317.61</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132,097,048.99</w:t>
            </w:r>
          </w:p>
        </w:tc>
      </w:tr>
    </w:tbl>
    <w:p>
      <w:pPr>
        <w:widowControl w:val="0"/>
        <w:spacing w:after="359" w:line="1" w:lineRule="exact"/>
      </w:pPr>
    </w:p>
    <w:p>
      <w:pPr>
        <w:pStyle w:val="Style31"/>
        <w:keepNext/>
        <w:keepLines/>
        <w:widowControl w:val="0"/>
        <w:shd w:val="clear" w:color="auto" w:fill="auto"/>
        <w:bidi w:val="0"/>
        <w:spacing w:before="0" w:after="360" w:line="240" w:lineRule="auto"/>
        <w:ind w:left="0" w:right="0" w:firstLine="0"/>
        <w:jc w:val="left"/>
      </w:pPr>
      <w:bookmarkStart w:id="1181" w:name="bookmark1181"/>
      <w:bookmarkStart w:id="1182" w:name="bookmark1182"/>
      <w:bookmarkStart w:id="1183" w:name="bookmark1183"/>
      <w:bookmarkStart w:id="1184" w:name="bookmark1184"/>
      <w:r>
        <w:rPr>
          <w:rFonts w:ascii="Times New Roman" w:eastAsia="Times New Roman" w:hAnsi="Times New Roman" w:cs="Times New Roman"/>
          <w:color w:val="000000"/>
          <w:spacing w:val="0"/>
          <w:w w:val="100"/>
          <w:position w:val="0"/>
        </w:rPr>
        <w:t>2</w:t>
      </w:r>
      <w:bookmarkEnd w:id="1183"/>
      <w:r>
        <w:rPr>
          <w:color w:val="000000"/>
          <w:spacing w:val="0"/>
          <w:w w:val="100"/>
          <w:position w:val="0"/>
        </w:rPr>
        <w:t>）坏账准备计提情况</w:t>
      </w:r>
      <w:bookmarkEnd w:id="1181"/>
      <w:bookmarkEnd w:id="1182"/>
      <w:bookmarkEnd w:id="1184"/>
    </w:p>
    <w:p>
      <w:pPr>
        <w:pStyle w:val="Style16"/>
        <w:keepNext w:val="0"/>
        <w:keepLines w:val="0"/>
        <w:widowControl w:val="0"/>
        <w:shd w:val="clear" w:color="auto" w:fill="auto"/>
        <w:bidi w:val="0"/>
        <w:spacing w:before="0" w:after="80" w:line="240" w:lineRule="auto"/>
        <w:ind w:left="8920" w:right="0" w:firstLine="0"/>
        <w:jc w:val="left"/>
      </w:pPr>
      <w:r>
        <w:rPr>
          <w:color w:val="000000"/>
          <w:spacing w:val="0"/>
          <w:w w:val="100"/>
          <w:position w:val="0"/>
        </w:rPr>
        <w:t>单位：元</w:t>
      </w:r>
    </w:p>
    <w:tbl>
      <w:tblPr>
        <w:tblOverlap w:val="never"/>
        <w:jc w:val="center"/>
        <w:tblLayout w:type="fixed"/>
      </w:tblPr>
      <w:tblGrid>
        <w:gridCol w:w="2275"/>
        <w:gridCol w:w="1704"/>
        <w:gridCol w:w="1982"/>
        <w:gridCol w:w="1810"/>
        <w:gridCol w:w="1814"/>
      </w:tblGrid>
      <w:tr>
        <w:trPr>
          <w:trHeight w:val="408" w:hRule="exact"/>
        </w:trPr>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第一阶段</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第二阶段</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第三阶段</w:t>
            </w:r>
          </w:p>
        </w:tc>
        <w:tc>
          <w:tcPr>
            <w:vMerge w:val="restart"/>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720"/>
              <w:jc w:val="left"/>
            </w:pPr>
            <w:r>
              <w:rPr>
                <w:color w:val="000000"/>
                <w:spacing w:val="0"/>
                <w:w w:val="100"/>
                <w:position w:val="0"/>
              </w:rPr>
              <w:t>合计</w:t>
            </w:r>
          </w:p>
        </w:tc>
      </w:tr>
      <w:tr>
        <w:trPr>
          <w:trHeight w:val="715"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26" w:lineRule="exact"/>
              <w:ind w:left="0" w:right="0" w:firstLine="0"/>
              <w:jc w:val="center"/>
            </w:pPr>
            <w:r>
              <w:rPr>
                <w:color w:val="000000"/>
                <w:spacing w:val="0"/>
                <w:w w:val="100"/>
                <w:position w:val="0"/>
              </w:rPr>
              <w:t>未来</w:t>
            </w:r>
            <w:r>
              <w:rPr>
                <w:rFonts w:ascii="Times New Roman" w:eastAsia="Times New Roman" w:hAnsi="Times New Roman" w:cs="Times New Roman"/>
                <w:color w:val="000000"/>
                <w:spacing w:val="0"/>
                <w:w w:val="100"/>
                <w:position w:val="0"/>
              </w:rPr>
              <w:t>12</w:t>
            </w:r>
            <w:r>
              <w:rPr>
                <w:color w:val="000000"/>
                <w:spacing w:val="0"/>
                <w:w w:val="100"/>
                <w:position w:val="0"/>
              </w:rPr>
              <w:t>个月预期信 用损失</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07" w:lineRule="exact"/>
              <w:ind w:left="0" w:right="0" w:firstLine="0"/>
              <w:jc w:val="center"/>
            </w:pPr>
            <w:r>
              <w:rPr>
                <w:color w:val="000000"/>
                <w:spacing w:val="0"/>
                <w:w w:val="100"/>
                <w:position w:val="0"/>
              </w:rPr>
              <w:t>整个存续期预期信用损 失</w:t>
            </w:r>
            <w:r>
              <w:rPr>
                <w:rFonts w:ascii="Times New Roman" w:eastAsia="Times New Roman" w:hAnsi="Times New Roman" w:cs="Times New Roman"/>
                <w:color w:val="000000"/>
                <w:spacing w:val="0"/>
                <w:w w:val="100"/>
                <w:position w:val="0"/>
              </w:rPr>
              <w:t>（</w:t>
            </w:r>
            <w:r>
              <w:rPr>
                <w:color w:val="000000"/>
                <w:spacing w:val="0"/>
                <w:w w:val="100"/>
                <w:position w:val="0"/>
              </w:rPr>
              <w:t>未发生信用减值</w:t>
            </w:r>
            <w:r>
              <w:rPr>
                <w:color w:val="000000"/>
                <w:spacing w:val="0"/>
                <w:w w:val="100"/>
                <w:position w:val="0"/>
              </w:rPr>
              <w:t>）</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07" w:lineRule="exact"/>
              <w:ind w:left="0" w:right="0" w:firstLine="0"/>
              <w:jc w:val="center"/>
            </w:pPr>
            <w:r>
              <w:rPr>
                <w:color w:val="000000"/>
                <w:spacing w:val="0"/>
                <w:w w:val="100"/>
                <w:position w:val="0"/>
              </w:rPr>
              <w:t>整个存续期预期信用 损失</w:t>
            </w:r>
            <w:r>
              <w:rPr>
                <w:rFonts w:ascii="Times New Roman" w:eastAsia="Times New Roman" w:hAnsi="Times New Roman" w:cs="Times New Roman"/>
                <w:color w:val="000000"/>
                <w:spacing w:val="0"/>
                <w:w w:val="100"/>
                <w:position w:val="0"/>
              </w:rPr>
              <w:t>（</w:t>
            </w:r>
            <w:r>
              <w:rPr>
                <w:color w:val="000000"/>
                <w:spacing w:val="0"/>
                <w:w w:val="100"/>
                <w:position w:val="0"/>
              </w:rPr>
              <w:t>已发生信用减值</w:t>
            </w:r>
            <w:r>
              <w:rPr>
                <w:rFonts w:ascii="Times New Roman" w:eastAsia="Times New Roman" w:hAnsi="Times New Roman" w:cs="Times New Roman"/>
                <w:color w:val="000000"/>
                <w:spacing w:val="0"/>
                <w:w w:val="100"/>
                <w:position w:val="0"/>
              </w:rPr>
              <w:t>）</w:t>
            </w:r>
          </w:p>
        </w:tc>
        <w:tc>
          <w:tcPr>
            <w:vMerge/>
            <w:tcBorders>
              <w:left w:val="single" w:sz="4"/>
              <w:right w:val="single" w:sz="4"/>
            </w:tcBorders>
            <w:shd w:val="clear" w:color="auto" w:fill="D3D3D3"/>
            <w:vAlign w:val="center"/>
          </w:tcPr>
          <w:p>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w:t>
            </w:r>
            <w:r>
              <w:rPr>
                <w:color w:val="000000"/>
                <w:spacing w:val="0"/>
                <w:w w:val="100"/>
                <w:position w:val="0"/>
              </w:rPr>
              <w:t>月</w:t>
            </w:r>
            <w:r>
              <w:rPr>
                <w:rFonts w:ascii="Times New Roman" w:eastAsia="Times New Roman" w:hAnsi="Times New Roman" w:cs="Times New Roman"/>
                <w:color w:val="000000"/>
                <w:spacing w:val="0"/>
                <w:w w:val="100"/>
                <w:position w:val="0"/>
              </w:rPr>
              <w:t>1</w:t>
            </w:r>
            <w:r>
              <w:rPr>
                <w:color w:val="000000"/>
                <w:spacing w:val="0"/>
                <w:w w:val="100"/>
                <w:position w:val="0"/>
              </w:rPr>
              <w:t>日余额</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640"/>
              <w:jc w:val="left"/>
            </w:pPr>
            <w:r>
              <w:rPr>
                <w:rFonts w:ascii="Times New Roman" w:eastAsia="Times New Roman" w:hAnsi="Times New Roman" w:cs="Times New Roman"/>
                <w:color w:val="000000"/>
                <w:spacing w:val="0"/>
                <w:w w:val="100"/>
                <w:position w:val="0"/>
              </w:rPr>
              <w:t>13,814,193.26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840"/>
              <w:jc w:val="left"/>
            </w:pPr>
            <w:r>
              <w:rPr>
                <w:rFonts w:ascii="Times New Roman" w:eastAsia="Times New Roman" w:hAnsi="Times New Roman" w:cs="Times New Roman"/>
                <w:color w:val="000000"/>
                <w:spacing w:val="0"/>
                <w:w w:val="100"/>
                <w:position w:val="0"/>
              </w:rPr>
              <w:t>6,991,438.60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720"/>
              <w:jc w:val="left"/>
            </w:pPr>
            <w:r>
              <w:rPr>
                <w:rFonts w:ascii="Times New Roman" w:eastAsia="Times New Roman" w:hAnsi="Times New Roman" w:cs="Times New Roman"/>
                <w:color w:val="000000"/>
                <w:spacing w:val="0"/>
                <w:w w:val="100"/>
                <w:position w:val="0"/>
              </w:rPr>
              <w:t>20,805,631.86</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w:t>
            </w:r>
            <w:r>
              <w:rPr>
                <w:color w:val="000000"/>
                <w:spacing w:val="0"/>
                <w:w w:val="100"/>
                <w:position w:val="0"/>
              </w:rPr>
              <w:t>月</w:t>
            </w:r>
            <w:r>
              <w:rPr>
                <w:rFonts w:ascii="Times New Roman" w:eastAsia="Times New Roman" w:hAnsi="Times New Roman" w:cs="Times New Roman"/>
                <w:color w:val="000000"/>
                <w:spacing w:val="0"/>
                <w:w w:val="100"/>
                <w:position w:val="0"/>
              </w:rPr>
              <w:t>1</w:t>
            </w:r>
            <w:r>
              <w:rPr>
                <w:color w:val="000000"/>
                <w:spacing w:val="0"/>
                <w:w w:val="100"/>
                <w:position w:val="0"/>
              </w:rPr>
              <w:t>日余额在本期</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720"/>
              <w:jc w:val="left"/>
            </w:pPr>
            <w:r>
              <w:rPr>
                <w:color w:val="000000"/>
                <w:spacing w:val="0"/>
                <w:w w:val="100"/>
                <w:position w:val="0"/>
              </w:rPr>
              <w:t>—</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本期计提</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860"/>
              <w:jc w:val="left"/>
            </w:pPr>
            <w:r>
              <w:rPr>
                <w:rFonts w:ascii="Times New Roman" w:eastAsia="Times New Roman" w:hAnsi="Times New Roman" w:cs="Times New Roman"/>
                <w:color w:val="000000"/>
                <w:spacing w:val="0"/>
                <w:w w:val="100"/>
                <w:position w:val="0"/>
              </w:rPr>
              <w:t>926,959.76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926,959.76</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本期核销</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860"/>
              <w:jc w:val="left"/>
            </w:pPr>
            <w:r>
              <w:rPr>
                <w:rFonts w:ascii="Times New Roman" w:eastAsia="Times New Roman" w:hAnsi="Times New Roman" w:cs="Times New Roman"/>
                <w:color w:val="000000"/>
                <w:spacing w:val="0"/>
                <w:w w:val="100"/>
                <w:position w:val="0"/>
              </w:rPr>
              <w:t>266,195.67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266,195.67</w:t>
            </w:r>
          </w:p>
        </w:tc>
      </w:tr>
      <w:tr>
        <w:trPr>
          <w:trHeight w:val="408"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日余额</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640"/>
              <w:jc w:val="left"/>
            </w:pPr>
            <w:r>
              <w:rPr>
                <w:rFonts w:ascii="Times New Roman" w:eastAsia="Times New Roman" w:hAnsi="Times New Roman" w:cs="Times New Roman"/>
                <w:color w:val="000000"/>
                <w:spacing w:val="0"/>
                <w:w w:val="100"/>
                <w:position w:val="0"/>
              </w:rPr>
              <w:t>14,474,957.35</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840"/>
              <w:jc w:val="left"/>
            </w:pPr>
            <w:r>
              <w:rPr>
                <w:rFonts w:ascii="Times New Roman" w:eastAsia="Times New Roman" w:hAnsi="Times New Roman" w:cs="Times New Roman"/>
                <w:color w:val="000000"/>
                <w:spacing w:val="0"/>
                <w:w w:val="100"/>
                <w:position w:val="0"/>
              </w:rPr>
              <w:t>6,991,438.60</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720"/>
              <w:jc w:val="left"/>
            </w:pPr>
            <w:r>
              <w:rPr>
                <w:rFonts w:ascii="Times New Roman" w:eastAsia="Times New Roman" w:hAnsi="Times New Roman" w:cs="Times New Roman"/>
                <w:color w:val="000000"/>
                <w:spacing w:val="0"/>
                <w:w w:val="100"/>
                <w:position w:val="0"/>
              </w:rPr>
              <w:t>21,466,395.95</w:t>
            </w:r>
          </w:p>
        </w:tc>
      </w:tr>
    </w:tbl>
    <w:p>
      <w:pPr>
        <w:widowControl w:val="0"/>
        <w:spacing w:after="79" w:line="1" w:lineRule="exact"/>
      </w:pPr>
    </w:p>
    <w:p>
      <w:pPr>
        <w:pStyle w:val="Style16"/>
        <w:keepNext w:val="0"/>
        <w:keepLines w:val="0"/>
        <w:widowControl w:val="0"/>
        <w:shd w:val="clear" w:color="auto" w:fill="auto"/>
        <w:bidi w:val="0"/>
        <w:spacing w:before="0" w:after="140" w:line="240" w:lineRule="auto"/>
        <w:ind w:left="0" w:right="0" w:firstLine="0"/>
        <w:jc w:val="left"/>
      </w:pPr>
      <w:r>
        <w:rPr>
          <w:color w:val="000000"/>
          <w:spacing w:val="0"/>
          <w:w w:val="100"/>
          <w:position w:val="0"/>
        </w:rPr>
        <w:t>损失准备本期变动金额重大的账面余额变动情况</w:t>
      </w:r>
    </w:p>
    <w:p>
      <w:pPr>
        <w:pStyle w:val="Style16"/>
        <w:keepNext w:val="0"/>
        <w:keepLines w:val="0"/>
        <w:widowControl w:val="0"/>
        <w:shd w:val="clear" w:color="auto" w:fill="auto"/>
        <w:bidi w:val="0"/>
        <w:spacing w:before="0" w:after="14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16"/>
        <w:keepNext w:val="0"/>
        <w:keepLines w:val="0"/>
        <w:widowControl w:val="0"/>
        <w:shd w:val="clear" w:color="auto" w:fill="auto"/>
        <w:bidi w:val="0"/>
        <w:spacing w:before="0" w:after="140" w:line="240" w:lineRule="auto"/>
        <w:ind w:left="0" w:right="0" w:firstLine="0"/>
        <w:jc w:val="left"/>
      </w:pPr>
      <w:r>
        <w:rPr>
          <w:color w:val="000000"/>
          <w:spacing w:val="0"/>
          <w:w w:val="100"/>
          <w:position w:val="0"/>
        </w:rPr>
        <w:t>按账龄披露</w:t>
      </w:r>
    </w:p>
    <w:p>
      <w:pPr>
        <w:pStyle w:val="Style16"/>
        <w:keepNext w:val="0"/>
        <w:keepLines w:val="0"/>
        <w:widowControl w:val="0"/>
        <w:shd w:val="clear" w:color="auto" w:fill="auto"/>
        <w:bidi w:val="0"/>
        <w:spacing w:before="0" w:after="80" w:line="240" w:lineRule="auto"/>
        <w:ind w:left="8920" w:right="0" w:firstLine="0"/>
        <w:jc w:val="left"/>
      </w:pPr>
      <w:r>
        <w:rPr>
          <w:color w:val="000000"/>
          <w:spacing w:val="0"/>
          <w:w w:val="100"/>
          <w:position w:val="0"/>
        </w:rPr>
        <w:t>单位：元</w:t>
      </w:r>
    </w:p>
    <w:tbl>
      <w:tblPr>
        <w:tblOverlap w:val="never"/>
        <w:jc w:val="center"/>
        <w:tblLayout w:type="fixed"/>
      </w:tblPr>
      <w:tblGrid>
        <w:gridCol w:w="4790"/>
        <w:gridCol w:w="4795"/>
      </w:tblGrid>
      <w:tr>
        <w:trPr>
          <w:trHeight w:val="40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账龄</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w:t>
            </w:r>
            <w:r>
              <w:rPr>
                <w:color w:val="000000"/>
                <w:spacing w:val="0"/>
                <w:w w:val="100"/>
                <w:position w:val="0"/>
              </w:rPr>
              <w:t>年以内（含</w:t>
            </w:r>
            <w:r>
              <w:rPr>
                <w:rFonts w:ascii="Times New Roman" w:eastAsia="Times New Roman" w:hAnsi="Times New Roman" w:cs="Times New Roman"/>
                <w:color w:val="000000"/>
                <w:spacing w:val="0"/>
                <w:w w:val="100"/>
                <w:position w:val="0"/>
              </w:rPr>
              <w:t>1</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3720" w:right="0" w:firstLine="0"/>
              <w:jc w:val="both"/>
            </w:pPr>
            <w:r>
              <w:rPr>
                <w:rFonts w:ascii="Times New Roman" w:eastAsia="Times New Roman" w:hAnsi="Times New Roman" w:cs="Times New Roman"/>
                <w:color w:val="000000"/>
                <w:spacing w:val="0"/>
                <w:w w:val="100"/>
                <w:position w:val="0"/>
              </w:rPr>
              <w:t>80,390,646.63</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w:t>
            </w:r>
            <w:r>
              <w:rPr>
                <w:color w:val="000000"/>
                <w:spacing w:val="0"/>
                <w:w w:val="100"/>
                <w:position w:val="0"/>
              </w:rPr>
              <w:t>至</w:t>
            </w:r>
            <w:r>
              <w:rPr>
                <w:rFonts w:ascii="Times New Roman" w:eastAsia="Times New Roman" w:hAnsi="Times New Roman" w:cs="Times New Roman"/>
                <w:color w:val="000000"/>
                <w:spacing w:val="0"/>
                <w:w w:val="100"/>
                <w:position w:val="0"/>
              </w:rPr>
              <w:t>2</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3720" w:right="0" w:firstLine="0"/>
              <w:jc w:val="both"/>
            </w:pPr>
            <w:r>
              <w:rPr>
                <w:rFonts w:ascii="Times New Roman" w:eastAsia="Times New Roman" w:hAnsi="Times New Roman" w:cs="Times New Roman"/>
                <w:color w:val="000000"/>
                <w:spacing w:val="0"/>
                <w:w w:val="100"/>
                <w:position w:val="0"/>
              </w:rPr>
              <w:t>20,145,785.96</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w:t>
            </w:r>
            <w:r>
              <w:rPr>
                <w:color w:val="000000"/>
                <w:spacing w:val="0"/>
                <w:w w:val="100"/>
                <w:position w:val="0"/>
              </w:rPr>
              <w:t>至</w:t>
            </w:r>
            <w:r>
              <w:rPr>
                <w:rFonts w:ascii="Times New Roman" w:eastAsia="Times New Roman" w:hAnsi="Times New Roman" w:cs="Times New Roman"/>
                <w:color w:val="000000"/>
                <w:spacing w:val="0"/>
                <w:w w:val="100"/>
                <w:position w:val="0"/>
              </w:rPr>
              <w:t>3</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3800" w:right="0" w:firstLine="0"/>
              <w:jc w:val="both"/>
            </w:pPr>
            <w:r>
              <w:rPr>
                <w:rFonts w:ascii="Times New Roman" w:eastAsia="Times New Roman" w:hAnsi="Times New Roman" w:cs="Times New Roman"/>
                <w:color w:val="000000"/>
                <w:spacing w:val="0"/>
                <w:w w:val="100"/>
                <w:position w:val="0"/>
              </w:rPr>
              <w:t>7,168,897.93</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w:t>
            </w:r>
            <w:r>
              <w:rPr>
                <w:color w:val="000000"/>
                <w:spacing w:val="0"/>
                <w:w w:val="100"/>
                <w:position w:val="0"/>
              </w:rPr>
              <w:t>年以上</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3720" w:right="0" w:firstLine="0"/>
              <w:jc w:val="both"/>
            </w:pPr>
            <w:r>
              <w:rPr>
                <w:rFonts w:ascii="Times New Roman" w:eastAsia="Times New Roman" w:hAnsi="Times New Roman" w:cs="Times New Roman"/>
                <w:color w:val="000000"/>
                <w:spacing w:val="0"/>
                <w:w w:val="100"/>
                <w:position w:val="0"/>
              </w:rPr>
              <w:t>24,330,987.09</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3</w:t>
            </w:r>
            <w:r>
              <w:rPr>
                <w:color w:val="000000"/>
                <w:spacing w:val="0"/>
                <w:w w:val="100"/>
                <w:position w:val="0"/>
              </w:rPr>
              <w:t>至</w:t>
            </w:r>
            <w:r>
              <w:rPr>
                <w:rFonts w:ascii="Times New Roman" w:eastAsia="Times New Roman" w:hAnsi="Times New Roman" w:cs="Times New Roman"/>
                <w:color w:val="000000"/>
                <w:spacing w:val="0"/>
                <w:w w:val="100"/>
                <w:position w:val="0"/>
              </w:rPr>
              <w:t>4</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3800" w:right="0" w:firstLine="0"/>
              <w:jc w:val="both"/>
            </w:pPr>
            <w:r>
              <w:rPr>
                <w:rFonts w:ascii="Times New Roman" w:eastAsia="Times New Roman" w:hAnsi="Times New Roman" w:cs="Times New Roman"/>
                <w:color w:val="000000"/>
                <w:spacing w:val="0"/>
                <w:w w:val="100"/>
                <w:position w:val="0"/>
              </w:rPr>
              <w:t>4,844,389.16</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4</w:t>
            </w:r>
            <w:r>
              <w:rPr>
                <w:color w:val="000000"/>
                <w:spacing w:val="0"/>
                <w:w w:val="100"/>
                <w:position w:val="0"/>
              </w:rPr>
              <w:t>至</w:t>
            </w:r>
            <w:r>
              <w:rPr>
                <w:rFonts w:ascii="Times New Roman" w:eastAsia="Times New Roman" w:hAnsi="Times New Roman" w:cs="Times New Roman"/>
                <w:color w:val="000000"/>
                <w:spacing w:val="0"/>
                <w:w w:val="100"/>
                <w:position w:val="0"/>
              </w:rPr>
              <w:t>5</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3800" w:right="0" w:firstLine="0"/>
              <w:jc w:val="both"/>
            </w:pPr>
            <w:r>
              <w:rPr>
                <w:rFonts w:ascii="Times New Roman" w:eastAsia="Times New Roman" w:hAnsi="Times New Roman" w:cs="Times New Roman"/>
                <w:color w:val="000000"/>
                <w:spacing w:val="0"/>
                <w:w w:val="100"/>
                <w:position w:val="0"/>
              </w:rPr>
              <w:t>3,197,653.08</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5</w:t>
            </w:r>
            <w:r>
              <w:rPr>
                <w:color w:val="000000"/>
                <w:spacing w:val="0"/>
                <w:w w:val="100"/>
                <w:position w:val="0"/>
              </w:rPr>
              <w:t>年以上</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3720" w:right="0" w:firstLine="0"/>
              <w:jc w:val="both"/>
            </w:pPr>
            <w:r>
              <w:rPr>
                <w:rFonts w:ascii="Times New Roman" w:eastAsia="Times New Roman" w:hAnsi="Times New Roman" w:cs="Times New Roman"/>
                <w:color w:val="000000"/>
                <w:spacing w:val="0"/>
                <w:w w:val="100"/>
                <w:position w:val="0"/>
              </w:rPr>
              <w:t>16,288,944.85</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132,036,317.61</w:t>
            </w:r>
          </w:p>
        </w:tc>
      </w:tr>
    </w:tbl>
    <w:p>
      <w:pPr>
        <w:spacing w:lineRule="exact" w:line="1"/>
        <w:rPr>
          <w:sz w:val="2"/>
          <w:szCs w:val="2"/>
        </w:rPr>
      </w:pPr>
      <w:r>
        <w:br w:type="page"/>
      </w:r>
    </w:p>
    <w:p>
      <w:pPr>
        <w:pStyle w:val="Style31"/>
        <w:keepNext/>
        <w:keepLines/>
        <w:widowControl w:val="0"/>
        <w:shd w:val="clear" w:color="auto" w:fill="auto"/>
        <w:bidi w:val="0"/>
        <w:spacing w:before="0" w:after="360" w:line="240" w:lineRule="auto"/>
        <w:ind w:left="0" w:right="0" w:firstLine="0"/>
        <w:jc w:val="left"/>
      </w:pPr>
      <w:bookmarkStart w:id="1185" w:name="bookmark1185"/>
      <w:bookmarkStart w:id="1186" w:name="bookmark1186"/>
      <w:bookmarkStart w:id="1187" w:name="bookmark1187"/>
      <w:bookmarkStart w:id="1188" w:name="bookmark1188"/>
      <w:r>
        <w:rPr>
          <w:rFonts w:ascii="Times New Roman" w:eastAsia="Times New Roman" w:hAnsi="Times New Roman" w:cs="Times New Roman"/>
          <w:color w:val="000000"/>
          <w:spacing w:val="0"/>
          <w:w w:val="100"/>
          <w:position w:val="0"/>
        </w:rPr>
        <w:t>3</w:t>
      </w:r>
      <w:bookmarkEnd w:id="1187"/>
      <w:r>
        <w:rPr>
          <w:color w:val="000000"/>
          <w:spacing w:val="0"/>
          <w:w w:val="100"/>
          <w:position w:val="0"/>
        </w:rPr>
        <w:t>）本期计提、收回或转回的坏账准备情况</w:t>
      </w:r>
      <w:bookmarkEnd w:id="1185"/>
      <w:bookmarkEnd w:id="1186"/>
      <w:bookmarkEnd w:id="1188"/>
    </w:p>
    <w:p>
      <w:pPr>
        <w:pStyle w:val="Style16"/>
        <w:keepNext w:val="0"/>
        <w:keepLines w:val="0"/>
        <w:widowControl w:val="0"/>
        <w:shd w:val="clear" w:color="auto" w:fill="auto"/>
        <w:bidi w:val="0"/>
        <w:spacing w:before="0" w:after="100" w:line="240" w:lineRule="auto"/>
        <w:ind w:left="0" w:right="0" w:firstLine="0"/>
        <w:jc w:val="left"/>
      </w:pPr>
      <w:r>
        <w:rPr>
          <w:color w:val="000000"/>
          <w:spacing w:val="0"/>
          <w:w w:val="100"/>
          <w:position w:val="0"/>
        </w:rPr>
        <w:t>本期计提坏账准备情况：</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SimSun" w:eastAsia="SimSun" w:hAnsi="SimSun" w:cs="SimSun"/>
          <w:color w:val="000000"/>
          <w:spacing w:val="0"/>
          <w:w w:val="100"/>
          <w:position w:val="0"/>
          <w:sz w:val="18"/>
          <w:szCs w:val="18"/>
        </w:rPr>
        <w:t>单位：元</w:t>
      </w:r>
    </w:p>
    <w:tbl>
      <w:tblPr>
        <w:tblOverlap w:val="never"/>
        <w:jc w:val="center"/>
        <w:tblLayout w:type="fixed"/>
      </w:tblPr>
      <w:tblGrid>
        <w:gridCol w:w="1709"/>
        <w:gridCol w:w="1560"/>
        <w:gridCol w:w="1277"/>
        <w:gridCol w:w="1277"/>
        <w:gridCol w:w="1133"/>
        <w:gridCol w:w="1133"/>
        <w:gridCol w:w="1570"/>
      </w:tblGrid>
      <w:tr>
        <w:trPr>
          <w:trHeight w:val="408" w:hRule="exact"/>
        </w:trPr>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类别</w:t>
            </w:r>
          </w:p>
        </w:tc>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420"/>
              <w:jc w:val="left"/>
            </w:pPr>
            <w:r>
              <w:rPr>
                <w:color w:val="000000"/>
                <w:spacing w:val="0"/>
                <w:w w:val="100"/>
                <w:position w:val="0"/>
              </w:rPr>
              <w:t>期初余额</w:t>
            </w:r>
          </w:p>
        </w:tc>
        <w:tc>
          <w:tcPr>
            <w:gridSpan w:val="4"/>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本期变动金额</w:t>
            </w:r>
          </w:p>
        </w:tc>
        <w:tc>
          <w:tcPr>
            <w:vMerge w:val="restart"/>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420"/>
              <w:jc w:val="left"/>
            </w:pPr>
            <w:r>
              <w:rPr>
                <w:color w:val="000000"/>
                <w:spacing w:val="0"/>
                <w:w w:val="100"/>
                <w:position w:val="0"/>
              </w:rPr>
              <w:t>期末余额</w:t>
            </w:r>
          </w:p>
        </w:tc>
      </w:tr>
      <w:tr>
        <w:trPr>
          <w:trHeight w:val="403"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440"/>
              <w:jc w:val="left"/>
            </w:pPr>
            <w:r>
              <w:rPr>
                <w:color w:val="000000"/>
                <w:spacing w:val="0"/>
                <w:w w:val="100"/>
                <w:position w:val="0"/>
              </w:rPr>
              <w:t>计提</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收回或转回</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核销</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w:t>
            </w:r>
          </w:p>
        </w:tc>
        <w:tc>
          <w:tcPr>
            <w:vMerge/>
            <w:tcBorders>
              <w:left w:val="single" w:sz="4"/>
              <w:right w:val="single" w:sz="4"/>
            </w:tcBorders>
            <w:shd w:val="clear" w:color="auto" w:fill="D3D3D3"/>
            <w:vAlign w:val="center"/>
          </w:tcPr>
          <w:p>
            <w:pP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按单项计提坏账准备</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80"/>
              <w:jc w:val="left"/>
            </w:pPr>
            <w:r>
              <w:rPr>
                <w:rFonts w:ascii="Times New Roman" w:eastAsia="Times New Roman" w:hAnsi="Times New Roman" w:cs="Times New Roman"/>
                <w:color w:val="000000"/>
                <w:spacing w:val="0"/>
                <w:w w:val="100"/>
                <w:position w:val="0"/>
              </w:rPr>
              <w:t>6,991,438.60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6,991,438.60</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按组合计提坏账准备</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00"/>
              <w:jc w:val="left"/>
            </w:pPr>
            <w:r>
              <w:rPr>
                <w:rFonts w:ascii="Times New Roman" w:eastAsia="Times New Roman" w:hAnsi="Times New Roman" w:cs="Times New Roman"/>
                <w:color w:val="000000"/>
                <w:spacing w:val="0"/>
                <w:w w:val="100"/>
                <w:position w:val="0"/>
              </w:rPr>
              <w:t>13,814,193.26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color w:val="000000"/>
                <w:spacing w:val="0"/>
                <w:w w:val="100"/>
                <w:position w:val="0"/>
              </w:rPr>
              <w:t>926,959.76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266,195.67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80"/>
              <w:jc w:val="both"/>
            </w:pPr>
            <w:r>
              <w:rPr>
                <w:rFonts w:ascii="Times New Roman" w:eastAsia="Times New Roman" w:hAnsi="Times New Roman" w:cs="Times New Roman"/>
                <w:color w:val="000000"/>
                <w:spacing w:val="0"/>
                <w:w w:val="100"/>
                <w:position w:val="0"/>
              </w:rPr>
              <w:t>14,474,957.35</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00"/>
              <w:jc w:val="left"/>
            </w:pPr>
            <w:r>
              <w:rPr>
                <w:rFonts w:ascii="Times New Roman" w:eastAsia="Times New Roman" w:hAnsi="Times New Roman" w:cs="Times New Roman"/>
                <w:color w:val="000000"/>
                <w:spacing w:val="0"/>
                <w:w w:val="100"/>
                <w:position w:val="0"/>
              </w:rPr>
              <w:t>20,805,631.86</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rPr>
              <w:t xml:space="preserve">926,959. </w:t>
            </w:r>
            <w:r>
              <w:rPr>
                <w:rFonts w:ascii="Times New Roman" w:eastAsia="Times New Roman" w:hAnsi="Times New Roman" w:cs="Times New Roman"/>
                <w:color w:val="000000"/>
                <w:spacing w:val="0"/>
                <w:w w:val="100"/>
                <w:position w:val="0"/>
              </w:rPr>
              <w:t>76</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266,195.67</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80"/>
              <w:jc w:val="both"/>
            </w:pPr>
            <w:r>
              <w:rPr>
                <w:rFonts w:ascii="Times New Roman" w:eastAsia="Times New Roman" w:hAnsi="Times New Roman" w:cs="Times New Roman"/>
                <w:color w:val="000000"/>
                <w:spacing w:val="0"/>
                <w:w w:val="100"/>
                <w:position w:val="0"/>
              </w:rPr>
              <w:t>21,466,395.95</w:t>
            </w:r>
          </w:p>
        </w:tc>
      </w:tr>
    </w:tbl>
    <w:p>
      <w:pPr>
        <w:widowControl w:val="0"/>
        <w:spacing w:after="359" w:line="1" w:lineRule="exact"/>
      </w:pPr>
    </w:p>
    <w:p>
      <w:pPr>
        <w:pStyle w:val="Style31"/>
        <w:keepNext/>
        <w:keepLines/>
        <w:widowControl w:val="0"/>
        <w:shd w:val="clear" w:color="auto" w:fill="auto"/>
        <w:bidi w:val="0"/>
        <w:spacing w:before="0" w:after="360" w:line="240" w:lineRule="auto"/>
        <w:ind w:left="0" w:right="0" w:firstLine="0"/>
        <w:jc w:val="left"/>
      </w:pPr>
      <w:bookmarkStart w:id="1189" w:name="bookmark1189"/>
      <w:bookmarkStart w:id="1190" w:name="bookmark1190"/>
      <w:bookmarkStart w:id="1191" w:name="bookmark1191"/>
      <w:bookmarkStart w:id="1192" w:name="bookmark1192"/>
      <w:r>
        <w:rPr>
          <w:rFonts w:ascii="Times New Roman" w:eastAsia="Times New Roman" w:hAnsi="Times New Roman" w:cs="Times New Roman"/>
          <w:color w:val="000000"/>
          <w:spacing w:val="0"/>
          <w:w w:val="100"/>
          <w:position w:val="0"/>
        </w:rPr>
        <w:t>4</w:t>
      </w:r>
      <w:bookmarkEnd w:id="1191"/>
      <w:r>
        <w:rPr>
          <w:color w:val="000000"/>
          <w:spacing w:val="0"/>
          <w:w w:val="100"/>
          <w:position w:val="0"/>
        </w:rPr>
        <w:t>）本期实际核销的其他应收款情况</w:t>
      </w:r>
      <w:bookmarkEnd w:id="1189"/>
      <w:bookmarkEnd w:id="1190"/>
      <w:bookmarkEnd w:id="1192"/>
    </w:p>
    <w:p>
      <w:pPr>
        <w:pStyle w:val="Style16"/>
        <w:keepNext w:val="0"/>
        <w:keepLines w:val="0"/>
        <w:widowControl w:val="0"/>
        <w:shd w:val="clear" w:color="auto" w:fill="auto"/>
        <w:bidi w:val="0"/>
        <w:spacing w:before="0" w:after="100" w:line="240" w:lineRule="auto"/>
        <w:ind w:left="8940" w:right="0" w:firstLine="0"/>
        <w:jc w:val="left"/>
      </w:pPr>
      <w:r>
        <w:rPr>
          <w:color w:val="000000"/>
          <w:spacing w:val="0"/>
          <w:w w:val="100"/>
          <w:position w:val="0"/>
        </w:rPr>
        <w:t>单位：元</w:t>
      </w:r>
    </w:p>
    <w:tbl>
      <w:tblPr>
        <w:tblOverlap w:val="never"/>
        <w:jc w:val="center"/>
        <w:tblLayout w:type="fixed"/>
      </w:tblPr>
      <w:tblGrid>
        <w:gridCol w:w="4790"/>
        <w:gridCol w:w="4795"/>
      </w:tblGrid>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核销金额</w:t>
            </w:r>
          </w:p>
        </w:tc>
      </w:tr>
      <w:tr>
        <w:trPr>
          <w:trHeight w:val="413" w:hRule="exact"/>
        </w:trPr>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实际核销的其他应收款项</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266,195.67</w:t>
            </w:r>
          </w:p>
        </w:tc>
      </w:tr>
    </w:tbl>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其中重要的其他应收款核销情况:</w:t>
      </w:r>
    </w:p>
    <w:p>
      <w:pPr>
        <w:widowControl w:val="0"/>
        <w:spacing w:after="99" w:line="1" w:lineRule="exact"/>
      </w:pPr>
    </w:p>
    <w:p>
      <w:pPr>
        <w:pStyle w:val="Style16"/>
        <w:keepNext w:val="0"/>
        <w:keepLines w:val="0"/>
        <w:widowControl w:val="0"/>
        <w:shd w:val="clear" w:color="auto" w:fill="auto"/>
        <w:bidi w:val="0"/>
        <w:spacing w:before="0" w:after="100" w:line="240" w:lineRule="auto"/>
        <w:ind w:left="8940" w:right="0" w:firstLine="0"/>
        <w:jc w:val="left"/>
      </w:pPr>
      <w:r>
        <w:rPr>
          <w:color w:val="000000"/>
          <w:spacing w:val="0"/>
          <w:w w:val="100"/>
          <w:position w:val="0"/>
        </w:rPr>
        <w:t>单位：元</w:t>
      </w:r>
    </w:p>
    <w:tbl>
      <w:tblPr>
        <w:tblOverlap w:val="never"/>
        <w:jc w:val="center"/>
        <w:tblLayout w:type="fixed"/>
      </w:tblPr>
      <w:tblGrid>
        <w:gridCol w:w="1603"/>
        <w:gridCol w:w="1594"/>
        <w:gridCol w:w="1594"/>
        <w:gridCol w:w="1594"/>
        <w:gridCol w:w="1594"/>
        <w:gridCol w:w="1608"/>
      </w:tblGrid>
      <w:tr>
        <w:trPr>
          <w:trHeight w:val="720"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440"/>
              <w:jc w:val="left"/>
            </w:pPr>
            <w:r>
              <w:rPr>
                <w:color w:val="000000"/>
                <w:spacing w:val="0"/>
                <w:w w:val="100"/>
                <w:position w:val="0"/>
              </w:rPr>
              <w:t>单位名称</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160"/>
              <w:jc w:val="left"/>
            </w:pPr>
            <w:r>
              <w:rPr>
                <w:color w:val="000000"/>
                <w:spacing w:val="0"/>
                <w:w w:val="100"/>
                <w:position w:val="0"/>
              </w:rPr>
              <w:t>其他应收款性质</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420"/>
              <w:jc w:val="left"/>
            </w:pPr>
            <w:r>
              <w:rPr>
                <w:color w:val="000000"/>
                <w:spacing w:val="0"/>
                <w:w w:val="100"/>
                <w:position w:val="0"/>
              </w:rPr>
              <w:t>核销金额</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440"/>
              <w:jc w:val="left"/>
            </w:pPr>
            <w:r>
              <w:rPr>
                <w:color w:val="000000"/>
                <w:spacing w:val="0"/>
                <w:w w:val="100"/>
                <w:position w:val="0"/>
              </w:rPr>
              <w:t>核销原因</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160"/>
              <w:jc w:val="left"/>
            </w:pPr>
            <w:r>
              <w:rPr>
                <w:color w:val="000000"/>
                <w:spacing w:val="0"/>
                <w:w w:val="100"/>
                <w:position w:val="0"/>
              </w:rPr>
              <w:t>履行的核销程序</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款项是否由关联交 易产生</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单位一</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往来款</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740"/>
              <w:jc w:val="left"/>
            </w:pPr>
            <w:r>
              <w:rPr>
                <w:rFonts w:ascii="Times New Roman" w:eastAsia="Times New Roman" w:hAnsi="Times New Roman" w:cs="Times New Roman"/>
                <w:color w:val="000000"/>
                <w:spacing w:val="0"/>
                <w:w w:val="100"/>
                <w:position w:val="0"/>
              </w:rPr>
              <w:t>210,000.00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40"/>
              <w:jc w:val="left"/>
            </w:pPr>
            <w:r>
              <w:rPr>
                <w:color w:val="000000"/>
                <w:spacing w:val="0"/>
                <w:w w:val="100"/>
                <w:position w:val="0"/>
              </w:rPr>
              <w:t>无法收回</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40"/>
              <w:jc w:val="left"/>
            </w:pPr>
            <w:r>
              <w:rPr>
                <w:color w:val="000000"/>
                <w:spacing w:val="0"/>
                <w:w w:val="100"/>
                <w:position w:val="0"/>
              </w:rPr>
              <w:t>公司内部审批</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700"/>
              <w:jc w:val="left"/>
            </w:pPr>
            <w:r>
              <w:rPr>
                <w:color w:val="000000"/>
                <w:spacing w:val="0"/>
                <w:w w:val="100"/>
                <w:position w:val="0"/>
              </w:rPr>
              <w:t>否</w:t>
            </w: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单位二</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往来款</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840"/>
              <w:jc w:val="left"/>
            </w:pPr>
            <w:r>
              <w:rPr>
                <w:rFonts w:ascii="Times New Roman" w:eastAsia="Times New Roman" w:hAnsi="Times New Roman" w:cs="Times New Roman"/>
                <w:color w:val="000000"/>
                <w:spacing w:val="0"/>
                <w:w w:val="100"/>
                <w:position w:val="0"/>
              </w:rPr>
              <w:t>38,447.00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40"/>
              <w:jc w:val="left"/>
            </w:pPr>
            <w:r>
              <w:rPr>
                <w:color w:val="000000"/>
                <w:spacing w:val="0"/>
                <w:w w:val="100"/>
                <w:position w:val="0"/>
              </w:rPr>
              <w:t>无法收回</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40"/>
              <w:jc w:val="left"/>
            </w:pPr>
            <w:r>
              <w:rPr>
                <w:color w:val="000000"/>
                <w:spacing w:val="0"/>
                <w:w w:val="100"/>
                <w:position w:val="0"/>
              </w:rPr>
              <w:t>公司内部审批</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700"/>
              <w:jc w:val="left"/>
            </w:pPr>
            <w:r>
              <w:rPr>
                <w:color w:val="000000"/>
                <w:spacing w:val="0"/>
                <w:w w:val="100"/>
                <w:position w:val="0"/>
              </w:rPr>
              <w:t>否</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单位三</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往来款</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840"/>
              <w:jc w:val="left"/>
            </w:pPr>
            <w:r>
              <w:rPr>
                <w:rFonts w:ascii="Times New Roman" w:eastAsia="Times New Roman" w:hAnsi="Times New Roman" w:cs="Times New Roman"/>
                <w:color w:val="000000"/>
                <w:spacing w:val="0"/>
                <w:w w:val="100"/>
                <w:position w:val="0"/>
              </w:rPr>
              <w:t>14,000.00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40"/>
              <w:jc w:val="left"/>
            </w:pPr>
            <w:r>
              <w:rPr>
                <w:color w:val="000000"/>
                <w:spacing w:val="0"/>
                <w:w w:val="100"/>
                <w:position w:val="0"/>
              </w:rPr>
              <w:t>无法收回</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40"/>
              <w:jc w:val="left"/>
            </w:pPr>
            <w:r>
              <w:rPr>
                <w:color w:val="000000"/>
                <w:spacing w:val="0"/>
                <w:w w:val="100"/>
                <w:position w:val="0"/>
              </w:rPr>
              <w:t>公司内部审批</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700"/>
              <w:jc w:val="left"/>
            </w:pPr>
            <w:r>
              <w:rPr>
                <w:color w:val="000000"/>
                <w:spacing w:val="0"/>
                <w:w w:val="100"/>
                <w:position w:val="0"/>
              </w:rPr>
              <w:t>否</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其他单位合计</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往来款</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3,748.67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40"/>
              <w:jc w:val="left"/>
            </w:pPr>
            <w:r>
              <w:rPr>
                <w:color w:val="000000"/>
                <w:spacing w:val="0"/>
                <w:w w:val="100"/>
                <w:position w:val="0"/>
              </w:rPr>
              <w:t>无法收回</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40"/>
              <w:jc w:val="left"/>
            </w:pPr>
            <w:r>
              <w:rPr>
                <w:color w:val="000000"/>
                <w:spacing w:val="0"/>
                <w:w w:val="100"/>
                <w:position w:val="0"/>
              </w:rPr>
              <w:t>公司内部审批</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700"/>
              <w:jc w:val="left"/>
            </w:pPr>
            <w:r>
              <w:rPr>
                <w:color w:val="000000"/>
                <w:spacing w:val="0"/>
                <w:w w:val="100"/>
                <w:position w:val="0"/>
              </w:rPr>
              <w:t>否</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740"/>
              <w:jc w:val="left"/>
            </w:pPr>
            <w:r>
              <w:rPr>
                <w:rFonts w:ascii="Times New Roman" w:eastAsia="Times New Roman" w:hAnsi="Times New Roman" w:cs="Times New Roman"/>
                <w:color w:val="000000"/>
                <w:spacing w:val="0"/>
                <w:w w:val="100"/>
                <w:position w:val="0"/>
              </w:rPr>
              <w:t>266,195.67</w:t>
            </w:r>
          </w:p>
        </w:tc>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bottom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700"/>
              <w:jc w:val="left"/>
            </w:pPr>
            <w:r>
              <w:rPr>
                <w:rFonts w:ascii="Times New Roman" w:eastAsia="Times New Roman" w:hAnsi="Times New Roman" w:cs="Times New Roman"/>
                <w:color w:val="000000"/>
                <w:spacing w:val="0"/>
                <w:w w:val="100"/>
                <w:position w:val="0"/>
              </w:rPr>
              <w:t>--</w:t>
            </w:r>
          </w:p>
        </w:tc>
      </w:tr>
    </w:tbl>
    <w:p>
      <w:pPr>
        <w:widowControl w:val="0"/>
        <w:spacing w:after="359" w:line="1" w:lineRule="exact"/>
      </w:pPr>
    </w:p>
    <w:p>
      <w:pPr>
        <w:pStyle w:val="Style31"/>
        <w:keepNext/>
        <w:keepLines/>
        <w:widowControl w:val="0"/>
        <w:shd w:val="clear" w:color="auto" w:fill="auto"/>
        <w:bidi w:val="0"/>
        <w:spacing w:before="0" w:after="360" w:line="240" w:lineRule="auto"/>
        <w:ind w:left="0" w:right="0" w:firstLine="0"/>
        <w:jc w:val="left"/>
      </w:pPr>
      <w:bookmarkStart w:id="1193" w:name="bookmark1193"/>
      <w:bookmarkStart w:id="1194" w:name="bookmark1194"/>
      <w:bookmarkStart w:id="1195" w:name="bookmark1195"/>
      <w:bookmarkStart w:id="1196" w:name="bookmark1196"/>
      <w:r>
        <w:rPr>
          <w:rFonts w:ascii="Times New Roman" w:eastAsia="Times New Roman" w:hAnsi="Times New Roman" w:cs="Times New Roman"/>
          <w:color w:val="000000"/>
          <w:spacing w:val="0"/>
          <w:w w:val="100"/>
          <w:position w:val="0"/>
        </w:rPr>
        <w:t>5</w:t>
      </w:r>
      <w:bookmarkEnd w:id="1195"/>
      <w:r>
        <w:rPr>
          <w:color w:val="000000"/>
          <w:spacing w:val="0"/>
          <w:w w:val="100"/>
          <w:position w:val="0"/>
        </w:rPr>
        <w:t>）按欠款方归集的期末余额前五名的其他应收款情况</w:t>
      </w:r>
      <w:bookmarkEnd w:id="1193"/>
      <w:bookmarkEnd w:id="1194"/>
      <w:bookmarkEnd w:id="1196"/>
    </w:p>
    <w:p>
      <w:pPr>
        <w:pStyle w:val="Style16"/>
        <w:keepNext w:val="0"/>
        <w:keepLines w:val="0"/>
        <w:widowControl w:val="0"/>
        <w:shd w:val="clear" w:color="auto" w:fill="auto"/>
        <w:bidi w:val="0"/>
        <w:spacing w:before="0" w:after="100" w:line="240" w:lineRule="auto"/>
        <w:ind w:left="8940" w:right="0" w:firstLine="0"/>
        <w:jc w:val="left"/>
      </w:pPr>
      <w:r>
        <w:rPr>
          <w:color w:val="000000"/>
          <w:spacing w:val="0"/>
          <w:w w:val="100"/>
          <w:position w:val="0"/>
        </w:rPr>
        <w:t>单位：元</w:t>
      </w:r>
    </w:p>
    <w:tbl>
      <w:tblPr>
        <w:tblOverlap w:val="never"/>
        <w:jc w:val="center"/>
        <w:tblLayout w:type="fixed"/>
      </w:tblPr>
      <w:tblGrid>
        <w:gridCol w:w="1286"/>
        <w:gridCol w:w="1699"/>
        <w:gridCol w:w="1560"/>
        <w:gridCol w:w="1838"/>
        <w:gridCol w:w="1594"/>
        <w:gridCol w:w="1608"/>
      </w:tblGrid>
      <w:tr>
        <w:trPr>
          <w:trHeight w:val="720"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80"/>
              <w:jc w:val="left"/>
            </w:pPr>
            <w:r>
              <w:rPr>
                <w:color w:val="000000"/>
                <w:spacing w:val="0"/>
                <w:w w:val="100"/>
                <w:position w:val="0"/>
              </w:rPr>
              <w:t>单位名称</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400"/>
              <w:jc w:val="left"/>
            </w:pPr>
            <w:r>
              <w:rPr>
                <w:color w:val="000000"/>
                <w:spacing w:val="0"/>
                <w:w w:val="100"/>
                <w:position w:val="0"/>
              </w:rPr>
              <w:t>款项的性质</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420"/>
              <w:jc w:val="left"/>
            </w:pPr>
            <w:r>
              <w:rPr>
                <w:color w:val="000000"/>
                <w:spacing w:val="0"/>
                <w:w w:val="100"/>
                <w:position w:val="0"/>
              </w:rPr>
              <w:t>期末余额</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720"/>
              <w:jc w:val="left"/>
            </w:pPr>
            <w:r>
              <w:rPr>
                <w:color w:val="000000"/>
                <w:spacing w:val="0"/>
                <w:w w:val="100"/>
                <w:position w:val="0"/>
              </w:rPr>
              <w:t>账龄</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占其他应收款期末 余额合计数的比例</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坏账准备期末余额</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单位一</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往来款</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80"/>
              <w:jc w:val="both"/>
            </w:pPr>
            <w:r>
              <w:rPr>
                <w:rFonts w:ascii="Times New Roman" w:eastAsia="Times New Roman" w:hAnsi="Times New Roman" w:cs="Times New Roman"/>
                <w:color w:val="000000"/>
                <w:spacing w:val="0"/>
                <w:w w:val="100"/>
                <w:position w:val="0"/>
              </w:rPr>
              <w:t>6,494,350.00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一年以内</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00" w:right="0" w:firstLine="0"/>
              <w:jc w:val="both"/>
            </w:pPr>
            <w:r>
              <w:rPr>
                <w:rFonts w:ascii="Times New Roman" w:eastAsia="Times New Roman" w:hAnsi="Times New Roman" w:cs="Times New Roman"/>
                <w:color w:val="000000"/>
                <w:spacing w:val="0"/>
                <w:w w:val="100"/>
                <w:position w:val="0"/>
              </w:rPr>
              <w:t>4.92%</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840"/>
              <w:jc w:val="left"/>
            </w:pPr>
            <w:r>
              <w:rPr>
                <w:rFonts w:ascii="Times New Roman" w:eastAsia="Times New Roman" w:hAnsi="Times New Roman" w:cs="Times New Roman"/>
                <w:color w:val="000000"/>
                <w:spacing w:val="0"/>
                <w:w w:val="100"/>
                <w:position w:val="0"/>
              </w:rPr>
              <w:t>32,471.74</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单位二</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往来款</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80"/>
              <w:jc w:val="both"/>
            </w:pPr>
            <w:r>
              <w:rPr>
                <w:rFonts w:ascii="Times New Roman" w:eastAsia="Times New Roman" w:hAnsi="Times New Roman" w:cs="Times New Roman"/>
                <w:color w:val="000000"/>
                <w:spacing w:val="0"/>
                <w:w w:val="100"/>
                <w:position w:val="0"/>
              </w:rPr>
              <w:t>4,957,764.76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一年以内</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00" w:right="0" w:firstLine="0"/>
              <w:jc w:val="both"/>
            </w:pPr>
            <w:r>
              <w:rPr>
                <w:rFonts w:ascii="Times New Roman" w:eastAsia="Times New Roman" w:hAnsi="Times New Roman" w:cs="Times New Roman"/>
                <w:color w:val="000000"/>
                <w:spacing w:val="0"/>
                <w:w w:val="100"/>
                <w:position w:val="0"/>
              </w:rPr>
              <w:t>3.75%</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840"/>
              <w:jc w:val="left"/>
            </w:pPr>
            <w:r>
              <w:rPr>
                <w:rFonts w:ascii="Times New Roman" w:eastAsia="Times New Roman" w:hAnsi="Times New Roman" w:cs="Times New Roman"/>
                <w:color w:val="000000"/>
                <w:spacing w:val="0"/>
                <w:w w:val="100"/>
                <w:position w:val="0"/>
              </w:rPr>
              <w:t>24,788.83</w:t>
            </w: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单位三</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往来款</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80"/>
              <w:jc w:val="both"/>
            </w:pPr>
            <w:r>
              <w:rPr>
                <w:rFonts w:ascii="Times New Roman" w:eastAsia="Times New Roman" w:hAnsi="Times New Roman" w:cs="Times New Roman"/>
                <w:color w:val="000000"/>
                <w:spacing w:val="0"/>
                <w:w w:val="100"/>
                <w:position w:val="0"/>
              </w:rPr>
              <w:t>4,684,234.66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五年以上</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00" w:right="0" w:firstLine="0"/>
              <w:jc w:val="both"/>
            </w:pPr>
            <w:r>
              <w:rPr>
                <w:rFonts w:ascii="Times New Roman" w:eastAsia="Times New Roman" w:hAnsi="Times New Roman" w:cs="Times New Roman"/>
                <w:color w:val="000000"/>
                <w:spacing w:val="0"/>
                <w:w w:val="100"/>
                <w:position w:val="0"/>
              </w:rPr>
              <w:t>3.55%</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620"/>
              <w:jc w:val="left"/>
            </w:pPr>
            <w:r>
              <w:rPr>
                <w:rFonts w:ascii="Times New Roman" w:eastAsia="Times New Roman" w:hAnsi="Times New Roman" w:cs="Times New Roman"/>
                <w:color w:val="000000"/>
                <w:spacing w:val="0"/>
                <w:w w:val="100"/>
                <w:position w:val="0"/>
              </w:rPr>
              <w:t>4,684,234.66</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单位四</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保证金及押金</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80"/>
              <w:jc w:val="both"/>
            </w:pPr>
            <w:r>
              <w:rPr>
                <w:rFonts w:ascii="Times New Roman" w:eastAsia="Times New Roman" w:hAnsi="Times New Roman" w:cs="Times New Roman"/>
                <w:color w:val="000000"/>
                <w:spacing w:val="0"/>
                <w:w w:val="100"/>
                <w:position w:val="0"/>
              </w:rPr>
              <w:t>2,880,000.00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一年以内、三年以上</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00" w:right="0" w:firstLine="0"/>
              <w:jc w:val="both"/>
            </w:pPr>
            <w:r>
              <w:rPr>
                <w:rFonts w:ascii="Times New Roman" w:eastAsia="Times New Roman" w:hAnsi="Times New Roman" w:cs="Times New Roman"/>
                <w:color w:val="000000"/>
                <w:spacing w:val="0"/>
                <w:w w:val="100"/>
                <w:position w:val="0"/>
              </w:rPr>
              <w:t>2.18%</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620"/>
              <w:jc w:val="left"/>
            </w:pPr>
            <w:r>
              <w:rPr>
                <w:rFonts w:ascii="Times New Roman" w:eastAsia="Times New Roman" w:hAnsi="Times New Roman" w:cs="Times New Roman"/>
                <w:color w:val="000000"/>
                <w:spacing w:val="0"/>
                <w:w w:val="100"/>
                <w:position w:val="0"/>
              </w:rPr>
              <w:t>2,375,250.00</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单位五</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往来款</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80"/>
              <w:jc w:val="both"/>
            </w:pPr>
            <w:r>
              <w:rPr>
                <w:rFonts w:ascii="Times New Roman" w:eastAsia="Times New Roman" w:hAnsi="Times New Roman" w:cs="Times New Roman"/>
                <w:color w:val="000000"/>
                <w:spacing w:val="0"/>
                <w:w w:val="100"/>
                <w:position w:val="0"/>
              </w:rPr>
              <w:t>2,301,886.79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二年以内</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00" w:right="0" w:firstLine="0"/>
              <w:jc w:val="both"/>
            </w:pPr>
            <w:r>
              <w:rPr>
                <w:rFonts w:ascii="Times New Roman" w:eastAsia="Times New Roman" w:hAnsi="Times New Roman" w:cs="Times New Roman"/>
                <w:color w:val="000000"/>
                <w:spacing w:val="0"/>
                <w:w w:val="100"/>
                <w:position w:val="0"/>
              </w:rPr>
              <w:t>1.74%</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700"/>
              <w:jc w:val="left"/>
            </w:pPr>
            <w:r>
              <w:rPr>
                <w:rFonts w:ascii="Times New Roman" w:eastAsia="Times New Roman" w:hAnsi="Times New Roman" w:cs="Times New Roman"/>
                <w:color w:val="000000"/>
                <w:spacing w:val="0"/>
                <w:w w:val="100"/>
                <w:position w:val="0"/>
              </w:rPr>
              <w:t>167,924.50</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21,318,236.21</w:t>
            </w:r>
          </w:p>
        </w:tc>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840"/>
              <w:jc w:val="left"/>
            </w:pPr>
            <w:r>
              <w:rPr>
                <w:rFonts w:ascii="Times New Roman" w:eastAsia="Times New Roman" w:hAnsi="Times New Roman" w:cs="Times New Roman"/>
                <w:color w:val="000000"/>
                <w:spacing w:val="0"/>
                <w:w w:val="100"/>
                <w:position w:val="0"/>
              </w:rPr>
              <w:t>--</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16.14%</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620"/>
              <w:jc w:val="left"/>
            </w:pPr>
            <w:r>
              <w:rPr>
                <w:rFonts w:ascii="Times New Roman" w:eastAsia="Times New Roman" w:hAnsi="Times New Roman" w:cs="Times New Roman"/>
                <w:color w:val="000000"/>
                <w:spacing w:val="0"/>
                <w:w w:val="100"/>
                <w:position w:val="0"/>
              </w:rPr>
              <w:t>7,284,669.73</w:t>
            </w:r>
          </w:p>
        </w:tc>
      </w:tr>
    </w:tbl>
    <w:p>
      <w:pPr>
        <w:pStyle w:val="Style31"/>
        <w:keepNext/>
        <w:keepLines/>
        <w:widowControl w:val="0"/>
        <w:shd w:val="clear" w:color="auto" w:fill="auto"/>
        <w:tabs>
          <w:tab w:pos="397" w:val="left"/>
        </w:tabs>
        <w:bidi w:val="0"/>
        <w:spacing w:before="0" w:after="360" w:line="240" w:lineRule="auto"/>
        <w:ind w:left="0" w:right="0" w:firstLine="0"/>
        <w:jc w:val="left"/>
      </w:pPr>
      <w:bookmarkStart w:id="1197" w:name="bookmark1197"/>
      <w:bookmarkStart w:id="1198" w:name="bookmark1198"/>
      <w:bookmarkStart w:id="1199" w:name="bookmark1199"/>
      <w:bookmarkStart w:id="1200" w:name="bookmark1200"/>
      <w:r>
        <w:rPr>
          <w:rFonts w:ascii="Times New Roman" w:eastAsia="Times New Roman" w:hAnsi="Times New Roman" w:cs="Times New Roman"/>
          <w:color w:val="000000"/>
          <w:spacing w:val="0"/>
          <w:w w:val="100"/>
          <w:position w:val="0"/>
        </w:rPr>
        <w:t>6</w:t>
      </w:r>
      <w:bookmarkEnd w:id="1199"/>
      <w:r>
        <w:rPr>
          <w:color w:val="000000"/>
          <w:spacing w:val="0"/>
          <w:w w:val="100"/>
          <w:position w:val="0"/>
        </w:rPr>
        <w:t>）</w:t>
        <w:tab/>
        <w:t>涉及政府补助的应收款项</w:t>
      </w:r>
      <w:bookmarkEnd w:id="1197"/>
      <w:bookmarkEnd w:id="1198"/>
      <w:bookmarkEnd w:id="1200"/>
    </w:p>
    <w:p>
      <w:pPr>
        <w:pStyle w:val="Style16"/>
        <w:keepNext w:val="0"/>
        <w:keepLines w:val="0"/>
        <w:widowControl w:val="0"/>
        <w:shd w:val="clear" w:color="auto" w:fill="auto"/>
        <w:bidi w:val="0"/>
        <w:spacing w:before="0" w:after="360" w:line="240" w:lineRule="auto"/>
        <w:ind w:left="0" w:right="0" w:firstLine="0"/>
        <w:jc w:val="left"/>
      </w:pPr>
      <w:r>
        <w:rPr>
          <w:color w:val="000000"/>
          <w:spacing w:val="0"/>
          <w:w w:val="100"/>
          <w:position w:val="0"/>
        </w:rPr>
        <w:t>公司本期没有涉及政府补助的其他应收款项。</w:t>
      </w:r>
    </w:p>
    <w:p>
      <w:pPr>
        <w:pStyle w:val="Style31"/>
        <w:keepNext/>
        <w:keepLines/>
        <w:widowControl w:val="0"/>
        <w:shd w:val="clear" w:color="auto" w:fill="auto"/>
        <w:tabs>
          <w:tab w:pos="392" w:val="left"/>
        </w:tabs>
        <w:bidi w:val="0"/>
        <w:spacing w:before="0" w:after="360" w:line="240" w:lineRule="auto"/>
        <w:ind w:left="0" w:right="0" w:firstLine="0"/>
        <w:jc w:val="left"/>
      </w:pPr>
      <w:bookmarkStart w:id="1201" w:name="bookmark1201"/>
      <w:bookmarkStart w:id="1202" w:name="bookmark1202"/>
      <w:bookmarkStart w:id="1203" w:name="bookmark1203"/>
      <w:bookmarkStart w:id="1204" w:name="bookmark1204"/>
      <w:r>
        <w:rPr>
          <w:rFonts w:ascii="Times New Roman" w:eastAsia="Times New Roman" w:hAnsi="Times New Roman" w:cs="Times New Roman"/>
          <w:color w:val="000000"/>
          <w:spacing w:val="0"/>
          <w:w w:val="100"/>
          <w:position w:val="0"/>
        </w:rPr>
        <w:t>7</w:t>
      </w:r>
      <w:bookmarkEnd w:id="1203"/>
      <w:r>
        <w:rPr>
          <w:color w:val="000000"/>
          <w:spacing w:val="0"/>
          <w:w w:val="100"/>
          <w:position w:val="0"/>
        </w:rPr>
        <w:t>）</w:t>
        <w:tab/>
        <w:t>因金融资产转移而终止确认的其他应收款</w:t>
      </w:r>
      <w:bookmarkEnd w:id="1201"/>
      <w:bookmarkEnd w:id="1202"/>
      <w:bookmarkEnd w:id="1204"/>
    </w:p>
    <w:p>
      <w:pPr>
        <w:pStyle w:val="Style16"/>
        <w:keepNext w:val="0"/>
        <w:keepLines w:val="0"/>
        <w:widowControl w:val="0"/>
        <w:shd w:val="clear" w:color="auto" w:fill="auto"/>
        <w:bidi w:val="0"/>
        <w:spacing w:before="0" w:after="360" w:line="240" w:lineRule="auto"/>
        <w:ind w:left="0" w:right="0" w:firstLine="0"/>
        <w:jc w:val="left"/>
      </w:pPr>
      <w:r>
        <w:rPr>
          <w:color w:val="000000"/>
          <w:spacing w:val="0"/>
          <w:w w:val="100"/>
          <w:position w:val="0"/>
        </w:rPr>
        <w:t>公司本期没有因金融资产转移而终止确认的其他应收款项。</w:t>
      </w:r>
    </w:p>
    <w:p>
      <w:pPr>
        <w:pStyle w:val="Style31"/>
        <w:keepNext/>
        <w:keepLines/>
        <w:widowControl w:val="0"/>
        <w:shd w:val="clear" w:color="auto" w:fill="auto"/>
        <w:tabs>
          <w:tab w:pos="397" w:val="left"/>
        </w:tabs>
        <w:bidi w:val="0"/>
        <w:spacing w:before="0" w:after="360" w:line="240" w:lineRule="auto"/>
        <w:ind w:left="0" w:right="0" w:firstLine="0"/>
        <w:jc w:val="left"/>
      </w:pPr>
      <w:bookmarkStart w:id="1205" w:name="bookmark1205"/>
      <w:bookmarkStart w:id="1206" w:name="bookmark1206"/>
      <w:bookmarkStart w:id="1207" w:name="bookmark1207"/>
      <w:bookmarkStart w:id="1208" w:name="bookmark1208"/>
      <w:r>
        <w:rPr>
          <w:rFonts w:ascii="Times New Roman" w:eastAsia="Times New Roman" w:hAnsi="Times New Roman" w:cs="Times New Roman"/>
          <w:color w:val="000000"/>
          <w:spacing w:val="0"/>
          <w:w w:val="100"/>
          <w:position w:val="0"/>
        </w:rPr>
        <w:t>8</w:t>
      </w:r>
      <w:bookmarkEnd w:id="1207"/>
      <w:r>
        <w:rPr>
          <w:color w:val="000000"/>
          <w:spacing w:val="0"/>
          <w:w w:val="100"/>
          <w:position w:val="0"/>
        </w:rPr>
        <w:t>）</w:t>
        <w:tab/>
        <w:t>转移其他应收款且继续涉入形成的资产、负债金额</w:t>
      </w:r>
      <w:bookmarkEnd w:id="1205"/>
      <w:bookmarkEnd w:id="1206"/>
      <w:bookmarkEnd w:id="1208"/>
    </w:p>
    <w:p>
      <w:pPr>
        <w:pStyle w:val="Style16"/>
        <w:keepNext w:val="0"/>
        <w:keepLines w:val="0"/>
        <w:widowControl w:val="0"/>
        <w:shd w:val="clear" w:color="auto" w:fill="auto"/>
        <w:bidi w:val="0"/>
        <w:spacing w:before="0" w:after="360" w:line="240" w:lineRule="auto"/>
        <w:ind w:left="0" w:right="0" w:firstLine="0"/>
        <w:jc w:val="left"/>
      </w:pPr>
      <w:r>
        <w:rPr>
          <w:color w:val="000000"/>
          <w:spacing w:val="0"/>
          <w:w w:val="100"/>
          <w:position w:val="0"/>
        </w:rPr>
        <w:t>公司本期没有转移其他应收款项且继续涉入形成的资产、负债。</w:t>
      </w:r>
    </w:p>
    <w:p>
      <w:pPr>
        <w:pStyle w:val="Style31"/>
        <w:keepNext/>
        <w:keepLines/>
        <w:widowControl w:val="0"/>
        <w:shd w:val="clear" w:color="auto" w:fill="auto"/>
        <w:bidi w:val="0"/>
        <w:spacing w:before="0" w:after="360" w:line="240" w:lineRule="auto"/>
        <w:ind w:left="0" w:right="0" w:firstLine="0"/>
        <w:jc w:val="left"/>
      </w:pPr>
      <w:bookmarkStart w:id="1209" w:name="bookmark1209"/>
      <w:bookmarkStart w:id="1210" w:name="bookmark1210"/>
      <w:bookmarkStart w:id="1211" w:name="bookmark1211"/>
      <w:bookmarkStart w:id="1212" w:name="bookmark1212"/>
      <w:r>
        <w:rPr>
          <w:rFonts w:ascii="Times New Roman" w:eastAsia="Times New Roman" w:hAnsi="Times New Roman" w:cs="Times New Roman"/>
          <w:color w:val="000000"/>
          <w:spacing w:val="0"/>
          <w:w w:val="100"/>
          <w:position w:val="0"/>
        </w:rPr>
        <w:t>8</w:t>
      </w:r>
      <w:bookmarkEnd w:id="1211"/>
      <w:r>
        <w:rPr>
          <w:color w:val="000000"/>
          <w:spacing w:val="0"/>
          <w:w w:val="100"/>
          <w:position w:val="0"/>
        </w:rPr>
        <w:t>、存货</w:t>
      </w:r>
      <w:bookmarkEnd w:id="1209"/>
      <w:bookmarkEnd w:id="1210"/>
      <w:bookmarkEnd w:id="1212"/>
    </w:p>
    <w:p>
      <w:pPr>
        <w:pStyle w:val="Style31"/>
        <w:keepNext/>
        <w:keepLines/>
        <w:widowControl w:val="0"/>
        <w:shd w:val="clear" w:color="auto" w:fill="auto"/>
        <w:bidi w:val="0"/>
        <w:spacing w:before="0" w:after="360" w:line="240" w:lineRule="auto"/>
        <w:ind w:left="0" w:right="0" w:firstLine="0"/>
        <w:jc w:val="left"/>
      </w:pPr>
      <w:bookmarkStart w:id="1209" w:name="bookmark1209"/>
      <w:bookmarkStart w:id="1210" w:name="bookmark1210"/>
      <w:bookmarkStart w:id="1213" w:name="bookmark1213"/>
      <w:bookmarkStart w:id="1214" w:name="bookmark1214"/>
      <w:r>
        <w:rPr>
          <w:color w:val="000000"/>
          <w:spacing w:val="0"/>
          <w:w w:val="100"/>
          <w:position w:val="0"/>
        </w:rPr>
        <w:t>（</w:t>
      </w:r>
      <w:bookmarkEnd w:id="1213"/>
      <w:r>
        <w:rPr>
          <w:rFonts w:ascii="Times New Roman" w:eastAsia="Times New Roman" w:hAnsi="Times New Roman" w:cs="Times New Roman"/>
          <w:color w:val="000000"/>
          <w:spacing w:val="0"/>
          <w:w w:val="100"/>
          <w:position w:val="0"/>
        </w:rPr>
        <w:t>1</w:t>
      </w:r>
      <w:r>
        <w:rPr>
          <w:color w:val="000000"/>
          <w:spacing w:val="0"/>
          <w:w w:val="100"/>
          <w:position w:val="0"/>
        </w:rPr>
        <w:t>）存货分类</w:t>
      </w:r>
      <w:bookmarkEnd w:id="1209"/>
      <w:bookmarkEnd w:id="1210"/>
      <w:bookmarkEnd w:id="1214"/>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SimSun" w:eastAsia="SimSun" w:hAnsi="SimSun" w:cs="SimSun"/>
          <w:color w:val="000000"/>
          <w:spacing w:val="0"/>
          <w:w w:val="100"/>
          <w:position w:val="0"/>
          <w:sz w:val="18"/>
          <w:szCs w:val="18"/>
        </w:rPr>
        <w:t>单位：元</w:t>
      </w:r>
    </w:p>
    <w:tbl>
      <w:tblPr>
        <w:tblOverlap w:val="never"/>
        <w:jc w:val="center"/>
        <w:tblLayout w:type="fixed"/>
      </w:tblPr>
      <w:tblGrid>
        <w:gridCol w:w="1378"/>
        <w:gridCol w:w="1368"/>
        <w:gridCol w:w="1368"/>
        <w:gridCol w:w="1363"/>
        <w:gridCol w:w="1368"/>
        <w:gridCol w:w="1368"/>
        <w:gridCol w:w="1378"/>
      </w:tblGrid>
      <w:tr>
        <w:trPr>
          <w:trHeight w:val="408" w:hRule="exact"/>
        </w:trPr>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500"/>
              <w:jc w:val="left"/>
            </w:pPr>
            <w:r>
              <w:rPr>
                <w:color w:val="000000"/>
                <w:spacing w:val="0"/>
                <w:w w:val="100"/>
                <w:position w:val="0"/>
              </w:rPr>
              <w:t>项目</w:t>
            </w:r>
          </w:p>
        </w:tc>
        <w:tc>
          <w:tcPr>
            <w:gridSpan w:val="3"/>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gridSpan w:val="3"/>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1027"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300"/>
              <w:jc w:val="left"/>
            </w:pPr>
            <w:r>
              <w:rPr>
                <w:color w:val="000000"/>
                <w:spacing w:val="0"/>
                <w:w w:val="100"/>
                <w:position w:val="0"/>
              </w:rPr>
              <w:t>账面余额</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存货跌价准备或</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合同履约成本减</w:t>
            </w:r>
          </w:p>
          <w:p>
            <w:pPr>
              <w:pStyle w:val="Style9"/>
              <w:keepNext w:val="0"/>
              <w:keepLines w:val="0"/>
              <w:widowControl w:val="0"/>
              <w:shd w:val="clear" w:color="auto" w:fill="auto"/>
              <w:bidi w:val="0"/>
              <w:spacing w:before="0" w:after="100" w:line="240" w:lineRule="auto"/>
              <w:ind w:left="0" w:right="0"/>
              <w:jc w:val="left"/>
            </w:pPr>
            <w:r>
              <w:rPr>
                <w:color w:val="000000"/>
                <w:spacing w:val="0"/>
                <w:w w:val="100"/>
                <w:position w:val="0"/>
              </w:rPr>
              <w:t>值准备</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账面价值</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300"/>
              <w:jc w:val="left"/>
            </w:pPr>
            <w:r>
              <w:rPr>
                <w:color w:val="000000"/>
                <w:spacing w:val="0"/>
                <w:w w:val="100"/>
                <w:position w:val="0"/>
              </w:rPr>
              <w:t>账面余额</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存货跌价准备或</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合同履约成本减</w:t>
            </w:r>
          </w:p>
          <w:p>
            <w:pPr>
              <w:pStyle w:val="Style9"/>
              <w:keepNext w:val="0"/>
              <w:keepLines w:val="0"/>
              <w:widowControl w:val="0"/>
              <w:shd w:val="clear" w:color="auto" w:fill="auto"/>
              <w:bidi w:val="0"/>
              <w:spacing w:before="0" w:after="100" w:line="240" w:lineRule="auto"/>
              <w:ind w:left="0" w:right="0"/>
              <w:jc w:val="left"/>
            </w:pPr>
            <w:r>
              <w:rPr>
                <w:color w:val="000000"/>
                <w:spacing w:val="0"/>
                <w:w w:val="100"/>
                <w:position w:val="0"/>
              </w:rPr>
              <w:t>值准备</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300"/>
              <w:jc w:val="left"/>
            </w:pPr>
            <w:r>
              <w:rPr>
                <w:color w:val="000000"/>
                <w:spacing w:val="0"/>
                <w:w w:val="100"/>
                <w:position w:val="0"/>
              </w:rPr>
              <w:t>账面价值</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原材料</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350,812,841.93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43,931,127.86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306,881,714.07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315,197,206.68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32,852,932.71</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282,344,273.97</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在产品</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294,811,568.06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16,366,861.31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278,444,706.75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241,880,548.79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rPr>
              <w:t>7,835,536.35</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234,045,012.44</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库存商品</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1,163,413,049.18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79,666,867.73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1,083,746,181.45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1,167,017,553.63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67,810,955.72</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1,099,206,597.91</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合同履约成本</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44,422,428.67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rPr>
              <w:t>6,657,481.30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37,764,947.37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51,153,103.51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rPr>
              <w:t>7,564,656.22</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43,588,447.29</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1,853,459,887.84</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146,622,338.20</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1,706,837,549.64</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1,775,248,412.61</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116,064,081.00</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1,659,184,331.61</w:t>
            </w:r>
          </w:p>
        </w:tc>
      </w:tr>
    </w:tbl>
    <w:p>
      <w:pPr>
        <w:widowControl w:val="0"/>
        <w:spacing w:after="359" w:line="1" w:lineRule="exact"/>
      </w:pPr>
    </w:p>
    <w:p>
      <w:pPr>
        <w:pStyle w:val="Style31"/>
        <w:keepNext/>
        <w:keepLines/>
        <w:widowControl w:val="0"/>
        <w:shd w:val="clear" w:color="auto" w:fill="auto"/>
        <w:bidi w:val="0"/>
        <w:spacing w:before="0" w:after="360" w:line="240" w:lineRule="auto"/>
        <w:ind w:left="0" w:right="0" w:firstLine="0"/>
        <w:jc w:val="left"/>
      </w:pPr>
      <w:bookmarkStart w:id="1215" w:name="bookmark1215"/>
      <w:bookmarkStart w:id="1216" w:name="bookmark1216"/>
      <w:bookmarkStart w:id="1217" w:name="bookmark1217"/>
      <w:bookmarkStart w:id="1218" w:name="bookmark1218"/>
      <w:r>
        <w:rPr>
          <w:color w:val="000000"/>
          <w:spacing w:val="0"/>
          <w:w w:val="100"/>
          <w:position w:val="0"/>
        </w:rPr>
        <w:t>（</w:t>
      </w:r>
      <w:bookmarkEnd w:id="1217"/>
      <w:r>
        <w:rPr>
          <w:rFonts w:ascii="Times New Roman" w:eastAsia="Times New Roman" w:hAnsi="Times New Roman" w:cs="Times New Roman"/>
          <w:color w:val="000000"/>
          <w:spacing w:val="0"/>
          <w:w w:val="100"/>
          <w:position w:val="0"/>
        </w:rPr>
        <w:t>2</w:t>
      </w:r>
      <w:r>
        <w:rPr>
          <w:color w:val="000000"/>
          <w:spacing w:val="0"/>
          <w:w w:val="100"/>
          <w:position w:val="0"/>
        </w:rPr>
        <w:t>）存货跌价准备和合同履约成本减值准备</w:t>
      </w:r>
      <w:bookmarkEnd w:id="1215"/>
      <w:bookmarkEnd w:id="1216"/>
      <w:bookmarkEnd w:id="1218"/>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SimSun" w:eastAsia="SimSun" w:hAnsi="SimSun" w:cs="SimSun"/>
          <w:color w:val="000000"/>
          <w:spacing w:val="0"/>
          <w:w w:val="100"/>
          <w:position w:val="0"/>
          <w:sz w:val="18"/>
          <w:szCs w:val="18"/>
        </w:rPr>
        <w:t>单位：元</w:t>
      </w:r>
    </w:p>
    <w:tbl>
      <w:tblPr>
        <w:tblOverlap w:val="never"/>
        <w:jc w:val="center"/>
        <w:tblLayout w:type="fixed"/>
      </w:tblPr>
      <w:tblGrid>
        <w:gridCol w:w="1378"/>
        <w:gridCol w:w="1368"/>
        <w:gridCol w:w="1368"/>
        <w:gridCol w:w="1363"/>
        <w:gridCol w:w="1368"/>
        <w:gridCol w:w="1368"/>
        <w:gridCol w:w="1378"/>
      </w:tblGrid>
      <w:tr>
        <w:trPr>
          <w:trHeight w:val="408" w:hRule="exact"/>
        </w:trPr>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500"/>
              <w:jc w:val="left"/>
            </w:pPr>
            <w:r>
              <w:rPr>
                <w:color w:val="000000"/>
                <w:spacing w:val="0"/>
                <w:w w:val="100"/>
                <w:position w:val="0"/>
              </w:rPr>
              <w:t>项目</w:t>
            </w:r>
          </w:p>
        </w:tc>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300"/>
              <w:jc w:val="left"/>
            </w:pPr>
            <w:r>
              <w:rPr>
                <w:color w:val="000000"/>
                <w:spacing w:val="0"/>
                <w:w w:val="100"/>
                <w:position w:val="0"/>
              </w:rPr>
              <w:t>期初余额</w:t>
            </w:r>
          </w:p>
        </w:tc>
        <w:tc>
          <w:tcPr>
            <w:gridSpan w:val="2"/>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本期增加金额</w:t>
            </w:r>
          </w:p>
        </w:tc>
        <w:tc>
          <w:tcPr>
            <w:gridSpan w:val="2"/>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本期减少金额</w:t>
            </w:r>
          </w:p>
        </w:tc>
        <w:tc>
          <w:tcPr>
            <w:vMerge w:val="restart"/>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300"/>
              <w:jc w:val="left"/>
            </w:pPr>
            <w:r>
              <w:rPr>
                <w:color w:val="000000"/>
                <w:spacing w:val="0"/>
                <w:w w:val="100"/>
                <w:position w:val="0"/>
              </w:rPr>
              <w:t>期末余额</w:t>
            </w:r>
          </w:p>
        </w:tc>
      </w:tr>
      <w:tr>
        <w:trPr>
          <w:trHeight w:val="403"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计提</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220" w:firstLine="0"/>
              <w:jc w:val="right"/>
            </w:pPr>
            <w:r>
              <w:rPr>
                <w:color w:val="000000"/>
                <w:spacing w:val="0"/>
                <w:w w:val="100"/>
                <w:position w:val="0"/>
              </w:rPr>
              <w:t>转回或转销</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w:t>
            </w:r>
          </w:p>
        </w:tc>
        <w:tc>
          <w:tcPr>
            <w:vMerge/>
            <w:tcBorders>
              <w:left w:val="single" w:sz="4"/>
              <w:right w:val="single" w:sz="4"/>
            </w:tcBorders>
            <w:shd w:val="clear" w:color="auto" w:fill="D3D3D3"/>
            <w:vAlign w:val="center"/>
          </w:tcPr>
          <w:p>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原材料</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32,852,932.71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17,323,996.97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rPr>
              <w:t>6,245,801.82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43,931,127.86</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在产品</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rPr>
              <w:t>7,835,536.35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11,243,785.75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rPr>
              <w:t>2,712,460.79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16,366,861.31</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库存商品</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67,810,955.72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40,874,875.50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29,018,963.49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79,666,867.73</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合同履约成本</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rPr>
              <w:t>7,564,656.22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rPr>
              <w:t>3,813,762.11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rPr>
              <w:t>4,720,937.03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6,657,481.30</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116,064,081.00</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73,256,420.33</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42,698,163.13</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146,622,338.20</w:t>
            </w:r>
          </w:p>
        </w:tc>
      </w:tr>
    </w:tbl>
    <w:p>
      <w:pPr>
        <w:spacing w:lineRule="exact" w:line="1"/>
        <w:rPr>
          <w:sz w:val="2"/>
          <w:szCs w:val="2"/>
        </w:rPr>
      </w:pPr>
      <w:r>
        <w:br w:type="page"/>
      </w:r>
    </w:p>
    <w:p>
      <w:pPr>
        <w:pStyle w:val="Style31"/>
        <w:keepNext/>
        <w:keepLines/>
        <w:widowControl w:val="0"/>
        <w:shd w:val="clear" w:color="auto" w:fill="auto"/>
        <w:bidi w:val="0"/>
        <w:spacing w:before="0" w:after="360" w:line="240" w:lineRule="auto"/>
        <w:ind w:left="0" w:right="0" w:firstLine="0"/>
        <w:jc w:val="both"/>
      </w:pPr>
      <w:bookmarkStart w:id="1219" w:name="bookmark1219"/>
      <w:bookmarkStart w:id="1220" w:name="bookmark1220"/>
      <w:bookmarkStart w:id="1221" w:name="bookmark1221"/>
      <w:bookmarkStart w:id="1222" w:name="bookmark1222"/>
      <w:r>
        <w:rPr>
          <w:rFonts w:ascii="Times New Roman" w:eastAsia="Times New Roman" w:hAnsi="Times New Roman" w:cs="Times New Roman"/>
          <w:color w:val="000000"/>
          <w:spacing w:val="0"/>
          <w:w w:val="100"/>
          <w:position w:val="0"/>
        </w:rPr>
        <w:t>9</w:t>
      </w:r>
      <w:bookmarkEnd w:id="1221"/>
      <w:r>
        <w:rPr>
          <w:color w:val="000000"/>
          <w:spacing w:val="0"/>
          <w:w w:val="100"/>
          <w:position w:val="0"/>
        </w:rPr>
        <w:t>、持有待售资产</w:t>
      </w:r>
      <w:bookmarkEnd w:id="1219"/>
      <w:bookmarkEnd w:id="1220"/>
      <w:bookmarkEnd w:id="1222"/>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SimSun" w:eastAsia="SimSun" w:hAnsi="SimSun" w:cs="SimSun"/>
          <w:color w:val="000000"/>
          <w:spacing w:val="0"/>
          <w:w w:val="100"/>
          <w:position w:val="0"/>
          <w:sz w:val="18"/>
          <w:szCs w:val="18"/>
        </w:rPr>
        <w:t>单位：元</w:t>
      </w:r>
    </w:p>
    <w:tbl>
      <w:tblPr>
        <w:tblOverlap w:val="never"/>
        <w:jc w:val="center"/>
        <w:tblLayout w:type="fixed"/>
      </w:tblPr>
      <w:tblGrid>
        <w:gridCol w:w="1709"/>
        <w:gridCol w:w="1421"/>
        <w:gridCol w:w="979"/>
        <w:gridCol w:w="1368"/>
        <w:gridCol w:w="1195"/>
        <w:gridCol w:w="1277"/>
        <w:gridCol w:w="1642"/>
      </w:tblGrid>
      <w:tr>
        <w:trPr>
          <w:trHeight w:val="40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期末账面余额</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减值准备</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140"/>
              <w:jc w:val="left"/>
            </w:pPr>
            <w:r>
              <w:rPr>
                <w:color w:val="000000"/>
                <w:spacing w:val="0"/>
                <w:w w:val="100"/>
                <w:position w:val="0"/>
              </w:rPr>
              <w:t>期末账面价值</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公允价值</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预计处置费用</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预计处置时间</w:t>
            </w:r>
          </w:p>
        </w:tc>
      </w:tr>
      <w:tr>
        <w:trPr>
          <w:trHeight w:val="710"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广州市广百小额贷款 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rPr>
              <w:t>47,821,933.27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47,821,933.27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47,856,800.00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2022</w:t>
            </w:r>
            <w:r>
              <w:rPr>
                <w:color w:val="000000"/>
                <w:spacing w:val="0"/>
                <w:w w:val="100"/>
                <w:position w:val="0"/>
              </w:rPr>
              <w:t>年</w:t>
            </w:r>
            <w:r>
              <w:rPr>
                <w:rFonts w:ascii="Times New Roman" w:eastAsia="Times New Roman" w:hAnsi="Times New Roman" w:cs="Times New Roman"/>
                <w:color w:val="000000"/>
                <w:spacing w:val="0"/>
                <w:w w:val="100"/>
                <w:position w:val="0"/>
              </w:rPr>
              <w:t>06</w:t>
            </w:r>
            <w:r>
              <w:rPr>
                <w:color w:val="000000"/>
                <w:spacing w:val="0"/>
                <w:w w:val="100"/>
                <w:position w:val="0"/>
              </w:rPr>
              <w:t>月</w:t>
            </w:r>
            <w:r>
              <w:rPr>
                <w:rFonts w:ascii="Times New Roman" w:eastAsia="Times New Roman" w:hAnsi="Times New Roman" w:cs="Times New Roman"/>
                <w:color w:val="000000"/>
                <w:spacing w:val="0"/>
                <w:w w:val="100"/>
                <w:position w:val="0"/>
              </w:rPr>
              <w:t>30</w:t>
            </w:r>
            <w:r>
              <w:rPr>
                <w:color w:val="000000"/>
                <w:spacing w:val="0"/>
                <w:w w:val="100"/>
                <w:position w:val="0"/>
              </w:rPr>
              <w:t>日</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rPr>
              <w:t>47,821,933.27</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47,821,933.27</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47,856,800.00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r>
    </w:tbl>
    <w:p>
      <w:pPr>
        <w:widowControl w:val="0"/>
        <w:spacing w:after="359" w:line="1" w:lineRule="exact"/>
      </w:pPr>
    </w:p>
    <w:p>
      <w:pPr>
        <w:pStyle w:val="Style31"/>
        <w:keepNext/>
        <w:keepLines/>
        <w:widowControl w:val="0"/>
        <w:shd w:val="clear" w:color="auto" w:fill="auto"/>
        <w:bidi w:val="0"/>
        <w:spacing w:before="0" w:after="360" w:line="240" w:lineRule="auto"/>
        <w:ind w:left="0" w:right="0" w:firstLine="0"/>
        <w:jc w:val="both"/>
      </w:pPr>
      <w:bookmarkStart w:id="1223" w:name="bookmark1223"/>
      <w:bookmarkStart w:id="1224" w:name="bookmark1224"/>
      <w:bookmarkStart w:id="1225" w:name="bookmark1225"/>
      <w:bookmarkStart w:id="1226" w:name="bookmark1226"/>
      <w:r>
        <w:rPr>
          <w:rFonts w:ascii="Times New Roman" w:eastAsia="Times New Roman" w:hAnsi="Times New Roman" w:cs="Times New Roman"/>
          <w:color w:val="000000"/>
          <w:spacing w:val="0"/>
          <w:w w:val="100"/>
          <w:position w:val="0"/>
        </w:rPr>
        <w:t>1</w:t>
      </w:r>
      <w:bookmarkEnd w:id="1225"/>
      <w:r>
        <w:rPr>
          <w:rFonts w:ascii="Times New Roman" w:eastAsia="Times New Roman" w:hAnsi="Times New Roman" w:cs="Times New Roman"/>
          <w:color w:val="000000"/>
          <w:spacing w:val="0"/>
          <w:w w:val="100"/>
          <w:position w:val="0"/>
        </w:rPr>
        <w:t>0</w:t>
      </w:r>
      <w:r>
        <w:rPr>
          <w:color w:val="000000"/>
          <w:spacing w:val="0"/>
          <w:w w:val="100"/>
          <w:position w:val="0"/>
        </w:rPr>
        <w:t>、其他流动资产</w:t>
      </w:r>
      <w:bookmarkEnd w:id="1223"/>
      <w:bookmarkEnd w:id="1224"/>
      <w:bookmarkEnd w:id="1226"/>
    </w:p>
    <w:p>
      <w:pPr>
        <w:pStyle w:val="Style16"/>
        <w:keepNext w:val="0"/>
        <w:keepLines w:val="0"/>
        <w:widowControl w:val="0"/>
        <w:shd w:val="clear" w:color="auto" w:fill="auto"/>
        <w:bidi w:val="0"/>
        <w:spacing w:before="0" w:after="100" w:line="240" w:lineRule="auto"/>
        <w:ind w:left="8920" w:right="0" w:firstLine="0"/>
        <w:jc w:val="left"/>
      </w:pPr>
      <w:r>
        <w:rPr>
          <w:color w:val="000000"/>
          <w:spacing w:val="0"/>
          <w:w w:val="100"/>
          <w:position w:val="0"/>
        </w:rPr>
        <w:t>单位：元</w:t>
      </w:r>
    </w:p>
    <w:tbl>
      <w:tblPr>
        <w:tblOverlap w:val="never"/>
        <w:jc w:val="center"/>
        <w:tblLayout w:type="fixed"/>
      </w:tblPr>
      <w:tblGrid>
        <w:gridCol w:w="3197"/>
        <w:gridCol w:w="3192"/>
        <w:gridCol w:w="3197"/>
      </w:tblGrid>
      <w:tr>
        <w:trPr>
          <w:trHeight w:val="40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待抵扣税金</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92,883,481.65</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93,018,458.21</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大额存单</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463,565,073.59</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待摊房租</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620,530.00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2,025,563.81</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股票交易预存金</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9,841,385.90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13,319,967.74</w:t>
            </w: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到期未收回的长期应收款</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761,943.04</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567,672,414.18</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108,363,989.76</w:t>
            </w:r>
          </w:p>
        </w:tc>
      </w:tr>
    </w:tbl>
    <w:p>
      <w:pPr>
        <w:widowControl w:val="0"/>
        <w:spacing w:after="359" w:line="1" w:lineRule="exact"/>
      </w:pPr>
    </w:p>
    <w:p>
      <w:pPr>
        <w:pStyle w:val="Style31"/>
        <w:keepNext/>
        <w:keepLines/>
        <w:widowControl w:val="0"/>
        <w:shd w:val="clear" w:color="auto" w:fill="auto"/>
        <w:bidi w:val="0"/>
        <w:spacing w:before="0" w:after="360" w:line="240" w:lineRule="auto"/>
        <w:ind w:left="0" w:right="0" w:firstLine="0"/>
        <w:jc w:val="both"/>
      </w:pPr>
      <w:bookmarkStart w:id="1227" w:name="bookmark1227"/>
      <w:bookmarkStart w:id="1228" w:name="bookmark1228"/>
      <w:bookmarkStart w:id="1229" w:name="bookmark1229"/>
      <w:bookmarkStart w:id="1230" w:name="bookmark1230"/>
      <w:r>
        <w:rPr>
          <w:rFonts w:ascii="Times New Roman" w:eastAsia="Times New Roman" w:hAnsi="Times New Roman" w:cs="Times New Roman"/>
          <w:color w:val="000000"/>
          <w:spacing w:val="0"/>
          <w:w w:val="100"/>
          <w:position w:val="0"/>
        </w:rPr>
        <w:t>1</w:t>
      </w:r>
      <w:bookmarkEnd w:id="1229"/>
      <w:r>
        <w:rPr>
          <w:rFonts w:ascii="Times New Roman" w:eastAsia="Times New Roman" w:hAnsi="Times New Roman" w:cs="Times New Roman"/>
          <w:color w:val="000000"/>
          <w:spacing w:val="0"/>
          <w:w w:val="100"/>
          <w:position w:val="0"/>
        </w:rPr>
        <w:t>1</w:t>
      </w:r>
      <w:r>
        <w:rPr>
          <w:color w:val="000000"/>
          <w:spacing w:val="0"/>
          <w:w w:val="100"/>
          <w:position w:val="0"/>
        </w:rPr>
        <w:t>、长期应收款</w:t>
      </w:r>
      <w:bookmarkEnd w:id="1227"/>
      <w:bookmarkEnd w:id="1228"/>
      <w:bookmarkEnd w:id="1230"/>
    </w:p>
    <w:p>
      <w:pPr>
        <w:pStyle w:val="Style31"/>
        <w:keepNext/>
        <w:keepLines/>
        <w:widowControl w:val="0"/>
        <w:shd w:val="clear" w:color="auto" w:fill="auto"/>
        <w:bidi w:val="0"/>
        <w:spacing w:before="0" w:after="360" w:line="240" w:lineRule="auto"/>
        <w:ind w:left="0" w:right="0" w:firstLine="0"/>
        <w:jc w:val="both"/>
      </w:pPr>
      <w:bookmarkStart w:id="1227" w:name="bookmark1227"/>
      <w:bookmarkStart w:id="1228" w:name="bookmark1228"/>
      <w:bookmarkStart w:id="1231" w:name="bookmark1231"/>
      <w:bookmarkStart w:id="1232" w:name="bookmark1232"/>
      <w:r>
        <w:rPr>
          <w:color w:val="000000"/>
          <w:spacing w:val="0"/>
          <w:w w:val="100"/>
          <w:position w:val="0"/>
        </w:rPr>
        <w:t>（</w:t>
      </w:r>
      <w:bookmarkEnd w:id="1231"/>
      <w:r>
        <w:rPr>
          <w:rFonts w:ascii="Times New Roman" w:eastAsia="Times New Roman" w:hAnsi="Times New Roman" w:cs="Times New Roman"/>
          <w:color w:val="000000"/>
          <w:spacing w:val="0"/>
          <w:w w:val="100"/>
          <w:position w:val="0"/>
        </w:rPr>
        <w:t>1</w:t>
      </w:r>
      <w:r>
        <w:rPr>
          <w:color w:val="000000"/>
          <w:spacing w:val="0"/>
          <w:w w:val="100"/>
          <w:position w:val="0"/>
        </w:rPr>
        <w:t>）长期应收款情况</w:t>
      </w:r>
      <w:bookmarkEnd w:id="1227"/>
      <w:bookmarkEnd w:id="1228"/>
      <w:bookmarkEnd w:id="1232"/>
    </w:p>
    <w:p>
      <w:pPr>
        <w:pStyle w:val="Style16"/>
        <w:keepNext w:val="0"/>
        <w:keepLines w:val="0"/>
        <w:widowControl w:val="0"/>
        <w:shd w:val="clear" w:color="auto" w:fill="auto"/>
        <w:bidi w:val="0"/>
        <w:spacing w:before="0" w:after="100" w:line="240" w:lineRule="auto"/>
        <w:ind w:left="8920" w:right="0" w:firstLine="0"/>
        <w:jc w:val="left"/>
      </w:pPr>
      <w:r>
        <w:rPr>
          <w:color w:val="000000"/>
          <w:spacing w:val="0"/>
          <w:w w:val="100"/>
          <w:position w:val="0"/>
        </w:rPr>
        <w:t>单位：元</w:t>
      </w:r>
    </w:p>
    <w:tbl>
      <w:tblPr>
        <w:tblOverlap w:val="never"/>
        <w:jc w:val="center"/>
        <w:tblLayout w:type="fixed"/>
      </w:tblPr>
      <w:tblGrid>
        <w:gridCol w:w="1570"/>
        <w:gridCol w:w="1133"/>
        <w:gridCol w:w="1133"/>
        <w:gridCol w:w="1138"/>
        <w:gridCol w:w="1133"/>
        <w:gridCol w:w="1142"/>
        <w:gridCol w:w="1166"/>
        <w:gridCol w:w="1171"/>
      </w:tblGrid>
      <w:tr>
        <w:trPr>
          <w:trHeight w:val="408" w:hRule="exact"/>
        </w:trPr>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gridSpan w:val="3"/>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gridSpan w:val="3"/>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c>
          <w:tcPr>
            <w:vMerge w:val="restart"/>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折现率区间</w:t>
            </w:r>
          </w:p>
        </w:tc>
      </w:tr>
      <w:tr>
        <w:trPr>
          <w:trHeight w:val="403"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账面价值</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180"/>
              <w:jc w:val="left"/>
            </w:pPr>
            <w:r>
              <w:rPr>
                <w:color w:val="000000"/>
                <w:spacing w:val="0"/>
                <w:w w:val="100"/>
                <w:position w:val="0"/>
              </w:rPr>
              <w:t>账面价值</w:t>
            </w:r>
          </w:p>
        </w:tc>
        <w:tc>
          <w:tcPr>
            <w:vMerge/>
            <w:tcBorders>
              <w:left w:val="single" w:sz="4"/>
              <w:right w:val="single" w:sz="4"/>
            </w:tcBorders>
            <w:shd w:val="clear" w:color="auto" w:fill="D3D3D3"/>
            <w:vAlign w:val="center"/>
          </w:tcPr>
          <w:p>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分期收款销售商品</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rPr>
              <w:t>4,717,271.10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rPr>
              <w:t>540,332.61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rPr>
              <w:t>4,176,938.49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rPr>
              <w:t>6,441,384.95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6,441,384.95</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rPr>
              <w:t>4,717,271.10</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rPr>
              <w:t>540,332.61</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rPr>
              <w:t>4,176,938.49</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rPr>
              <w:t>6,441,384.95</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6,441,384.95</w:t>
            </w:r>
          </w:p>
        </w:tc>
        <w:tc>
          <w:tcPr>
            <w:tcBorders>
              <w:top w:val="single" w:sz="4"/>
              <w:left w:val="single" w:sz="4"/>
              <w:bottom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r>
    </w:tbl>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坏账准备减值情况</w:t>
      </w:r>
    </w:p>
    <w:p>
      <w:pPr>
        <w:widowControl w:val="0"/>
        <w:spacing w:after="99" w:line="1" w:lineRule="exact"/>
      </w:pPr>
    </w:p>
    <w:p>
      <w:pPr>
        <w:pStyle w:val="Style16"/>
        <w:keepNext w:val="0"/>
        <w:keepLines w:val="0"/>
        <w:widowControl w:val="0"/>
        <w:shd w:val="clear" w:color="auto" w:fill="auto"/>
        <w:bidi w:val="0"/>
        <w:spacing w:before="0" w:after="100" w:line="240" w:lineRule="auto"/>
        <w:ind w:left="8920" w:right="0" w:firstLine="0"/>
        <w:jc w:val="left"/>
      </w:pPr>
      <w:r>
        <w:rPr>
          <w:color w:val="000000"/>
          <w:spacing w:val="0"/>
          <w:w w:val="100"/>
          <w:position w:val="0"/>
        </w:rPr>
        <w:t>单位：元</w:t>
      </w:r>
    </w:p>
    <w:tbl>
      <w:tblPr>
        <w:tblOverlap w:val="never"/>
        <w:jc w:val="center"/>
        <w:tblLayout w:type="fixed"/>
      </w:tblPr>
      <w:tblGrid>
        <w:gridCol w:w="1925"/>
        <w:gridCol w:w="1651"/>
        <w:gridCol w:w="2098"/>
        <w:gridCol w:w="2098"/>
        <w:gridCol w:w="1814"/>
      </w:tblGrid>
      <w:tr>
        <w:trPr>
          <w:trHeight w:val="403" w:hRule="exact"/>
        </w:trPr>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第一阶段</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第二阶段</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第三阶段</w:t>
            </w:r>
          </w:p>
        </w:tc>
        <w:tc>
          <w:tcPr>
            <w:vMerge w:val="restart"/>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720"/>
              <w:jc w:val="left"/>
            </w:pPr>
            <w:r>
              <w:rPr>
                <w:color w:val="000000"/>
                <w:spacing w:val="0"/>
                <w:w w:val="100"/>
                <w:position w:val="0"/>
              </w:rPr>
              <w:t>合计</w:t>
            </w:r>
          </w:p>
        </w:tc>
      </w:tr>
      <w:tr>
        <w:trPr>
          <w:trHeight w:val="715"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26" w:lineRule="exact"/>
              <w:ind w:left="0" w:right="0" w:firstLine="0"/>
              <w:jc w:val="center"/>
            </w:pPr>
            <w:r>
              <w:rPr>
                <w:color w:val="000000"/>
                <w:spacing w:val="0"/>
                <w:w w:val="100"/>
                <w:position w:val="0"/>
              </w:rPr>
              <w:t>未来</w:t>
            </w:r>
            <w:r>
              <w:rPr>
                <w:rFonts w:ascii="Times New Roman" w:eastAsia="Times New Roman" w:hAnsi="Times New Roman" w:cs="Times New Roman"/>
                <w:color w:val="000000"/>
                <w:spacing w:val="0"/>
                <w:w w:val="100"/>
                <w:position w:val="0"/>
              </w:rPr>
              <w:t>12</w:t>
            </w:r>
            <w:r>
              <w:rPr>
                <w:color w:val="000000"/>
                <w:spacing w:val="0"/>
                <w:w w:val="100"/>
                <w:position w:val="0"/>
              </w:rPr>
              <w:t>个月预期信 用损失</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整个存续期预期信用损失</w:t>
            </w:r>
          </w:p>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r>
              <w:rPr>
                <w:color w:val="000000"/>
                <w:spacing w:val="0"/>
                <w:w w:val="100"/>
                <w:position w:val="0"/>
              </w:rPr>
              <w:t>未发生信用减值</w:t>
            </w:r>
            <w:r>
              <w:rPr>
                <w:color w:val="000000"/>
                <w:spacing w:val="0"/>
                <w:w w:val="100"/>
                <w:position w:val="0"/>
              </w:rPr>
              <w:t>）</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整个存续期预期信用损失</w:t>
            </w:r>
          </w:p>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r>
              <w:rPr>
                <w:color w:val="000000"/>
                <w:spacing w:val="0"/>
                <w:w w:val="100"/>
                <w:position w:val="0"/>
              </w:rPr>
              <w:t>已发生信用减值</w:t>
            </w:r>
            <w:r>
              <w:rPr>
                <w:color w:val="000000"/>
                <w:spacing w:val="0"/>
                <w:w w:val="100"/>
                <w:position w:val="0"/>
              </w:rPr>
              <w:t>）</w:t>
            </w:r>
          </w:p>
        </w:tc>
        <w:tc>
          <w:tcPr>
            <w:vMerge/>
            <w:tcBorders>
              <w:left w:val="single" w:sz="4"/>
              <w:right w:val="single" w:sz="4"/>
            </w:tcBorders>
            <w:shd w:val="clear" w:color="auto" w:fill="D3D3D3"/>
            <w:vAlign w:val="center"/>
          </w:tcPr>
          <w:p>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w:t>
            </w:r>
            <w:r>
              <w:rPr>
                <w:color w:val="000000"/>
                <w:spacing w:val="0"/>
                <w:w w:val="100"/>
                <w:position w:val="0"/>
              </w:rPr>
              <w:t>月</w:t>
            </w:r>
            <w:r>
              <w:rPr>
                <w:rFonts w:ascii="Times New Roman" w:eastAsia="Times New Roman" w:hAnsi="Times New Roman" w:cs="Times New Roman"/>
                <w:color w:val="000000"/>
                <w:spacing w:val="0"/>
                <w:w w:val="100"/>
                <w:position w:val="0"/>
              </w:rPr>
              <w:t>1</w:t>
            </w:r>
            <w:r>
              <w:rPr>
                <w:color w:val="000000"/>
                <w:spacing w:val="0"/>
                <w:w w:val="100"/>
                <w:position w:val="0"/>
              </w:rPr>
              <w:t>日余额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31" w:lineRule="exact"/>
              <w:ind w:left="0" w:right="0" w:firstLine="0"/>
              <w:jc w:val="left"/>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w:t>
            </w:r>
            <w:r>
              <w:rPr>
                <w:color w:val="000000"/>
                <w:spacing w:val="0"/>
                <w:w w:val="100"/>
                <w:position w:val="0"/>
              </w:rPr>
              <w:t>月</w:t>
            </w:r>
            <w:r>
              <w:rPr>
                <w:rFonts w:ascii="Times New Roman" w:eastAsia="Times New Roman" w:hAnsi="Times New Roman" w:cs="Times New Roman"/>
                <w:color w:val="000000"/>
                <w:spacing w:val="0"/>
                <w:w w:val="100"/>
                <w:position w:val="0"/>
              </w:rPr>
              <w:t>1</w:t>
            </w:r>
            <w:r>
              <w:rPr>
                <w:color w:val="000000"/>
                <w:spacing w:val="0"/>
                <w:w w:val="100"/>
                <w:position w:val="0"/>
              </w:rPr>
              <w:t>日余额在 本期</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720"/>
              <w:jc w:val="both"/>
            </w:pPr>
            <w:r>
              <w:rPr>
                <w:color w:val="000000"/>
                <w:spacing w:val="0"/>
                <w:w w:val="100"/>
                <w:position w:val="0"/>
              </w:rPr>
              <w:t>—</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本期计提</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800"/>
              <w:jc w:val="left"/>
            </w:pPr>
            <w:r>
              <w:rPr>
                <w:rFonts w:ascii="Times New Roman" w:eastAsia="Times New Roman" w:hAnsi="Times New Roman" w:cs="Times New Roman"/>
                <w:color w:val="000000"/>
                <w:spacing w:val="0"/>
                <w:w w:val="100"/>
                <w:position w:val="0"/>
              </w:rPr>
              <w:t>540,332.61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540,332.61</w:t>
            </w:r>
          </w:p>
        </w:tc>
      </w:tr>
      <w:tr>
        <w:trPr>
          <w:trHeight w:val="408"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日余额</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800"/>
              <w:jc w:val="left"/>
            </w:pPr>
            <w:r>
              <w:rPr>
                <w:rFonts w:ascii="Times New Roman" w:eastAsia="Times New Roman" w:hAnsi="Times New Roman" w:cs="Times New Roman"/>
                <w:color w:val="000000"/>
                <w:spacing w:val="0"/>
                <w:w w:val="100"/>
                <w:position w:val="0"/>
              </w:rPr>
              <w:t>540,332.61</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540,332.61</w:t>
            </w:r>
          </w:p>
        </w:tc>
      </w:tr>
    </w:tbl>
    <w:p>
      <w:pPr>
        <w:spacing w:lineRule="exact" w:line="1"/>
        <w:rPr>
          <w:sz w:val="2"/>
          <w:szCs w:val="2"/>
        </w:rPr>
      </w:pPr>
      <w:r>
        <w:br w:type="page"/>
      </w:r>
    </w:p>
    <w:p>
      <w:pPr>
        <w:pStyle w:val="Style31"/>
        <w:keepNext/>
        <w:keepLines/>
        <w:widowControl w:val="0"/>
        <w:shd w:val="clear" w:color="auto" w:fill="auto"/>
        <w:tabs>
          <w:tab w:pos="493" w:val="left"/>
        </w:tabs>
        <w:bidi w:val="0"/>
        <w:spacing w:before="0" w:after="380" w:line="240" w:lineRule="auto"/>
        <w:ind w:left="0" w:right="0" w:firstLine="0"/>
        <w:jc w:val="left"/>
      </w:pPr>
      <w:bookmarkStart w:id="1233" w:name="bookmark1233"/>
      <w:bookmarkStart w:id="1234" w:name="bookmark1234"/>
      <w:bookmarkStart w:id="1235" w:name="bookmark1235"/>
      <w:bookmarkStart w:id="1236" w:name="bookmark1236"/>
      <w:r>
        <w:rPr>
          <w:color w:val="000000"/>
          <w:spacing w:val="0"/>
          <w:w w:val="100"/>
          <w:position w:val="0"/>
        </w:rPr>
        <w:t>（</w:t>
      </w:r>
      <w:bookmarkEnd w:id="1235"/>
      <w:r>
        <w:rPr>
          <w:rFonts w:ascii="Times New Roman" w:eastAsia="Times New Roman" w:hAnsi="Times New Roman" w:cs="Times New Roman"/>
          <w:color w:val="000000"/>
          <w:spacing w:val="0"/>
          <w:w w:val="100"/>
          <w:position w:val="0"/>
        </w:rPr>
        <w:t>2</w:t>
      </w:r>
      <w:r>
        <w:rPr>
          <w:color w:val="000000"/>
          <w:spacing w:val="0"/>
          <w:w w:val="100"/>
          <w:position w:val="0"/>
        </w:rPr>
        <w:t>）</w:t>
        <w:tab/>
        <w:t>因金融资产转移而终止确认的长期应收款</w:t>
      </w:r>
      <w:bookmarkEnd w:id="1233"/>
      <w:bookmarkEnd w:id="1234"/>
      <w:bookmarkEnd w:id="1236"/>
    </w:p>
    <w:p>
      <w:pPr>
        <w:pStyle w:val="Style16"/>
        <w:keepNext w:val="0"/>
        <w:keepLines w:val="0"/>
        <w:widowControl w:val="0"/>
        <w:shd w:val="clear" w:color="auto" w:fill="auto"/>
        <w:bidi w:val="0"/>
        <w:spacing w:before="0" w:after="380" w:line="240" w:lineRule="auto"/>
        <w:ind w:left="0" w:right="0" w:firstLine="0"/>
        <w:jc w:val="left"/>
      </w:pPr>
      <w:r>
        <w:rPr>
          <w:color w:val="000000"/>
          <w:spacing w:val="0"/>
          <w:w w:val="100"/>
          <w:position w:val="0"/>
        </w:rPr>
        <w:t>本期没有因金融资产转移而终止确认的长期应收款。</w:t>
      </w:r>
    </w:p>
    <w:p>
      <w:pPr>
        <w:pStyle w:val="Style31"/>
        <w:keepNext/>
        <w:keepLines/>
        <w:widowControl w:val="0"/>
        <w:shd w:val="clear" w:color="auto" w:fill="auto"/>
        <w:tabs>
          <w:tab w:pos="493" w:val="left"/>
        </w:tabs>
        <w:bidi w:val="0"/>
        <w:spacing w:before="0" w:after="380" w:line="240" w:lineRule="auto"/>
        <w:ind w:left="0" w:right="0" w:firstLine="0"/>
        <w:jc w:val="left"/>
      </w:pPr>
      <w:bookmarkStart w:id="1237" w:name="bookmark1237"/>
      <w:bookmarkStart w:id="1238" w:name="bookmark1238"/>
      <w:bookmarkStart w:id="1239" w:name="bookmark1239"/>
      <w:bookmarkStart w:id="1240" w:name="bookmark1240"/>
      <w:r>
        <w:rPr>
          <w:color w:val="000000"/>
          <w:spacing w:val="0"/>
          <w:w w:val="100"/>
          <w:position w:val="0"/>
        </w:rPr>
        <w:t>（</w:t>
      </w:r>
      <w:bookmarkEnd w:id="1239"/>
      <w:r>
        <w:rPr>
          <w:rFonts w:ascii="Times New Roman" w:eastAsia="Times New Roman" w:hAnsi="Times New Roman" w:cs="Times New Roman"/>
          <w:color w:val="000000"/>
          <w:spacing w:val="0"/>
          <w:w w:val="100"/>
          <w:position w:val="0"/>
        </w:rPr>
        <w:t>3</w:t>
      </w:r>
      <w:r>
        <w:rPr>
          <w:color w:val="000000"/>
          <w:spacing w:val="0"/>
          <w:w w:val="100"/>
          <w:position w:val="0"/>
        </w:rPr>
        <w:t>）</w:t>
        <w:tab/>
        <w:t>转移长期应收款且继续涉入形成的资产、负债金额</w:t>
      </w:r>
      <w:bookmarkEnd w:id="1237"/>
      <w:bookmarkEnd w:id="1238"/>
      <w:bookmarkEnd w:id="1240"/>
    </w:p>
    <w:p>
      <w:pPr>
        <w:pStyle w:val="Style16"/>
        <w:keepNext w:val="0"/>
        <w:keepLines w:val="0"/>
        <w:widowControl w:val="0"/>
        <w:shd w:val="clear" w:color="auto" w:fill="auto"/>
        <w:bidi w:val="0"/>
        <w:spacing w:before="0" w:after="380" w:line="240" w:lineRule="auto"/>
        <w:ind w:left="0" w:right="0" w:firstLine="0"/>
        <w:jc w:val="left"/>
      </w:pPr>
      <w:r>
        <w:rPr>
          <w:color w:val="000000"/>
          <w:spacing w:val="0"/>
          <w:w w:val="100"/>
          <w:position w:val="0"/>
        </w:rPr>
        <w:t>本期没有转移长期应收款且继续涉入形成的资产、负债。</w:t>
      </w:r>
    </w:p>
    <w:p>
      <w:pPr>
        <w:pStyle w:val="Style31"/>
        <w:keepNext/>
        <w:keepLines/>
        <w:widowControl w:val="0"/>
        <w:shd w:val="clear" w:color="auto" w:fill="auto"/>
        <w:bidi w:val="0"/>
        <w:spacing w:before="0" w:after="380" w:line="240" w:lineRule="auto"/>
        <w:ind w:left="0" w:right="0" w:firstLine="0"/>
        <w:jc w:val="left"/>
      </w:pPr>
      <w:bookmarkStart w:id="1241" w:name="bookmark1241"/>
      <w:bookmarkStart w:id="1242" w:name="bookmark1242"/>
      <w:bookmarkStart w:id="1243" w:name="bookmark1243"/>
      <w:bookmarkStart w:id="1244" w:name="bookmark1244"/>
      <w:r>
        <w:rPr>
          <w:rFonts w:ascii="Times New Roman" w:eastAsia="Times New Roman" w:hAnsi="Times New Roman" w:cs="Times New Roman"/>
          <w:color w:val="000000"/>
          <w:spacing w:val="0"/>
          <w:w w:val="100"/>
          <w:position w:val="0"/>
        </w:rPr>
        <w:t>1</w:t>
      </w:r>
      <w:bookmarkEnd w:id="1243"/>
      <w:r>
        <w:rPr>
          <w:rFonts w:ascii="Times New Roman" w:eastAsia="Times New Roman" w:hAnsi="Times New Roman" w:cs="Times New Roman"/>
          <w:color w:val="000000"/>
          <w:spacing w:val="0"/>
          <w:w w:val="100"/>
          <w:position w:val="0"/>
        </w:rPr>
        <w:t>2</w:t>
      </w:r>
      <w:r>
        <w:rPr>
          <w:color w:val="000000"/>
          <w:spacing w:val="0"/>
          <w:w w:val="100"/>
          <w:position w:val="0"/>
        </w:rPr>
        <w:t>、长期股权投资</w:t>
      </w:r>
      <w:bookmarkEnd w:id="1241"/>
      <w:bookmarkEnd w:id="1242"/>
      <w:bookmarkEnd w:id="1244"/>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SimSun" w:eastAsia="SimSun" w:hAnsi="SimSun" w:cs="SimSun"/>
          <w:color w:val="000000"/>
          <w:spacing w:val="0"/>
          <w:w w:val="100"/>
          <w:position w:val="0"/>
          <w:sz w:val="18"/>
          <w:szCs w:val="18"/>
        </w:rPr>
        <w:t>单位：元</w:t>
      </w:r>
    </w:p>
    <w:tbl>
      <w:tblPr>
        <w:tblOverlap w:val="never"/>
        <w:jc w:val="center"/>
        <w:tblLayout w:type="fixed"/>
      </w:tblPr>
      <w:tblGrid>
        <w:gridCol w:w="1142"/>
        <w:gridCol w:w="994"/>
        <w:gridCol w:w="850"/>
        <w:gridCol w:w="566"/>
        <w:gridCol w:w="850"/>
        <w:gridCol w:w="850"/>
        <w:gridCol w:w="710"/>
        <w:gridCol w:w="850"/>
        <w:gridCol w:w="566"/>
        <w:gridCol w:w="605"/>
        <w:gridCol w:w="802"/>
        <w:gridCol w:w="806"/>
      </w:tblGrid>
      <w:tr>
        <w:trPr>
          <w:trHeight w:val="408" w:hRule="exact"/>
        </w:trPr>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被投资单位</w:t>
            </w:r>
          </w:p>
        </w:tc>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期初余额</w:t>
            </w:r>
          </w:p>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账面价值</w:t>
            </w:r>
            <w:r>
              <w:rPr>
                <w:color w:val="000000"/>
                <w:spacing w:val="0"/>
                <w:w w:val="100"/>
                <w:position w:val="0"/>
              </w:rPr>
              <w:t>）</w:t>
            </w:r>
          </w:p>
        </w:tc>
        <w:tc>
          <w:tcPr>
            <w:gridSpan w:val="8"/>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本期增减变动</w:t>
            </w:r>
          </w:p>
        </w:tc>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期末余额</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w:t>
            </w:r>
            <w:r>
              <w:rPr>
                <w:color w:val="000000"/>
                <w:spacing w:val="0"/>
                <w:w w:val="100"/>
                <w:position w:val="0"/>
              </w:rPr>
              <w:t>账面价</w:t>
            </w:r>
          </w:p>
          <w:p>
            <w:pPr>
              <w:pStyle w:val="Style9"/>
              <w:keepNext w:val="0"/>
              <w:keepLines w:val="0"/>
              <w:widowControl w:val="0"/>
              <w:shd w:val="clear" w:color="auto" w:fill="auto"/>
              <w:bidi w:val="0"/>
              <w:spacing w:before="0" w:after="100" w:line="240" w:lineRule="auto"/>
              <w:ind w:left="0" w:right="260" w:firstLine="0"/>
              <w:jc w:val="right"/>
            </w:pPr>
            <w:r>
              <w:rPr>
                <w:color w:val="000000"/>
                <w:spacing w:val="0"/>
                <w:w w:val="100"/>
                <w:position w:val="0"/>
              </w:rPr>
              <w:t>值</w:t>
            </w:r>
            <w:r>
              <w:rPr>
                <w:color w:val="000000"/>
                <w:spacing w:val="0"/>
                <w:w w:val="100"/>
                <w:position w:val="0"/>
              </w:rPr>
              <w:t>）</w:t>
            </w:r>
          </w:p>
        </w:tc>
        <w:tc>
          <w:tcPr>
            <w:vMerge w:val="restart"/>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right"/>
            </w:pPr>
            <w:r>
              <w:rPr>
                <w:color w:val="000000"/>
                <w:spacing w:val="0"/>
                <w:w w:val="100"/>
                <w:position w:val="0"/>
              </w:rPr>
              <w:t>减值准备</w:t>
            </w:r>
          </w:p>
          <w:p>
            <w:pPr>
              <w:pStyle w:val="Style9"/>
              <w:keepNext w:val="0"/>
              <w:keepLines w:val="0"/>
              <w:widowControl w:val="0"/>
              <w:shd w:val="clear" w:color="auto" w:fill="auto"/>
              <w:bidi w:val="0"/>
              <w:spacing w:before="0" w:after="0" w:line="240" w:lineRule="auto"/>
              <w:ind w:left="0" w:right="0" w:firstLine="0"/>
              <w:jc w:val="right"/>
            </w:pPr>
            <w:r>
              <w:rPr>
                <w:color w:val="000000"/>
                <w:spacing w:val="0"/>
                <w:w w:val="100"/>
                <w:position w:val="0"/>
              </w:rPr>
              <w:t>期末余额</w:t>
            </w:r>
          </w:p>
        </w:tc>
      </w:tr>
      <w:tr>
        <w:trPr>
          <w:trHeight w:val="1027"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追加投资</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减少</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投资</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权益法下</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确认的投</w:t>
            </w:r>
          </w:p>
          <w:p>
            <w:pPr>
              <w:pStyle w:val="Style9"/>
              <w:keepNext w:val="0"/>
              <w:keepLines w:val="0"/>
              <w:widowControl w:val="0"/>
              <w:shd w:val="clear" w:color="auto" w:fill="auto"/>
              <w:bidi w:val="0"/>
              <w:spacing w:before="0" w:after="100" w:line="240" w:lineRule="auto"/>
              <w:ind w:left="0" w:right="140" w:firstLine="0"/>
              <w:jc w:val="right"/>
            </w:pPr>
            <w:r>
              <w:rPr>
                <w:color w:val="000000"/>
                <w:spacing w:val="0"/>
                <w:w w:val="100"/>
                <w:position w:val="0"/>
              </w:rPr>
              <w:t>资损益</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right"/>
            </w:pPr>
            <w:r>
              <w:rPr>
                <w:color w:val="000000"/>
                <w:spacing w:val="0"/>
                <w:w w:val="100"/>
                <w:position w:val="0"/>
              </w:rPr>
              <w:t>其他综合</w:t>
            </w:r>
          </w:p>
          <w:p>
            <w:pPr>
              <w:pStyle w:val="Style9"/>
              <w:keepNext w:val="0"/>
              <w:keepLines w:val="0"/>
              <w:widowControl w:val="0"/>
              <w:shd w:val="clear" w:color="auto" w:fill="auto"/>
              <w:bidi w:val="0"/>
              <w:spacing w:before="0" w:after="0" w:line="240" w:lineRule="auto"/>
              <w:ind w:left="0" w:right="0" w:firstLine="0"/>
              <w:jc w:val="right"/>
            </w:pPr>
            <w:r>
              <w:rPr>
                <w:color w:val="000000"/>
                <w:spacing w:val="0"/>
                <w:w w:val="100"/>
                <w:position w:val="0"/>
              </w:rPr>
              <w:t>收益调整</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right"/>
            </w:pPr>
            <w:r>
              <w:rPr>
                <w:color w:val="000000"/>
                <w:spacing w:val="0"/>
                <w:w w:val="100"/>
                <w:position w:val="0"/>
              </w:rPr>
              <w:t>其他权</w:t>
            </w:r>
          </w:p>
          <w:p>
            <w:pPr>
              <w:pStyle w:val="Style9"/>
              <w:keepNext w:val="0"/>
              <w:keepLines w:val="0"/>
              <w:widowControl w:val="0"/>
              <w:shd w:val="clear" w:color="auto" w:fill="auto"/>
              <w:bidi w:val="0"/>
              <w:spacing w:before="0" w:after="0" w:line="240" w:lineRule="auto"/>
              <w:ind w:left="0" w:right="0" w:firstLine="0"/>
              <w:jc w:val="right"/>
            </w:pPr>
            <w:r>
              <w:rPr>
                <w:color w:val="000000"/>
                <w:spacing w:val="0"/>
                <w:w w:val="100"/>
                <w:position w:val="0"/>
              </w:rPr>
              <w:t>益变动</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right"/>
            </w:pPr>
            <w:r>
              <w:rPr>
                <w:color w:val="000000"/>
                <w:spacing w:val="0"/>
                <w:w w:val="100"/>
                <w:position w:val="0"/>
              </w:rPr>
              <w:t>宣告发放</w:t>
            </w:r>
          </w:p>
          <w:p>
            <w:pPr>
              <w:pStyle w:val="Style9"/>
              <w:keepNext w:val="0"/>
              <w:keepLines w:val="0"/>
              <w:widowControl w:val="0"/>
              <w:shd w:val="clear" w:color="auto" w:fill="auto"/>
              <w:bidi w:val="0"/>
              <w:spacing w:before="0" w:after="100" w:line="240" w:lineRule="auto"/>
              <w:ind w:left="0" w:right="0" w:firstLine="0"/>
              <w:jc w:val="right"/>
            </w:pPr>
            <w:r>
              <w:rPr>
                <w:color w:val="000000"/>
                <w:spacing w:val="0"/>
                <w:w w:val="100"/>
                <w:position w:val="0"/>
              </w:rPr>
              <w:t>现金股利</w:t>
            </w:r>
          </w:p>
          <w:p>
            <w:pPr>
              <w:pStyle w:val="Style9"/>
              <w:keepNext w:val="0"/>
              <w:keepLines w:val="0"/>
              <w:widowControl w:val="0"/>
              <w:shd w:val="clear" w:color="auto" w:fill="auto"/>
              <w:bidi w:val="0"/>
              <w:spacing w:before="0" w:after="100" w:line="240" w:lineRule="auto"/>
              <w:ind w:left="0" w:right="140" w:firstLine="0"/>
              <w:jc w:val="right"/>
            </w:pPr>
            <w:r>
              <w:rPr>
                <w:color w:val="000000"/>
                <w:spacing w:val="0"/>
                <w:w w:val="100"/>
                <w:position w:val="0"/>
              </w:rPr>
              <w:t>或利润</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计提</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减值</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准备</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vMerge/>
            <w:tcBorders>
              <w:left w:val="single" w:sz="4"/>
            </w:tcBorders>
            <w:shd w:val="clear" w:color="auto" w:fill="D3D3D3"/>
            <w:vAlign w:val="center"/>
          </w:tcPr>
          <w:p>
            <w:pPr/>
          </w:p>
        </w:tc>
        <w:tc>
          <w:tcPr>
            <w:vMerge/>
            <w:tcBorders>
              <w:left w:val="single" w:sz="4"/>
              <w:right w:val="single" w:sz="4"/>
            </w:tcBorders>
            <w:shd w:val="clear" w:color="auto" w:fill="D3D3D3"/>
            <w:vAlign w:val="center"/>
          </w:tcPr>
          <w:p>
            <w:pPr/>
          </w:p>
        </w:tc>
      </w:tr>
      <w:tr>
        <w:trPr>
          <w:trHeight w:val="403" w:hRule="exact"/>
        </w:trPr>
        <w:tc>
          <w:tcPr>
            <w:gridSpan w:val="12"/>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一、联营企业</w:t>
            </w:r>
          </w:p>
        </w:tc>
      </w:tr>
      <w:tr>
        <w:trPr>
          <w:trHeight w:val="1022"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广州广电计</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量检测股份</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464,984,906</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14,968,76</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1.95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2,265,079.</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89,755,2</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65.82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571,974,0</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13.62</w:t>
            </w: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广州市力沛</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企业管理咨</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询有限公司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551,699.40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2,748.25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554,447.6</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w:t>
            </w: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广州广电五</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舟科技股份</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有限公司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67,995,77</w:t>
            </w:r>
          </w:p>
          <w:p>
            <w:pPr>
              <w:pStyle w:val="Style9"/>
              <w:keepNext w:val="0"/>
              <w:keepLines w:val="0"/>
              <w:widowControl w:val="0"/>
              <w:shd w:val="clear" w:color="auto" w:fill="auto"/>
              <w:bidi w:val="0"/>
              <w:spacing w:before="0" w:after="0" w:line="240" w:lineRule="auto"/>
              <w:ind w:left="0" w:right="0" w:firstLine="500"/>
              <w:jc w:val="left"/>
            </w:pPr>
            <w:r>
              <w:rPr>
                <w:rFonts w:ascii="Times New Roman" w:eastAsia="Times New Roman" w:hAnsi="Times New Roman" w:cs="Times New Roman"/>
                <w:color w:val="000000"/>
                <w:spacing w:val="0"/>
                <w:w w:val="100"/>
                <w:position w:val="0"/>
              </w:rPr>
              <w:t>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1,666,391.</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-787,900.0</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68,874,26</w:t>
            </w:r>
          </w:p>
          <w:p>
            <w:pPr>
              <w:pStyle w:val="Style9"/>
              <w:keepNext w:val="0"/>
              <w:keepLines w:val="0"/>
              <w:widowControl w:val="0"/>
              <w:shd w:val="clear" w:color="auto" w:fill="auto"/>
              <w:bidi w:val="0"/>
              <w:spacing w:before="0" w:after="0" w:line="240" w:lineRule="auto"/>
              <w:ind w:left="0" w:right="0" w:firstLine="460"/>
              <w:jc w:val="both"/>
            </w:pPr>
            <w:r>
              <w:rPr>
                <w:rFonts w:ascii="Times New Roman" w:eastAsia="Times New Roman" w:hAnsi="Times New Roman" w:cs="Times New Roman"/>
                <w:color w:val="000000"/>
                <w:spacing w:val="0"/>
                <w:w w:val="100"/>
                <w:position w:val="0"/>
              </w:rPr>
              <w:t>1.54</w:t>
            </w: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广州辉远电</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子技术有限</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1,217,873</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.85</w:t>
            </w:r>
          </w:p>
        </w:tc>
      </w:tr>
      <w:tr>
        <w:trPr>
          <w:trHeight w:val="1022"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中山市保安 服务有限公 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36,461,069.</w:t>
            </w:r>
          </w:p>
          <w:p>
            <w:pPr>
              <w:pStyle w:val="Style9"/>
              <w:keepNext w:val="0"/>
              <w:keepLines w:val="0"/>
              <w:widowControl w:val="0"/>
              <w:shd w:val="clear" w:color="auto" w:fill="auto"/>
              <w:bidi w:val="0"/>
              <w:spacing w:before="0" w:after="0" w:line="240" w:lineRule="auto"/>
              <w:ind w:left="0" w:right="0" w:firstLine="740"/>
              <w:jc w:val="left"/>
            </w:pPr>
            <w:r>
              <w:rPr>
                <w:rFonts w:ascii="Times New Roman" w:eastAsia="Times New Roman" w:hAnsi="Times New Roman" w:cs="Times New Roman"/>
                <w:color w:val="000000"/>
                <w:spacing w:val="0"/>
                <w:w w:val="100"/>
                <w:position w:val="0"/>
              </w:rPr>
              <w:t>16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449,038.0</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36,910,10</w:t>
            </w:r>
          </w:p>
          <w:p>
            <w:pPr>
              <w:pStyle w:val="Style9"/>
              <w:keepNext w:val="0"/>
              <w:keepLines w:val="0"/>
              <w:widowControl w:val="0"/>
              <w:shd w:val="clear" w:color="auto" w:fill="auto"/>
              <w:bidi w:val="0"/>
              <w:spacing w:before="0" w:after="0" w:line="240" w:lineRule="auto"/>
              <w:ind w:left="0" w:right="0" w:firstLine="460"/>
              <w:jc w:val="both"/>
            </w:pPr>
            <w:r>
              <w:rPr>
                <w:rFonts w:ascii="Times New Roman" w:eastAsia="Times New Roman" w:hAnsi="Times New Roman" w:cs="Times New Roman"/>
                <w:color w:val="000000"/>
                <w:spacing w:val="0"/>
                <w:w w:val="100"/>
                <w:position w:val="0"/>
              </w:rPr>
              <w:t>7.25</w:t>
            </w: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4" w:lineRule="exact"/>
              <w:ind w:left="0" w:right="0" w:firstLine="0"/>
              <w:jc w:val="left"/>
            </w:pPr>
            <w:r>
              <w:rPr>
                <w:color w:val="000000"/>
                <w:spacing w:val="0"/>
                <w:w w:val="100"/>
                <w:position w:val="0"/>
              </w:rPr>
              <w:t>北京亚太安 讯智能科技 有限公司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8,750,000.</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-259,676.9</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8,490,323</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.02</w:t>
            </w: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北京汉符科</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技有限公司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7,500,000.</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-1,470,857</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6,029,142</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.27</w:t>
            </w: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广州数字金</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融创新研究</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院有限公司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18,000,00</w:t>
            </w:r>
          </w:p>
          <w:p>
            <w:pPr>
              <w:pStyle w:val="Style9"/>
              <w:keepNext w:val="0"/>
              <w:keepLines w:val="0"/>
              <w:widowControl w:val="0"/>
              <w:shd w:val="clear" w:color="auto" w:fill="auto"/>
              <w:bidi w:val="0"/>
              <w:spacing w:before="0" w:after="0" w:line="240" w:lineRule="auto"/>
              <w:ind w:left="0" w:right="0" w:firstLine="500"/>
              <w:jc w:val="left"/>
            </w:pPr>
            <w:r>
              <w:rPr>
                <w:rFonts w:ascii="Times New Roman" w:eastAsia="Times New Roman" w:hAnsi="Times New Roman" w:cs="Times New Roman"/>
                <w:color w:val="000000"/>
                <w:spacing w:val="0"/>
                <w:w w:val="100"/>
                <w:position w:val="0"/>
              </w:rPr>
              <w:t>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-1,437,295</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16,562,70</w:t>
            </w:r>
          </w:p>
          <w:p>
            <w:pPr>
              <w:pStyle w:val="Style9"/>
              <w:keepNext w:val="0"/>
              <w:keepLines w:val="0"/>
              <w:widowControl w:val="0"/>
              <w:shd w:val="clear" w:color="auto" w:fill="auto"/>
              <w:bidi w:val="0"/>
              <w:spacing w:before="0" w:after="0" w:line="240" w:lineRule="auto"/>
              <w:ind w:left="0" w:right="0" w:firstLine="460"/>
              <w:jc w:val="both"/>
            </w:pPr>
            <w:r>
              <w:rPr>
                <w:rFonts w:ascii="Times New Roman" w:eastAsia="Times New Roman" w:hAnsi="Times New Roman" w:cs="Times New Roman"/>
                <w:color w:val="000000"/>
                <w:spacing w:val="0"/>
                <w:w w:val="100"/>
                <w:position w:val="0"/>
              </w:rPr>
              <w:t>4.33</w:t>
            </w:r>
          </w:p>
        </w:tc>
        <w:tc>
          <w:tcPr>
            <w:tcBorders>
              <w:top w:val="single" w:sz="4"/>
              <w:left w:val="single" w:sz="4"/>
              <w:right w:val="single" w:sz="4"/>
            </w:tcBorders>
            <w:shd w:val="clear" w:color="auto" w:fill="FFFFFF"/>
            <w:vAlign w:val="top"/>
          </w:tcPr>
          <w:p>
            <w:pPr>
              <w:widowControl w:val="0"/>
              <w:rPr>
                <w:sz w:val="10"/>
                <w:szCs w:val="10"/>
              </w:rPr>
            </w:pPr>
          </w:p>
        </w:tc>
      </w:tr>
      <w:tr>
        <w:trPr>
          <w:trHeight w:val="720" w:hRule="exact"/>
        </w:trPr>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广州城发智</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创股权投资</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150,000,0</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-131,897.4</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149,868,1</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02.51</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pPr>
      <w:r>
        <w:br w:type="page"/>
      </w:r>
    </w:p>
    <w:tbl>
      <w:tblPr>
        <w:tblOverlap w:val="never"/>
        <w:jc w:val="center"/>
        <w:tblLayout w:type="fixed"/>
      </w:tblPr>
      <w:tblGrid>
        <w:gridCol w:w="1142"/>
        <w:gridCol w:w="994"/>
        <w:gridCol w:w="850"/>
        <w:gridCol w:w="566"/>
        <w:gridCol w:w="850"/>
        <w:gridCol w:w="850"/>
        <w:gridCol w:w="710"/>
        <w:gridCol w:w="850"/>
        <w:gridCol w:w="566"/>
        <w:gridCol w:w="605"/>
        <w:gridCol w:w="802"/>
        <w:gridCol w:w="806"/>
      </w:tblGrid>
      <w:tr>
        <w:trPr>
          <w:trHeight w:val="677"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7" w:lineRule="exact"/>
              <w:ind w:left="0" w:right="0" w:firstLine="0"/>
              <w:jc w:val="left"/>
            </w:pPr>
            <w:r>
              <w:rPr>
                <w:color w:val="000000"/>
                <w:spacing w:val="0"/>
                <w:w w:val="100"/>
                <w:position w:val="0"/>
              </w:rPr>
              <w:t>合伙企业（有 限合伙）</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广州运通链</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达金服科技</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1,949,123.3</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-300,897.3</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1,648,225</w:t>
            </w:r>
          </w:p>
          <w:p>
            <w:pPr>
              <w:pStyle w:val="Style9"/>
              <w:keepNext w:val="0"/>
              <w:keepLines w:val="0"/>
              <w:widowControl w:val="0"/>
              <w:shd w:val="clear" w:color="auto" w:fill="auto"/>
              <w:bidi w:val="0"/>
              <w:spacing w:before="0" w:after="0" w:line="240" w:lineRule="auto"/>
              <w:ind w:left="0" w:right="0" w:firstLine="540"/>
              <w:jc w:val="left"/>
            </w:pPr>
            <w:r>
              <w:rPr>
                <w:rFonts w:ascii="Times New Roman" w:eastAsia="Times New Roman" w:hAnsi="Times New Roman" w:cs="Times New Roman"/>
                <w:color w:val="000000"/>
                <w:spacing w:val="0"/>
                <w:w w:val="100"/>
                <w:position w:val="0"/>
              </w:rPr>
              <w:t>.98</w:t>
            </w: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深圳市国信</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运通基金管</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理有限公司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4,177,535.8</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206,811.8</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4,384,347</w:t>
            </w:r>
          </w:p>
          <w:p>
            <w:pPr>
              <w:pStyle w:val="Style9"/>
              <w:keepNext w:val="0"/>
              <w:keepLines w:val="0"/>
              <w:widowControl w:val="0"/>
              <w:shd w:val="clear" w:color="auto" w:fill="auto"/>
              <w:bidi w:val="0"/>
              <w:spacing w:before="0" w:after="0" w:line="240" w:lineRule="auto"/>
              <w:ind w:left="0" w:right="0" w:firstLine="540"/>
              <w:jc w:val="left"/>
            </w:pPr>
            <w:r>
              <w:rPr>
                <w:rFonts w:ascii="Times New Roman" w:eastAsia="Times New Roman" w:hAnsi="Times New Roman" w:cs="Times New Roman"/>
                <w:color w:val="000000"/>
                <w:spacing w:val="0"/>
                <w:w w:val="100"/>
                <w:position w:val="0"/>
              </w:rPr>
              <w:t>.67</w:t>
            </w:r>
          </w:p>
        </w:tc>
        <w:tc>
          <w:tcPr>
            <w:tcBorders>
              <w:top w:val="single" w:sz="4"/>
              <w:left w:val="single" w:sz="4"/>
              <w:right w:val="single" w:sz="4"/>
            </w:tcBorders>
            <w:shd w:val="clear" w:color="auto" w:fill="FFFFFF"/>
            <w:vAlign w:val="top"/>
          </w:tcPr>
          <w:p>
            <w:pPr>
              <w:widowControl w:val="0"/>
              <w:rPr>
                <w:sz w:val="10"/>
                <w:szCs w:val="10"/>
              </w:rPr>
            </w:pPr>
          </w:p>
        </w:tc>
      </w:tr>
      <w:tr>
        <w:trPr>
          <w:trHeight w:val="1022"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四川极智朗 润科技有限 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13,289,484.</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86,532.39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13,376,01</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7.15</w:t>
            </w:r>
          </w:p>
        </w:tc>
        <w:tc>
          <w:tcPr>
            <w:tcBorders>
              <w:top w:val="single" w:sz="4"/>
              <w:left w:val="single" w:sz="4"/>
              <w:right w:val="single" w:sz="4"/>
            </w:tcBorders>
            <w:shd w:val="clear" w:color="auto" w:fill="FFFFFF"/>
            <w:vAlign w:val="top"/>
          </w:tcPr>
          <w:p>
            <w:pPr>
              <w:widowControl w:val="0"/>
              <w:rPr>
                <w:sz w:val="10"/>
                <w:szCs w:val="10"/>
              </w:rPr>
            </w:pPr>
          </w:p>
        </w:tc>
      </w:tr>
      <w:tr>
        <w:trPr>
          <w:trHeight w:val="1339"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支点一号股</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权投资（广</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东）合伙企业</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（有限合伙）</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5,527.32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4,230,007.</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-0.73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4,235,533</w:t>
            </w:r>
          </w:p>
          <w:p>
            <w:pPr>
              <w:pStyle w:val="Style9"/>
              <w:keepNext w:val="0"/>
              <w:keepLines w:val="0"/>
              <w:widowControl w:val="0"/>
              <w:shd w:val="clear" w:color="auto" w:fill="auto"/>
              <w:bidi w:val="0"/>
              <w:spacing w:before="0" w:after="0" w:line="240" w:lineRule="auto"/>
              <w:ind w:left="0" w:right="0" w:firstLine="540"/>
              <w:jc w:val="left"/>
            </w:pPr>
            <w:r>
              <w:rPr>
                <w:rFonts w:ascii="Times New Roman" w:eastAsia="Times New Roman" w:hAnsi="Times New Roman" w:cs="Times New Roman"/>
                <w:color w:val="000000"/>
                <w:spacing w:val="0"/>
                <w:w w:val="100"/>
                <w:position w:val="0"/>
              </w:rPr>
              <w:t>.59</w:t>
            </w:r>
          </w:p>
        </w:tc>
        <w:tc>
          <w:tcPr>
            <w:tcBorders>
              <w:top w:val="single" w:sz="4"/>
              <w:left w:val="single" w:sz="4"/>
              <w:right w:val="single" w:sz="4"/>
            </w:tcBorders>
            <w:shd w:val="clear" w:color="auto" w:fill="FFFFFF"/>
            <w:vAlign w:val="top"/>
          </w:tcPr>
          <w:p>
            <w:pPr>
              <w:widowControl w:val="0"/>
              <w:rPr>
                <w:sz w:val="10"/>
                <w:szCs w:val="10"/>
              </w:rPr>
            </w:pPr>
          </w:p>
        </w:tc>
      </w:tr>
      <w:tr>
        <w:trPr>
          <w:trHeight w:val="1339"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广州佳朋运</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通创新投资</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合伙企业（有</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限合伙）</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39,998,236.</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66,465.34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ind w:left="0" w:right="0" w:firstLine="0"/>
              <w:jc w:val="right"/>
            </w:pPr>
            <w:r>
              <w:rPr>
                <w:rFonts w:ascii="Times New Roman" w:eastAsia="Times New Roman" w:hAnsi="Times New Roman" w:cs="Times New Roman"/>
                <w:color w:val="000000"/>
                <w:spacing w:val="0"/>
                <w:w w:val="100"/>
                <w:position w:val="0"/>
              </w:rPr>
              <w:t xml:space="preserve">40,064,70 </w:t>
            </w:r>
            <w:r>
              <w:rPr>
                <w:rFonts w:ascii="Times New Roman" w:eastAsia="Times New Roman" w:hAnsi="Times New Roman" w:cs="Times New Roman"/>
                <w:color w:val="000000"/>
                <w:spacing w:val="0"/>
                <w:w w:val="100"/>
                <w:position w:val="0"/>
              </w:rPr>
              <w:t>1.84</w:t>
            </w:r>
          </w:p>
        </w:tc>
        <w:tc>
          <w:tcPr>
            <w:tcBorders>
              <w:top w:val="single" w:sz="4"/>
              <w:left w:val="single" w:sz="4"/>
              <w:right w:val="single" w:sz="4"/>
            </w:tcBorders>
            <w:shd w:val="clear" w:color="auto" w:fill="FFFFFF"/>
            <w:vAlign w:val="top"/>
          </w:tcPr>
          <w:p>
            <w:pPr>
              <w:widowControl w:val="0"/>
              <w:rPr>
                <w:sz w:val="10"/>
                <w:szCs w:val="10"/>
              </w:rPr>
            </w:pPr>
          </w:p>
        </w:tc>
      </w:tr>
      <w:tr>
        <w:trPr>
          <w:trHeight w:val="725"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561,417,582</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.79</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256,475,7</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77.00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13,846,12</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3.49</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2,265,079.</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32</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89,755,2</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65.82</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-787,900.0</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922,971,9</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28.42</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1,217,873</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.85</w:t>
            </w:r>
          </w:p>
        </w:tc>
      </w:tr>
    </w:tbl>
    <w:p>
      <w:pPr>
        <w:widowControl w:val="0"/>
        <w:spacing w:after="319" w:line="1" w:lineRule="exact"/>
      </w:pPr>
    </w:p>
    <w:p>
      <w:pPr>
        <w:pStyle w:val="Style31"/>
        <w:keepNext/>
        <w:keepLines/>
        <w:widowControl w:val="0"/>
        <w:shd w:val="clear" w:color="auto" w:fill="auto"/>
        <w:bidi w:val="0"/>
        <w:spacing w:before="0" w:after="380" w:line="240" w:lineRule="auto"/>
        <w:ind w:left="0" w:right="0" w:firstLine="0"/>
        <w:jc w:val="left"/>
      </w:pPr>
      <w:bookmarkStart w:id="1245" w:name="bookmark1245"/>
      <w:bookmarkStart w:id="1246" w:name="bookmark1246"/>
      <w:bookmarkStart w:id="1247" w:name="bookmark1247"/>
      <w:bookmarkStart w:id="1248" w:name="bookmark1248"/>
      <w:r>
        <w:rPr>
          <w:rFonts w:ascii="Times New Roman" w:eastAsia="Times New Roman" w:hAnsi="Times New Roman" w:cs="Times New Roman"/>
          <w:color w:val="000000"/>
          <w:spacing w:val="0"/>
          <w:w w:val="100"/>
          <w:position w:val="0"/>
        </w:rPr>
        <w:t>1</w:t>
      </w:r>
      <w:bookmarkEnd w:id="1247"/>
      <w:r>
        <w:rPr>
          <w:rFonts w:ascii="Times New Roman" w:eastAsia="Times New Roman" w:hAnsi="Times New Roman" w:cs="Times New Roman"/>
          <w:color w:val="000000"/>
          <w:spacing w:val="0"/>
          <w:w w:val="100"/>
          <w:position w:val="0"/>
        </w:rPr>
        <w:t>3</w:t>
      </w:r>
      <w:r>
        <w:rPr>
          <w:color w:val="000000"/>
          <w:spacing w:val="0"/>
          <w:w w:val="100"/>
          <w:position w:val="0"/>
        </w:rPr>
        <w:t>、其他权益工具投资</w:t>
      </w:r>
      <w:bookmarkEnd w:id="1245"/>
      <w:bookmarkEnd w:id="1246"/>
      <w:bookmarkEnd w:id="1248"/>
    </w:p>
    <w:p>
      <w:pPr>
        <w:pStyle w:val="Style16"/>
        <w:keepNext w:val="0"/>
        <w:keepLines w:val="0"/>
        <w:widowControl w:val="0"/>
        <w:shd w:val="clear" w:color="auto" w:fill="auto"/>
        <w:bidi w:val="0"/>
        <w:spacing w:before="0" w:after="100" w:line="240" w:lineRule="auto"/>
        <w:ind w:left="0" w:right="0" w:firstLine="0"/>
        <w:jc w:val="right"/>
      </w:pPr>
      <w:r>
        <w:rPr>
          <w:color w:val="000000"/>
          <w:spacing w:val="0"/>
          <w:w w:val="100"/>
          <w:position w:val="0"/>
        </w:rPr>
        <w:t>单位：元</w:t>
      </w:r>
    </w:p>
    <w:tbl>
      <w:tblPr>
        <w:tblOverlap w:val="never"/>
        <w:jc w:val="center"/>
        <w:tblLayout w:type="fixed"/>
      </w:tblPr>
      <w:tblGrid>
        <w:gridCol w:w="4262"/>
        <w:gridCol w:w="2693"/>
        <w:gridCol w:w="2630"/>
      </w:tblGrid>
      <w:tr>
        <w:trPr>
          <w:trHeight w:val="40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珠海国信运通股权投资基金（有限合伙）</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620" w:right="0" w:firstLine="0"/>
              <w:jc w:val="both"/>
            </w:pPr>
            <w:r>
              <w:rPr>
                <w:rFonts w:ascii="Times New Roman" w:eastAsia="Times New Roman" w:hAnsi="Times New Roman" w:cs="Times New Roman"/>
                <w:color w:val="000000"/>
                <w:spacing w:val="0"/>
                <w:w w:val="100"/>
                <w:position w:val="0"/>
              </w:rPr>
              <w:t>19,755,885.76</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30,030,800.00</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神州数码控股有限公司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704,345,588.12</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1,074,927,060.77</w:t>
            </w: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广东美电贝尔科技集团股份有限公司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620" w:right="0" w:firstLine="0"/>
              <w:jc w:val="both"/>
            </w:pPr>
            <w:r>
              <w:rPr>
                <w:rFonts w:ascii="Times New Roman" w:eastAsia="Times New Roman" w:hAnsi="Times New Roman" w:cs="Times New Roman"/>
                <w:color w:val="000000"/>
                <w:spacing w:val="0"/>
                <w:w w:val="100"/>
                <w:position w:val="0"/>
              </w:rPr>
              <w:t>14,886,006.98</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14,886,006.98</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广州大湾区轨道交通产业投资集团有限公司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720" w:right="0" w:firstLine="0"/>
              <w:jc w:val="both"/>
            </w:pPr>
            <w:r>
              <w:rPr>
                <w:rFonts w:ascii="Times New Roman" w:eastAsia="Times New Roman" w:hAnsi="Times New Roman" w:cs="Times New Roman"/>
                <w:color w:val="000000"/>
                <w:spacing w:val="0"/>
                <w:w w:val="100"/>
                <w:position w:val="0"/>
              </w:rPr>
              <w:t>8,000,000.00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江苏富深协通科技股份有限公司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720" w:right="0" w:firstLine="0"/>
              <w:jc w:val="both"/>
            </w:pPr>
            <w:r>
              <w:rPr>
                <w:rFonts w:ascii="Times New Roman" w:eastAsia="Times New Roman" w:hAnsi="Times New Roman" w:cs="Times New Roman"/>
                <w:color w:val="000000"/>
                <w:spacing w:val="0"/>
                <w:w w:val="100"/>
                <w:position w:val="0"/>
              </w:rPr>
              <w:t>9,562,882.91</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9,562,882.91</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浙江投融天下投资管理有限公司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385,000.00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560,000.00</w:t>
            </w: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资阳农村商业银行股份有限公司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620" w:right="0" w:firstLine="0"/>
              <w:jc w:val="both"/>
            </w:pPr>
            <w:r>
              <w:rPr>
                <w:rFonts w:ascii="Times New Roman" w:eastAsia="Times New Roman" w:hAnsi="Times New Roman" w:cs="Times New Roman"/>
                <w:color w:val="000000"/>
                <w:spacing w:val="0"/>
                <w:w w:val="100"/>
                <w:position w:val="0"/>
              </w:rPr>
              <w:t>17,600,000.00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17,600,000.00</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锡林浩特农村合作银行</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681,200.00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681,200.00</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广东安达金融保安押运有限公司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720" w:right="0" w:firstLine="0"/>
              <w:jc w:val="both"/>
            </w:pPr>
            <w:r>
              <w:rPr>
                <w:rFonts w:ascii="Times New Roman" w:eastAsia="Times New Roman" w:hAnsi="Times New Roman" w:cs="Times New Roman"/>
                <w:color w:val="000000"/>
                <w:spacing w:val="0"/>
                <w:w w:val="100"/>
                <w:position w:val="0"/>
              </w:rPr>
              <w:t>5,000,000.00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5,000,000.00</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780,216,563.77</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1,153,247,950.66</w:t>
            </w:r>
          </w:p>
        </w:tc>
      </w:tr>
    </w:tbl>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分项披露本期非交易性权益工具投资</w:t>
      </w:r>
    </w:p>
    <w:p>
      <w:pPr>
        <w:widowControl w:val="0"/>
        <w:spacing w:after="99" w:line="1" w:lineRule="exact"/>
      </w:pPr>
    </w:p>
    <w:p>
      <w:pPr>
        <w:pStyle w:val="Style16"/>
        <w:keepNext w:val="0"/>
        <w:keepLines w:val="0"/>
        <w:widowControl w:val="0"/>
        <w:shd w:val="clear" w:color="auto" w:fill="auto"/>
        <w:bidi w:val="0"/>
        <w:spacing w:before="0" w:after="200" w:line="240" w:lineRule="auto"/>
        <w:ind w:left="0" w:right="0" w:firstLine="0"/>
        <w:jc w:val="right"/>
      </w:pPr>
      <w:r>
        <w:rPr>
          <w:color w:val="000000"/>
          <w:spacing w:val="0"/>
          <w:w w:val="100"/>
          <w:position w:val="0"/>
        </w:rPr>
        <w:t>单位：元</w:t>
      </w:r>
      <w:r>
        <w:br w:type="page"/>
      </w:r>
    </w:p>
    <w:tbl>
      <w:tblPr>
        <w:tblOverlap w:val="never"/>
        <w:jc w:val="center"/>
        <w:tblLayout w:type="fixed"/>
      </w:tblPr>
      <w:tblGrid>
        <w:gridCol w:w="2702"/>
        <w:gridCol w:w="1133"/>
        <w:gridCol w:w="1277"/>
        <w:gridCol w:w="566"/>
        <w:gridCol w:w="1166"/>
        <w:gridCol w:w="1810"/>
        <w:gridCol w:w="936"/>
      </w:tblGrid>
      <w:tr>
        <w:trPr>
          <w:trHeight w:val="1339"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项目名称</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center"/>
            </w:pPr>
            <w:r>
              <w:rPr>
                <w:color w:val="000000"/>
                <w:spacing w:val="0"/>
                <w:w w:val="100"/>
                <w:position w:val="0"/>
              </w:rPr>
              <w:t>确认的股利 收入</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累计利得</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累计</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损失</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其他综合收益</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转入留存收益</w:t>
            </w:r>
          </w:p>
          <w:p>
            <w:pPr>
              <w:pStyle w:val="Style9"/>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的金额</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07" w:lineRule="exact"/>
              <w:ind w:left="0" w:right="0" w:firstLine="0"/>
              <w:jc w:val="left"/>
            </w:pPr>
            <w:r>
              <w:rPr>
                <w:color w:val="000000"/>
                <w:spacing w:val="0"/>
                <w:w w:val="100"/>
                <w:position w:val="0"/>
              </w:rPr>
              <w:t>指定为以公允价值计</w:t>
            </w:r>
          </w:p>
          <w:p>
            <w:pPr>
              <w:pStyle w:val="Style9"/>
              <w:keepNext w:val="0"/>
              <w:keepLines w:val="0"/>
              <w:widowControl w:val="0"/>
              <w:shd w:val="clear" w:color="auto" w:fill="auto"/>
              <w:bidi w:val="0"/>
              <w:spacing w:before="0" w:after="0" w:line="307" w:lineRule="exact"/>
              <w:ind w:left="0" w:right="0" w:firstLine="0"/>
              <w:jc w:val="center"/>
            </w:pPr>
            <w:r>
              <w:rPr>
                <w:color w:val="000000"/>
                <w:spacing w:val="0"/>
                <w:w w:val="100"/>
                <w:position w:val="0"/>
              </w:rPr>
              <w:t>量且其变动计入其他 综合收益的原因</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其他综合 收益转入 留存收益 的原因</w:t>
            </w:r>
          </w:p>
        </w:tc>
      </w:tr>
      <w:tr>
        <w:trPr>
          <w:trHeight w:val="715"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江苏富深协通科技股份有限公司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2,940,000.00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rPr>
              <w:t>2,940,000.00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07" w:lineRule="exact"/>
              <w:ind w:left="0" w:right="0" w:firstLine="0"/>
              <w:jc w:val="left"/>
            </w:pPr>
            <w:r>
              <w:rPr>
                <w:color w:val="000000"/>
                <w:spacing w:val="0"/>
                <w:w w:val="100"/>
                <w:position w:val="0"/>
              </w:rPr>
              <w:t>以非交易目的持有的 公司股权。</w:t>
            </w: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神州数码控股有限公司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17,344,009.76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17,344,009.76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21,733,266.86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以非交易目的持有的 公司股权。</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出售</w:t>
            </w:r>
          </w:p>
        </w:tc>
      </w:tr>
      <w:tr>
        <w:trPr>
          <w:trHeight w:val="715"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资阳农村商业银行股份有限公司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214,500.00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214,500.00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以非交易目的持有的 公司股权。</w:t>
            </w: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锡林浩特农村合作银行</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rPr>
              <w:t>41,920.00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41,920.00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以非交易目的持有的 公司股权。</w:t>
            </w: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both"/>
            </w:pPr>
            <w:r>
              <w:rPr>
                <w:color w:val="000000"/>
                <w:spacing w:val="0"/>
                <w:w w:val="100"/>
                <w:position w:val="0"/>
              </w:rPr>
              <w:t>珠海国信运通股权投资基金（有限 合伙）</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07" w:lineRule="exact"/>
              <w:ind w:left="0" w:right="0" w:firstLine="0"/>
              <w:jc w:val="left"/>
            </w:pPr>
            <w:r>
              <w:rPr>
                <w:color w:val="000000"/>
                <w:spacing w:val="0"/>
                <w:w w:val="100"/>
                <w:position w:val="0"/>
              </w:rPr>
              <w:t>以非交易目的持有的 公司股权。</w:t>
            </w: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both"/>
            </w:pPr>
            <w:r>
              <w:rPr>
                <w:color w:val="000000"/>
                <w:spacing w:val="0"/>
                <w:w w:val="100"/>
                <w:position w:val="0"/>
              </w:rPr>
              <w:t>广东美电贝尔科技集团股份有限 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以非交易目的持有的 公司股权。</w:t>
            </w: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7" w:lineRule="exact"/>
              <w:ind w:left="0" w:right="0" w:firstLine="0"/>
              <w:jc w:val="both"/>
            </w:pPr>
            <w:r>
              <w:rPr>
                <w:color w:val="000000"/>
                <w:spacing w:val="0"/>
                <w:w w:val="100"/>
                <w:position w:val="0"/>
              </w:rPr>
              <w:t>广州大湾区轨道交通产业投资集 团有限公司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以非交易目的持有的 公司股权。</w:t>
            </w: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浙江投融天下投资管理有限公司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以非交易目的持有的 公司股权。</w:t>
            </w:r>
          </w:p>
        </w:tc>
        <w:tc>
          <w:tcPr>
            <w:tcBorders>
              <w:top w:val="single" w:sz="4"/>
              <w:left w:val="single" w:sz="4"/>
              <w:right w:val="single" w:sz="4"/>
            </w:tcBorders>
            <w:shd w:val="clear" w:color="auto" w:fill="FFFFFF"/>
            <w:vAlign w:val="top"/>
          </w:tcPr>
          <w:p>
            <w:pPr>
              <w:widowControl w:val="0"/>
              <w:rPr>
                <w:sz w:val="10"/>
                <w:szCs w:val="10"/>
              </w:rPr>
            </w:pPr>
          </w:p>
        </w:tc>
      </w:tr>
      <w:tr>
        <w:trPr>
          <w:trHeight w:val="725" w:hRule="exact"/>
        </w:trPr>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广东安达金融保安押运有限公司</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307" w:lineRule="exact"/>
              <w:ind w:left="0" w:right="0" w:firstLine="0"/>
              <w:jc w:val="left"/>
            </w:pPr>
            <w:r>
              <w:rPr>
                <w:color w:val="000000"/>
                <w:spacing w:val="0"/>
                <w:w w:val="100"/>
                <w:position w:val="0"/>
              </w:rPr>
              <w:t>以非交易目的持有的 公司股权。</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319" w:line="1" w:lineRule="exact"/>
      </w:pPr>
    </w:p>
    <w:p>
      <w:pPr>
        <w:pStyle w:val="Style31"/>
        <w:keepNext/>
        <w:keepLines/>
        <w:widowControl w:val="0"/>
        <w:shd w:val="clear" w:color="auto" w:fill="auto"/>
        <w:bidi w:val="0"/>
        <w:spacing w:before="0" w:after="380" w:line="240" w:lineRule="auto"/>
        <w:ind w:left="0" w:right="0" w:firstLine="0"/>
        <w:jc w:val="left"/>
      </w:pPr>
      <w:bookmarkStart w:id="1249" w:name="bookmark1249"/>
      <w:bookmarkStart w:id="1250" w:name="bookmark1250"/>
      <w:bookmarkStart w:id="1251" w:name="bookmark1251"/>
      <w:bookmarkStart w:id="1252" w:name="bookmark1252"/>
      <w:r>
        <w:rPr>
          <w:rFonts w:ascii="Times New Roman" w:eastAsia="Times New Roman" w:hAnsi="Times New Roman" w:cs="Times New Roman"/>
          <w:color w:val="000000"/>
          <w:spacing w:val="0"/>
          <w:w w:val="100"/>
          <w:position w:val="0"/>
        </w:rPr>
        <w:t>1</w:t>
      </w:r>
      <w:bookmarkEnd w:id="1251"/>
      <w:r>
        <w:rPr>
          <w:rFonts w:ascii="Times New Roman" w:eastAsia="Times New Roman" w:hAnsi="Times New Roman" w:cs="Times New Roman"/>
          <w:color w:val="000000"/>
          <w:spacing w:val="0"/>
          <w:w w:val="100"/>
          <w:position w:val="0"/>
        </w:rPr>
        <w:t>4</w:t>
      </w:r>
      <w:r>
        <w:rPr>
          <w:color w:val="000000"/>
          <w:spacing w:val="0"/>
          <w:w w:val="100"/>
          <w:position w:val="0"/>
        </w:rPr>
        <w:t>、投资性房地产</w:t>
      </w:r>
      <w:bookmarkEnd w:id="1249"/>
      <w:bookmarkEnd w:id="1250"/>
      <w:bookmarkEnd w:id="1252"/>
    </w:p>
    <w:p>
      <w:pPr>
        <w:pStyle w:val="Style31"/>
        <w:keepNext/>
        <w:keepLines/>
        <w:widowControl w:val="0"/>
        <w:shd w:val="clear" w:color="auto" w:fill="auto"/>
        <w:bidi w:val="0"/>
        <w:spacing w:before="0" w:after="380" w:line="240" w:lineRule="auto"/>
        <w:ind w:left="0" w:right="0" w:firstLine="0"/>
        <w:jc w:val="left"/>
      </w:pPr>
      <w:bookmarkStart w:id="1249" w:name="bookmark1249"/>
      <w:bookmarkStart w:id="1250" w:name="bookmark1250"/>
      <w:bookmarkStart w:id="1253" w:name="bookmark1253"/>
      <w:bookmarkStart w:id="1254" w:name="bookmark1254"/>
      <w:r>
        <w:rPr>
          <w:color w:val="000000"/>
          <w:spacing w:val="0"/>
          <w:w w:val="100"/>
          <w:position w:val="0"/>
        </w:rPr>
        <w:t>（</w:t>
      </w:r>
      <w:bookmarkEnd w:id="1253"/>
      <w:r>
        <w:rPr>
          <w:rFonts w:ascii="Times New Roman" w:eastAsia="Times New Roman" w:hAnsi="Times New Roman" w:cs="Times New Roman"/>
          <w:color w:val="000000"/>
          <w:spacing w:val="0"/>
          <w:w w:val="100"/>
          <w:position w:val="0"/>
        </w:rPr>
        <w:t>1</w:t>
      </w:r>
      <w:r>
        <w:rPr>
          <w:color w:val="000000"/>
          <w:spacing w:val="0"/>
          <w:w w:val="100"/>
          <w:position w:val="0"/>
        </w:rPr>
        <w:t>）采用成本计量模式的投资性房地产</w:t>
      </w:r>
      <w:bookmarkEnd w:id="1249"/>
      <w:bookmarkEnd w:id="1250"/>
      <w:bookmarkEnd w:id="1254"/>
    </w:p>
    <w:p>
      <w:pPr>
        <w:pStyle w:val="Style16"/>
        <w:keepNext w:val="0"/>
        <w:keepLines w:val="0"/>
        <w:widowControl w:val="0"/>
        <w:shd w:val="clear" w:color="auto" w:fill="auto"/>
        <w:bidi w:val="0"/>
        <w:spacing w:before="0" w:after="120" w:line="240" w:lineRule="auto"/>
        <w:ind w:left="0" w:right="0" w:firstLine="0"/>
        <w:jc w:val="left"/>
      </w:pPr>
      <w:r>
        <w:rPr>
          <w:rFonts w:ascii="Times New Roman" w:eastAsia="Times New Roman" w:hAnsi="Times New Roman" w:cs="Times New Roman"/>
          <w:color w:val="000000"/>
          <w:spacing w:val="0"/>
          <w:w w:val="100"/>
          <w:position w:val="0"/>
        </w:rPr>
        <w:t>V</w:t>
      </w:r>
      <w:r>
        <w:rPr>
          <w:color w:val="000000"/>
          <w:spacing w:val="0"/>
          <w:w w:val="100"/>
          <w:position w:val="0"/>
        </w:rPr>
        <w:t>适用</w:t>
      </w:r>
      <w:r>
        <w:rPr>
          <w:color w:val="000000"/>
          <w:spacing w:val="0"/>
          <w:w w:val="100"/>
          <w:position w:val="0"/>
        </w:rPr>
        <w:t>口</w:t>
      </w:r>
      <w:r>
        <w:rPr>
          <w:color w:val="000000"/>
          <w:spacing w:val="0"/>
          <w:w w:val="100"/>
          <w:position w:val="0"/>
        </w:rPr>
        <w:t>不适用</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SimSun" w:eastAsia="SimSun" w:hAnsi="SimSun" w:cs="SimSun"/>
          <w:color w:val="000000"/>
          <w:spacing w:val="0"/>
          <w:w w:val="100"/>
          <w:position w:val="0"/>
          <w:sz w:val="18"/>
          <w:szCs w:val="18"/>
        </w:rPr>
        <w:t>单位：元</w:t>
      </w:r>
    </w:p>
    <w:tbl>
      <w:tblPr>
        <w:tblOverlap w:val="never"/>
        <w:jc w:val="center"/>
        <w:tblLayout w:type="fixed"/>
      </w:tblPr>
      <w:tblGrid>
        <w:gridCol w:w="3130"/>
        <w:gridCol w:w="1555"/>
        <w:gridCol w:w="1704"/>
        <w:gridCol w:w="1560"/>
        <w:gridCol w:w="1642"/>
      </w:tblGrid>
      <w:tr>
        <w:trPr>
          <w:trHeight w:val="40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40"/>
              <w:jc w:val="left"/>
            </w:pPr>
            <w:r>
              <w:rPr>
                <w:color w:val="000000"/>
                <w:spacing w:val="0"/>
                <w:w w:val="100"/>
                <w:position w:val="0"/>
              </w:rPr>
              <w:t>房屋、建筑物</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土地使用权</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在建工程</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一、账面原值</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rPr>
              <w:t>1.</w:t>
            </w:r>
            <w:r>
              <w:rPr>
                <w:color w:val="000000"/>
                <w:spacing w:val="0"/>
                <w:w w:val="100"/>
                <w:position w:val="0"/>
              </w:rPr>
              <w:t>期初余额</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57,153,448.95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57,153,448.95</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rPr>
              <w:t>2.</w:t>
            </w:r>
            <w:r>
              <w:rPr>
                <w:color w:val="000000"/>
                <w:spacing w:val="0"/>
                <w:w w:val="100"/>
                <w:position w:val="0"/>
              </w:rPr>
              <w:t>本期增加金额</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rPr>
              <w:t>124,385,408.46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80"/>
              <w:jc w:val="both"/>
            </w:pPr>
            <w:r>
              <w:rPr>
                <w:rFonts w:ascii="Times New Roman" w:eastAsia="Times New Roman" w:hAnsi="Times New Roman" w:cs="Times New Roman"/>
                <w:color w:val="000000"/>
                <w:spacing w:val="0"/>
                <w:w w:val="100"/>
                <w:position w:val="0"/>
              </w:rPr>
              <w:t>124,385,408.46</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）外购</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）存货</w:t>
            </w:r>
            <w:r>
              <w:rPr>
                <w:rFonts w:ascii="Times New Roman" w:eastAsia="Times New Roman" w:hAnsi="Times New Roman" w:cs="Times New Roman"/>
                <w:color w:val="000000"/>
                <w:spacing w:val="0"/>
                <w:w w:val="100"/>
                <w:position w:val="0"/>
              </w:rPr>
              <w:t>'</w:t>
            </w:r>
            <w:r>
              <w:rPr>
                <w:color w:val="000000"/>
                <w:spacing w:val="0"/>
                <w:w w:val="100"/>
                <w:position w:val="0"/>
              </w:rPr>
              <w:t>固定资产</w:t>
            </w:r>
            <w:r>
              <w:rPr>
                <w:rFonts w:ascii="Times New Roman" w:eastAsia="Times New Roman" w:hAnsi="Times New Roman" w:cs="Times New Roman"/>
                <w:color w:val="000000"/>
                <w:spacing w:val="0"/>
                <w:w w:val="100"/>
                <w:position w:val="0"/>
              </w:rPr>
              <w:t>'</w:t>
            </w:r>
            <w:r>
              <w:rPr>
                <w:color w:val="000000"/>
                <w:spacing w:val="0"/>
                <w:w w:val="100"/>
                <w:position w:val="0"/>
              </w:rPr>
              <w:t>在建工程转入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rPr>
              <w:t>124,385,408.46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80"/>
              <w:jc w:val="both"/>
            </w:pPr>
            <w:r>
              <w:rPr>
                <w:rFonts w:ascii="Times New Roman" w:eastAsia="Times New Roman" w:hAnsi="Times New Roman" w:cs="Times New Roman"/>
                <w:color w:val="000000"/>
                <w:spacing w:val="0"/>
                <w:w w:val="100"/>
                <w:position w:val="0"/>
              </w:rPr>
              <w:t>124,385,408.46</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w:t>
            </w:r>
            <w:r>
              <w:rPr>
                <w:rFonts w:ascii="Times New Roman" w:eastAsia="Times New Roman" w:hAnsi="Times New Roman" w:cs="Times New Roman"/>
                <w:color w:val="000000"/>
                <w:spacing w:val="0"/>
                <w:w w:val="100"/>
                <w:position w:val="0"/>
              </w:rPr>
              <w:t>3</w:t>
            </w:r>
            <w:r>
              <w:rPr>
                <w:color w:val="000000"/>
                <w:spacing w:val="0"/>
                <w:w w:val="100"/>
                <w:position w:val="0"/>
              </w:rPr>
              <w:t>）企业合并增加</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rPr>
              <w:t>3.</w:t>
            </w:r>
            <w:r>
              <w:rPr>
                <w:color w:val="000000"/>
                <w:spacing w:val="0"/>
                <w:w w:val="100"/>
                <w:position w:val="0"/>
              </w:rPr>
              <w:t>本期减少金额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）处置</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pPr>
      <w:r>
        <w:br w:type="page"/>
      </w:r>
    </w:p>
    <w:tbl>
      <w:tblPr>
        <w:tblOverlap w:val="never"/>
        <w:jc w:val="center"/>
        <w:tblLayout w:type="fixed"/>
      </w:tblPr>
      <w:tblGrid>
        <w:gridCol w:w="3130"/>
        <w:gridCol w:w="1555"/>
        <w:gridCol w:w="1704"/>
        <w:gridCol w:w="1560"/>
        <w:gridCol w:w="1642"/>
      </w:tblGrid>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）其他转出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rPr>
              <w:t>4.</w:t>
            </w:r>
            <w:r>
              <w:rPr>
                <w:color w:val="000000"/>
                <w:spacing w:val="0"/>
                <w:w w:val="100"/>
                <w:position w:val="0"/>
              </w:rPr>
              <w:t>期末余额</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00"/>
              <w:jc w:val="both"/>
            </w:pPr>
            <w:r>
              <w:rPr>
                <w:rFonts w:ascii="Times New Roman" w:eastAsia="Times New Roman" w:hAnsi="Times New Roman" w:cs="Times New Roman"/>
                <w:color w:val="000000"/>
                <w:spacing w:val="0"/>
                <w:w w:val="100"/>
                <w:position w:val="0"/>
              </w:rPr>
              <w:t>181,538,857.41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181,538,857.41</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二、累计折旧和累计摊销</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rPr>
              <w:t>1.</w:t>
            </w:r>
            <w:r>
              <w:rPr>
                <w:color w:val="000000"/>
                <w:spacing w:val="0"/>
                <w:w w:val="100"/>
                <w:position w:val="0"/>
              </w:rPr>
              <w:t>期初余额</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8,446,582.15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8,446,582.15</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rPr>
              <w:t>2.</w:t>
            </w:r>
            <w:r>
              <w:rPr>
                <w:color w:val="000000"/>
                <w:spacing w:val="0"/>
                <w:w w:val="100"/>
                <w:position w:val="0"/>
              </w:rPr>
              <w:t>本期增加金额</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80"/>
              <w:jc w:val="both"/>
            </w:pPr>
            <w:r>
              <w:rPr>
                <w:rFonts w:ascii="Times New Roman" w:eastAsia="Times New Roman" w:hAnsi="Times New Roman" w:cs="Times New Roman"/>
                <w:color w:val="000000"/>
                <w:spacing w:val="0"/>
                <w:w w:val="100"/>
                <w:position w:val="0"/>
              </w:rPr>
              <w:t>21,285,005.83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21,285,005.83</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）计提或摊销</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2,137,250.14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2,137,250.14</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）存货</w:t>
            </w:r>
            <w:r>
              <w:rPr>
                <w:rFonts w:ascii="Times New Roman" w:eastAsia="Times New Roman" w:hAnsi="Times New Roman" w:cs="Times New Roman"/>
                <w:color w:val="000000"/>
                <w:spacing w:val="0"/>
                <w:w w:val="100"/>
                <w:position w:val="0"/>
              </w:rPr>
              <w:t>'</w:t>
            </w:r>
            <w:r>
              <w:rPr>
                <w:color w:val="000000"/>
                <w:spacing w:val="0"/>
                <w:w w:val="100"/>
                <w:position w:val="0"/>
              </w:rPr>
              <w:t>固定资产</w:t>
            </w:r>
            <w:r>
              <w:rPr>
                <w:rFonts w:ascii="Times New Roman" w:eastAsia="Times New Roman" w:hAnsi="Times New Roman" w:cs="Times New Roman"/>
                <w:color w:val="000000"/>
                <w:spacing w:val="0"/>
                <w:w w:val="100"/>
                <w:position w:val="0"/>
              </w:rPr>
              <w:t>'</w:t>
            </w:r>
            <w:r>
              <w:rPr>
                <w:color w:val="000000"/>
                <w:spacing w:val="0"/>
                <w:w w:val="100"/>
                <w:position w:val="0"/>
              </w:rPr>
              <w:t>在建工程转入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80"/>
              <w:jc w:val="both"/>
            </w:pPr>
            <w:r>
              <w:rPr>
                <w:rFonts w:ascii="Times New Roman" w:eastAsia="Times New Roman" w:hAnsi="Times New Roman" w:cs="Times New Roman"/>
                <w:color w:val="000000"/>
                <w:spacing w:val="0"/>
                <w:w w:val="100"/>
                <w:position w:val="0"/>
              </w:rPr>
              <w:t>19,147,755.69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19,147,755.69</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rPr>
              <w:t>3.</w:t>
            </w:r>
            <w:r>
              <w:rPr>
                <w:color w:val="000000"/>
                <w:spacing w:val="0"/>
                <w:w w:val="100"/>
                <w:position w:val="0"/>
              </w:rPr>
              <w:t>本期减少金额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）处置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）其他转出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rPr>
              <w:t>4.</w:t>
            </w:r>
            <w:r>
              <w:rPr>
                <w:color w:val="000000"/>
                <w:spacing w:val="0"/>
                <w:w w:val="100"/>
                <w:position w:val="0"/>
              </w:rPr>
              <w:t>期末余额</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80"/>
              <w:jc w:val="both"/>
            </w:pPr>
            <w:r>
              <w:rPr>
                <w:rFonts w:ascii="Times New Roman" w:eastAsia="Times New Roman" w:hAnsi="Times New Roman" w:cs="Times New Roman"/>
                <w:color w:val="000000"/>
                <w:spacing w:val="0"/>
                <w:w w:val="100"/>
                <w:position w:val="0"/>
              </w:rPr>
              <w:t>29,731,587.98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29,731,587.98</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三、减值准备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rPr>
              <w:t>1.</w:t>
            </w:r>
            <w:r>
              <w:rPr>
                <w:color w:val="000000"/>
                <w:spacing w:val="0"/>
                <w:w w:val="100"/>
                <w:position w:val="0"/>
              </w:rPr>
              <w:t>期初余额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rPr>
              <w:t>2.</w:t>
            </w:r>
            <w:r>
              <w:rPr>
                <w:color w:val="000000"/>
                <w:spacing w:val="0"/>
                <w:w w:val="100"/>
                <w:position w:val="0"/>
              </w:rPr>
              <w:t>本期增加金额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）计提</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rPr>
              <w:t>3</w:t>
            </w:r>
            <w:r>
              <w:rPr>
                <w:color w:val="000000"/>
                <w:spacing w:val="0"/>
                <w:w w:val="100"/>
                <w:position w:val="0"/>
              </w:rPr>
              <w:t>、本期减少金额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）处置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）其他转出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rPr>
              <w:t>4.</w:t>
            </w:r>
            <w:r>
              <w:rPr>
                <w:color w:val="000000"/>
                <w:spacing w:val="0"/>
                <w:w w:val="100"/>
                <w:position w:val="0"/>
              </w:rPr>
              <w:t>期末余额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四、账面价值</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rPr>
              <w:t>1.</w:t>
            </w:r>
            <w:r>
              <w:rPr>
                <w:color w:val="000000"/>
                <w:spacing w:val="0"/>
                <w:w w:val="100"/>
                <w:position w:val="0"/>
              </w:rPr>
              <w:t>期末账面价值</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00"/>
              <w:jc w:val="both"/>
            </w:pPr>
            <w:r>
              <w:rPr>
                <w:rFonts w:ascii="Times New Roman" w:eastAsia="Times New Roman" w:hAnsi="Times New Roman" w:cs="Times New Roman"/>
                <w:color w:val="000000"/>
                <w:spacing w:val="0"/>
                <w:w w:val="100"/>
                <w:position w:val="0"/>
              </w:rPr>
              <w:t>151,807,269.43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151,807,269.43</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rPr>
              <w:t>2.</w:t>
            </w:r>
            <w:r>
              <w:rPr>
                <w:color w:val="000000"/>
                <w:spacing w:val="0"/>
                <w:w w:val="100"/>
                <w:position w:val="0"/>
              </w:rPr>
              <w:t>期初账面价值</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80"/>
              <w:jc w:val="both"/>
            </w:pPr>
            <w:r>
              <w:rPr>
                <w:rFonts w:ascii="Times New Roman" w:eastAsia="Times New Roman" w:hAnsi="Times New Roman" w:cs="Times New Roman"/>
                <w:color w:val="000000"/>
                <w:spacing w:val="0"/>
                <w:w w:val="100"/>
                <w:position w:val="0"/>
              </w:rPr>
              <w:t>48,706,866.80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48,706,866.80</w:t>
            </w:r>
          </w:p>
        </w:tc>
      </w:tr>
    </w:tbl>
    <w:p>
      <w:pPr>
        <w:widowControl w:val="0"/>
        <w:spacing w:after="319" w:line="1" w:lineRule="exact"/>
      </w:pPr>
    </w:p>
    <w:p>
      <w:pPr>
        <w:pStyle w:val="Style31"/>
        <w:keepNext/>
        <w:keepLines/>
        <w:widowControl w:val="0"/>
        <w:shd w:val="clear" w:color="auto" w:fill="auto"/>
        <w:bidi w:val="0"/>
        <w:spacing w:before="0" w:after="380" w:line="240" w:lineRule="auto"/>
        <w:ind w:left="0" w:right="0" w:firstLine="0"/>
        <w:jc w:val="left"/>
      </w:pPr>
      <w:bookmarkStart w:id="1255" w:name="bookmark1255"/>
      <w:bookmarkStart w:id="1256" w:name="bookmark1256"/>
      <w:bookmarkStart w:id="1257" w:name="bookmark1257"/>
      <w:bookmarkStart w:id="1258" w:name="bookmark1258"/>
      <w:r>
        <w:rPr>
          <w:rFonts w:ascii="Times New Roman" w:eastAsia="Times New Roman" w:hAnsi="Times New Roman" w:cs="Times New Roman"/>
          <w:color w:val="000000"/>
          <w:spacing w:val="0"/>
          <w:w w:val="100"/>
          <w:position w:val="0"/>
        </w:rPr>
        <w:t>1</w:t>
      </w:r>
      <w:bookmarkEnd w:id="1257"/>
      <w:r>
        <w:rPr>
          <w:rFonts w:ascii="Times New Roman" w:eastAsia="Times New Roman" w:hAnsi="Times New Roman" w:cs="Times New Roman"/>
          <w:color w:val="000000"/>
          <w:spacing w:val="0"/>
          <w:w w:val="100"/>
          <w:position w:val="0"/>
        </w:rPr>
        <w:t>5</w:t>
      </w:r>
      <w:r>
        <w:rPr>
          <w:color w:val="000000"/>
          <w:spacing w:val="0"/>
          <w:w w:val="100"/>
          <w:position w:val="0"/>
        </w:rPr>
        <w:t>、固定资产</w:t>
      </w:r>
      <w:bookmarkEnd w:id="1255"/>
      <w:bookmarkEnd w:id="1256"/>
      <w:bookmarkEnd w:id="1258"/>
    </w:p>
    <w:p>
      <w:pPr>
        <w:pStyle w:val="Style16"/>
        <w:keepNext w:val="0"/>
        <w:keepLines w:val="0"/>
        <w:widowControl w:val="0"/>
        <w:shd w:val="clear" w:color="auto" w:fill="auto"/>
        <w:bidi w:val="0"/>
        <w:spacing w:before="0" w:after="80" w:line="240" w:lineRule="auto"/>
        <w:ind w:left="8920" w:right="0" w:firstLine="0"/>
        <w:jc w:val="left"/>
      </w:pPr>
      <w:r>
        <w:rPr>
          <w:color w:val="000000"/>
          <w:spacing w:val="0"/>
          <w:w w:val="100"/>
          <w:position w:val="0"/>
        </w:rPr>
        <w:t>单位：元</w:t>
      </w:r>
    </w:p>
    <w:tbl>
      <w:tblPr>
        <w:tblOverlap w:val="never"/>
        <w:jc w:val="center"/>
        <w:tblLayout w:type="fixed"/>
      </w:tblPr>
      <w:tblGrid>
        <w:gridCol w:w="3197"/>
        <w:gridCol w:w="3192"/>
        <w:gridCol w:w="3197"/>
      </w:tblGrid>
      <w:tr>
        <w:trPr>
          <w:trHeight w:val="40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固定资产</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900" w:right="0" w:firstLine="0"/>
              <w:jc w:val="left"/>
            </w:pPr>
            <w:r>
              <w:rPr>
                <w:rFonts w:ascii="Times New Roman" w:eastAsia="Times New Roman" w:hAnsi="Times New Roman" w:cs="Times New Roman"/>
                <w:color w:val="000000"/>
                <w:spacing w:val="0"/>
                <w:w w:val="100"/>
                <w:position w:val="0"/>
              </w:rPr>
              <w:t>1,519,435,609.76</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1,610,529,066.28</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1900" w:right="0" w:firstLine="0"/>
              <w:jc w:val="left"/>
            </w:pPr>
            <w:r>
              <w:rPr>
                <w:rFonts w:ascii="Times New Roman" w:eastAsia="Times New Roman" w:hAnsi="Times New Roman" w:cs="Times New Roman"/>
                <w:color w:val="000000"/>
                <w:spacing w:val="0"/>
                <w:w w:val="100"/>
                <w:position w:val="0"/>
              </w:rPr>
              <w:t>1,519,435,609.76</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1,610,529,066.28</w:t>
            </w:r>
          </w:p>
        </w:tc>
      </w:tr>
    </w:tbl>
    <w:p>
      <w:pPr>
        <w:widowControl w:val="0"/>
        <w:spacing w:after="319" w:line="1" w:lineRule="exact"/>
      </w:pPr>
    </w:p>
    <w:p>
      <w:pPr>
        <w:pStyle w:val="Style31"/>
        <w:keepNext/>
        <w:keepLines/>
        <w:widowControl w:val="0"/>
        <w:shd w:val="clear" w:color="auto" w:fill="auto"/>
        <w:bidi w:val="0"/>
        <w:spacing w:before="0" w:after="380" w:line="240" w:lineRule="auto"/>
        <w:ind w:left="0" w:right="0" w:firstLine="0"/>
        <w:jc w:val="left"/>
      </w:pPr>
      <w:bookmarkStart w:id="1259" w:name="bookmark1259"/>
      <w:bookmarkStart w:id="1260" w:name="bookmark1260"/>
      <w:bookmarkStart w:id="1261" w:name="bookmark1261"/>
      <w:bookmarkStart w:id="1262" w:name="bookmark1262"/>
      <w:r>
        <w:rPr>
          <w:color w:val="000000"/>
          <w:spacing w:val="0"/>
          <w:w w:val="100"/>
          <w:position w:val="0"/>
        </w:rPr>
        <w:t>（</w:t>
      </w:r>
      <w:bookmarkEnd w:id="1261"/>
      <w:r>
        <w:rPr>
          <w:rFonts w:ascii="Times New Roman" w:eastAsia="Times New Roman" w:hAnsi="Times New Roman" w:cs="Times New Roman"/>
          <w:color w:val="000000"/>
          <w:spacing w:val="0"/>
          <w:w w:val="100"/>
          <w:position w:val="0"/>
        </w:rPr>
        <w:t>1</w:t>
      </w:r>
      <w:r>
        <w:rPr>
          <w:color w:val="000000"/>
          <w:spacing w:val="0"/>
          <w:w w:val="100"/>
          <w:position w:val="0"/>
        </w:rPr>
        <w:t>）固定资产情况</w:t>
      </w:r>
      <w:bookmarkEnd w:id="1259"/>
      <w:bookmarkEnd w:id="1260"/>
      <w:bookmarkEnd w:id="1262"/>
    </w:p>
    <w:p>
      <w:pPr>
        <w:pStyle w:val="Style16"/>
        <w:keepNext w:val="0"/>
        <w:keepLines w:val="0"/>
        <w:widowControl w:val="0"/>
        <w:shd w:val="clear" w:color="auto" w:fill="auto"/>
        <w:bidi w:val="0"/>
        <w:spacing w:before="0" w:after="80" w:line="240" w:lineRule="auto"/>
        <w:ind w:left="8920" w:right="0" w:firstLine="0"/>
        <w:jc w:val="left"/>
      </w:pPr>
      <w:r>
        <w:rPr>
          <w:color w:val="000000"/>
          <w:spacing w:val="0"/>
          <w:w w:val="100"/>
          <w:position w:val="0"/>
        </w:rPr>
        <w:t>单位：元</w:t>
      </w:r>
    </w:p>
    <w:tbl>
      <w:tblPr>
        <w:tblOverlap w:val="never"/>
        <w:jc w:val="center"/>
        <w:tblLayout w:type="fixed"/>
      </w:tblPr>
      <w:tblGrid>
        <w:gridCol w:w="878"/>
        <w:gridCol w:w="869"/>
        <w:gridCol w:w="869"/>
        <w:gridCol w:w="869"/>
        <w:gridCol w:w="869"/>
        <w:gridCol w:w="869"/>
        <w:gridCol w:w="869"/>
        <w:gridCol w:w="869"/>
        <w:gridCol w:w="869"/>
        <w:gridCol w:w="869"/>
        <w:gridCol w:w="878"/>
      </w:tblGrid>
      <w:tr>
        <w:trPr>
          <w:trHeight w:val="720"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房屋及建 筑物</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运输设备</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专用设备</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电子设备</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办公设备</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right"/>
            </w:pPr>
            <w:r>
              <w:rPr>
                <w:color w:val="000000"/>
                <w:spacing w:val="0"/>
                <w:w w:val="100"/>
                <w:position w:val="0"/>
              </w:rPr>
              <w:t>仪器仪表</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培训设备</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其他设备</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80" w:line="240" w:lineRule="auto"/>
              <w:ind w:left="0" w:right="0" w:firstLine="0"/>
              <w:jc w:val="center"/>
            </w:pPr>
            <w:r>
              <w:rPr>
                <w:color w:val="000000"/>
                <w:spacing w:val="0"/>
                <w:w w:val="100"/>
                <w:position w:val="0"/>
              </w:rPr>
              <w:t>营运业务</w:t>
            </w:r>
          </w:p>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用</w:t>
            </w:r>
            <w:r>
              <w:rPr>
                <w:rFonts w:ascii="Times New Roman" w:eastAsia="Times New Roman" w:hAnsi="Times New Roman" w:cs="Times New Roman"/>
                <w:color w:val="000000"/>
                <w:spacing w:val="0"/>
                <w:w w:val="100"/>
                <w:position w:val="0"/>
              </w:rPr>
              <w:t>ATM</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r>
      <w:tr>
        <w:trPr>
          <w:trHeight w:val="408"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一、账面原</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pPr>
      <w:r>
        <w:br w:type="page"/>
      </w:r>
    </w:p>
    <w:tbl>
      <w:tblPr>
        <w:tblOverlap w:val="never"/>
        <w:jc w:val="center"/>
        <w:tblLayout w:type="fixed"/>
      </w:tblPr>
      <w:tblGrid>
        <w:gridCol w:w="878"/>
        <w:gridCol w:w="869"/>
        <w:gridCol w:w="869"/>
        <w:gridCol w:w="869"/>
        <w:gridCol w:w="869"/>
        <w:gridCol w:w="869"/>
        <w:gridCol w:w="869"/>
        <w:gridCol w:w="869"/>
        <w:gridCol w:w="869"/>
        <w:gridCol w:w="869"/>
        <w:gridCol w:w="878"/>
      </w:tblGrid>
      <w:tr>
        <w:trPr>
          <w:trHeight w:val="365"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值：</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80" w:line="240" w:lineRule="auto"/>
              <w:ind w:left="0" w:right="0" w:firstLine="220"/>
              <w:jc w:val="left"/>
            </w:pPr>
            <w:r>
              <w:rPr>
                <w:rFonts w:ascii="Times New Roman" w:eastAsia="Times New Roman" w:hAnsi="Times New Roman" w:cs="Times New Roman"/>
                <w:color w:val="000000"/>
                <w:spacing w:val="0"/>
                <w:w w:val="100"/>
                <w:position w:val="0"/>
              </w:rPr>
              <w:t>1.</w:t>
            </w:r>
            <w:r>
              <w:rPr>
                <w:color w:val="000000"/>
                <w:spacing w:val="0"/>
                <w:w w:val="100"/>
                <w:position w:val="0"/>
              </w:rPr>
              <w:t>期初</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余额</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1,455,044,</w:t>
            </w:r>
          </w:p>
          <w:p>
            <w:pPr>
              <w:pStyle w:val="Style9"/>
              <w:keepNext w:val="0"/>
              <w:keepLines w:val="0"/>
              <w:widowControl w:val="0"/>
              <w:shd w:val="clear" w:color="auto" w:fill="auto"/>
              <w:bidi w:val="0"/>
              <w:spacing w:before="0" w:after="0" w:line="240" w:lineRule="auto"/>
              <w:ind w:left="0" w:right="0" w:firstLine="340"/>
              <w:jc w:val="both"/>
            </w:pPr>
            <w:r>
              <w:rPr>
                <w:rFonts w:ascii="Times New Roman" w:eastAsia="Times New Roman" w:hAnsi="Times New Roman" w:cs="Times New Roman"/>
                <w:color w:val="000000"/>
                <w:spacing w:val="0"/>
                <w:w w:val="100"/>
                <w:position w:val="0"/>
              </w:rPr>
              <w:t>234.93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411,766,98</w:t>
            </w:r>
          </w:p>
          <w:p>
            <w:pPr>
              <w:pStyle w:val="Style9"/>
              <w:keepNext w:val="0"/>
              <w:keepLines w:val="0"/>
              <w:widowControl w:val="0"/>
              <w:shd w:val="clear" w:color="auto" w:fill="auto"/>
              <w:bidi w:val="0"/>
              <w:spacing w:before="0" w:after="0" w:line="240" w:lineRule="auto"/>
              <w:ind w:left="0" w:right="0" w:firstLine="520"/>
              <w:jc w:val="left"/>
            </w:pPr>
            <w:r>
              <w:rPr>
                <w:rFonts w:ascii="Times New Roman" w:eastAsia="Times New Roman" w:hAnsi="Times New Roman" w:cs="Times New Roman"/>
                <w:color w:val="000000"/>
                <w:spacing w:val="0"/>
                <w:w w:val="100"/>
                <w:position w:val="0"/>
              </w:rPr>
              <w:t>9.06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225,669,84</w:t>
            </w:r>
          </w:p>
          <w:p>
            <w:pPr>
              <w:pStyle w:val="Style9"/>
              <w:keepNext w:val="0"/>
              <w:keepLines w:val="0"/>
              <w:widowControl w:val="0"/>
              <w:shd w:val="clear" w:color="auto" w:fill="auto"/>
              <w:bidi w:val="0"/>
              <w:spacing w:before="0" w:after="0" w:line="240" w:lineRule="auto"/>
              <w:ind w:left="0" w:right="0" w:firstLine="520"/>
              <w:jc w:val="both"/>
            </w:pPr>
            <w:r>
              <w:rPr>
                <w:rFonts w:ascii="Times New Roman" w:eastAsia="Times New Roman" w:hAnsi="Times New Roman" w:cs="Times New Roman"/>
                <w:color w:val="000000"/>
                <w:spacing w:val="0"/>
                <w:w w:val="100"/>
                <w:position w:val="0"/>
              </w:rPr>
              <w:t>0.47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135,002,80</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4.61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36,237,403</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28,583,702</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4,184,746.</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13,022,915</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175,369,76</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1.02</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2,484,882,</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397.45</w:t>
            </w:r>
          </w:p>
        </w:tc>
      </w:tr>
      <w:tr>
        <w:trPr>
          <w:trHeight w:val="715"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220"/>
              <w:jc w:val="left"/>
            </w:pPr>
            <w:r>
              <w:rPr>
                <w:rFonts w:ascii="Times New Roman" w:eastAsia="Times New Roman" w:hAnsi="Times New Roman" w:cs="Times New Roman"/>
                <w:color w:val="000000"/>
                <w:spacing w:val="0"/>
                <w:w w:val="100"/>
                <w:position w:val="0"/>
              </w:rPr>
              <w:t>2.</w:t>
            </w:r>
            <w:r>
              <w:rPr>
                <w:color w:val="000000"/>
                <w:spacing w:val="0"/>
                <w:w w:val="100"/>
                <w:position w:val="0"/>
              </w:rPr>
              <w:t>本期</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增加金额</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20,376,463</w:t>
            </w:r>
          </w:p>
          <w:p>
            <w:pPr>
              <w:pStyle w:val="Style9"/>
              <w:keepNext w:val="0"/>
              <w:keepLines w:val="0"/>
              <w:widowControl w:val="0"/>
              <w:shd w:val="clear" w:color="auto" w:fill="auto"/>
              <w:bidi w:val="0"/>
              <w:spacing w:before="0" w:after="0" w:line="240" w:lineRule="auto"/>
              <w:ind w:left="0" w:right="0" w:firstLine="600"/>
              <w:jc w:val="both"/>
            </w:pPr>
            <w:r>
              <w:rPr>
                <w:rFonts w:ascii="Times New Roman" w:eastAsia="Times New Roman" w:hAnsi="Times New Roman" w:cs="Times New Roman"/>
                <w:color w:val="000000"/>
                <w:spacing w:val="0"/>
                <w:w w:val="100"/>
                <w:position w:val="0"/>
              </w:rPr>
              <w:t>.18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22,638,589</w:t>
            </w:r>
          </w:p>
          <w:p>
            <w:pPr>
              <w:pStyle w:val="Style9"/>
              <w:keepNext w:val="0"/>
              <w:keepLines w:val="0"/>
              <w:widowControl w:val="0"/>
              <w:shd w:val="clear" w:color="auto" w:fill="auto"/>
              <w:bidi w:val="0"/>
              <w:spacing w:before="0" w:after="0" w:line="240" w:lineRule="auto"/>
              <w:ind w:left="0" w:right="0" w:firstLine="600"/>
              <w:jc w:val="left"/>
            </w:pPr>
            <w:r>
              <w:rPr>
                <w:rFonts w:ascii="Times New Roman" w:eastAsia="Times New Roman" w:hAnsi="Times New Roman" w:cs="Times New Roman"/>
                <w:color w:val="000000"/>
                <w:spacing w:val="0"/>
                <w:w w:val="100"/>
                <w:position w:val="0"/>
              </w:rPr>
              <w:t>.76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59,014,396</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31,065,097</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4,805,113.</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65,422.11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1,050,820.</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3,420,940.</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23</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142,436,84</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2.54</w:t>
            </w:r>
          </w:p>
        </w:tc>
      </w:tr>
      <w:tr>
        <w:trPr>
          <w:trHeight w:val="710"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22" w:lineRule="exact"/>
              <w:ind w:left="0" w:right="0"/>
              <w:jc w:val="both"/>
            </w:pP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 购置</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4,175,423.</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22,638,589</w:t>
            </w:r>
          </w:p>
          <w:p>
            <w:pPr>
              <w:pStyle w:val="Style9"/>
              <w:keepNext w:val="0"/>
              <w:keepLines w:val="0"/>
              <w:widowControl w:val="0"/>
              <w:shd w:val="clear" w:color="auto" w:fill="auto"/>
              <w:bidi w:val="0"/>
              <w:spacing w:before="0" w:after="0" w:line="240" w:lineRule="auto"/>
              <w:ind w:left="0" w:right="0" w:firstLine="600"/>
              <w:jc w:val="left"/>
            </w:pPr>
            <w:r>
              <w:rPr>
                <w:rFonts w:ascii="Times New Roman" w:eastAsia="Times New Roman" w:hAnsi="Times New Roman" w:cs="Times New Roman"/>
                <w:color w:val="000000"/>
                <w:spacing w:val="0"/>
                <w:w w:val="100"/>
                <w:position w:val="0"/>
              </w:rPr>
              <w:t>.76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55,862,975</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29,847,582</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4,805,113.</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65,422.11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1,050,820.</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1,271,925.</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119,717,85</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2.07</w:t>
            </w:r>
          </w:p>
        </w:tc>
      </w:tr>
      <w:tr>
        <w:trPr>
          <w:trHeight w:val="1027"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9" w:lineRule="exact"/>
              <w:ind w:left="0" w:right="0"/>
              <w:jc w:val="both"/>
            </w:pPr>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 在建工程 转入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16,201,039</w:t>
            </w:r>
          </w:p>
          <w:p>
            <w:pPr>
              <w:pStyle w:val="Style9"/>
              <w:keepNext w:val="0"/>
              <w:keepLines w:val="0"/>
              <w:widowControl w:val="0"/>
              <w:shd w:val="clear" w:color="auto" w:fill="auto"/>
              <w:bidi w:val="0"/>
              <w:spacing w:before="0" w:after="0" w:line="240" w:lineRule="auto"/>
              <w:ind w:left="0" w:right="0" w:firstLine="600"/>
              <w:jc w:val="both"/>
            </w:pPr>
            <w:r>
              <w:rPr>
                <w:rFonts w:ascii="Times New Roman" w:eastAsia="Times New Roman" w:hAnsi="Times New Roman" w:cs="Times New Roman"/>
                <w:color w:val="000000"/>
                <w:spacing w:val="0"/>
                <w:w w:val="100"/>
                <w:position w:val="0"/>
              </w:rPr>
              <w:t>.84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3,151,420.</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1,217,515.</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2,149,014.</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93</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22,718,990</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.47</w:t>
            </w:r>
          </w:p>
        </w:tc>
      </w:tr>
      <w:tr>
        <w:trPr>
          <w:trHeight w:val="1027"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9" w:lineRule="exact"/>
              <w:ind w:left="0" w:right="0"/>
              <w:jc w:val="both"/>
            </w:pPr>
            <w:r>
              <w:rPr>
                <w:color w:val="000000"/>
                <w:spacing w:val="0"/>
                <w:w w:val="100"/>
                <w:position w:val="0"/>
              </w:rPr>
              <w:t>（</w:t>
            </w:r>
            <w:r>
              <w:rPr>
                <w:rFonts w:ascii="Times New Roman" w:eastAsia="Times New Roman" w:hAnsi="Times New Roman" w:cs="Times New Roman"/>
                <w:color w:val="000000"/>
                <w:spacing w:val="0"/>
                <w:w w:val="100"/>
                <w:position w:val="0"/>
              </w:rPr>
              <w:t>3</w:t>
            </w:r>
            <w:r>
              <w:rPr>
                <w:color w:val="000000"/>
                <w:spacing w:val="0"/>
                <w:w w:val="100"/>
                <w:position w:val="0"/>
              </w:rPr>
              <w:t>） 企业合并 增加</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80" w:line="240" w:lineRule="auto"/>
              <w:ind w:left="0" w:right="0" w:firstLine="220"/>
              <w:jc w:val="left"/>
            </w:pPr>
            <w:r>
              <w:rPr>
                <w:rFonts w:ascii="Times New Roman" w:eastAsia="Times New Roman" w:hAnsi="Times New Roman" w:cs="Times New Roman"/>
                <w:color w:val="000000"/>
                <w:spacing w:val="0"/>
                <w:w w:val="100"/>
                <w:position w:val="0"/>
              </w:rPr>
              <w:t>3.</w:t>
            </w:r>
            <w:r>
              <w:rPr>
                <w:color w:val="000000"/>
                <w:spacing w:val="0"/>
                <w:w w:val="100"/>
                <w:position w:val="0"/>
              </w:rPr>
              <w:t>本期</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减少金额</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86,477,941</w:t>
            </w:r>
          </w:p>
          <w:p>
            <w:pPr>
              <w:pStyle w:val="Style9"/>
              <w:keepNext w:val="0"/>
              <w:keepLines w:val="0"/>
              <w:widowControl w:val="0"/>
              <w:shd w:val="clear" w:color="auto" w:fill="auto"/>
              <w:bidi w:val="0"/>
              <w:spacing w:before="0" w:after="0" w:line="240" w:lineRule="auto"/>
              <w:ind w:left="0" w:right="0" w:firstLine="600"/>
              <w:jc w:val="both"/>
            </w:pPr>
            <w:r>
              <w:rPr>
                <w:rFonts w:ascii="Times New Roman" w:eastAsia="Times New Roman" w:hAnsi="Times New Roman" w:cs="Times New Roman"/>
                <w:color w:val="000000"/>
                <w:spacing w:val="0"/>
                <w:w w:val="100"/>
                <w:position w:val="0"/>
              </w:rPr>
              <w:t>.72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18,883,151</w:t>
            </w:r>
          </w:p>
          <w:p>
            <w:pPr>
              <w:pStyle w:val="Style9"/>
              <w:keepNext w:val="0"/>
              <w:keepLines w:val="0"/>
              <w:widowControl w:val="0"/>
              <w:shd w:val="clear" w:color="auto" w:fill="auto"/>
              <w:bidi w:val="0"/>
              <w:spacing w:before="0" w:after="0" w:line="240" w:lineRule="auto"/>
              <w:ind w:left="0" w:right="0" w:firstLine="600"/>
              <w:jc w:val="left"/>
            </w:pPr>
            <w:r>
              <w:rPr>
                <w:rFonts w:ascii="Times New Roman" w:eastAsia="Times New Roman" w:hAnsi="Times New Roman" w:cs="Times New Roman"/>
                <w:color w:val="000000"/>
                <w:spacing w:val="0"/>
                <w:w w:val="100"/>
                <w:position w:val="0"/>
              </w:rPr>
              <w:t>.00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3,765,399.</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10,839,978</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539,962.58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1,417,697.</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2,510,213.</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33,269,120</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.91</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157,703,46</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4.45</w:t>
            </w:r>
          </w:p>
        </w:tc>
      </w:tr>
      <w:tr>
        <w:trPr>
          <w:trHeight w:val="1022"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20" w:line="240" w:lineRule="auto"/>
              <w:ind w:left="0" w:right="0"/>
              <w:jc w:val="both"/>
            </w:pP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w:t>
            </w:r>
          </w:p>
          <w:p>
            <w:pPr>
              <w:pStyle w:val="Style9"/>
              <w:keepNext w:val="0"/>
              <w:keepLines w:val="0"/>
              <w:widowControl w:val="0"/>
              <w:shd w:val="clear" w:color="auto" w:fill="auto"/>
              <w:bidi w:val="0"/>
              <w:spacing w:before="0" w:after="120" w:line="240" w:lineRule="auto"/>
              <w:ind w:left="0" w:right="0" w:firstLine="0"/>
              <w:jc w:val="left"/>
            </w:pPr>
            <w:r>
              <w:rPr>
                <w:color w:val="000000"/>
                <w:spacing w:val="0"/>
                <w:w w:val="100"/>
                <w:position w:val="0"/>
              </w:rPr>
              <w:t>处置或报</w:t>
            </w:r>
          </w:p>
          <w:p>
            <w:pPr>
              <w:pStyle w:val="Style9"/>
              <w:keepNext w:val="0"/>
              <w:keepLines w:val="0"/>
              <w:widowControl w:val="0"/>
              <w:shd w:val="clear" w:color="auto" w:fill="auto"/>
              <w:bidi w:val="0"/>
              <w:spacing w:before="0" w:after="120" w:line="240" w:lineRule="auto"/>
              <w:ind w:left="0" w:right="0" w:firstLine="0"/>
              <w:jc w:val="left"/>
            </w:pPr>
            <w:r>
              <w:rPr>
                <w:color w:val="000000"/>
                <w:spacing w:val="0"/>
                <w:w w:val="100"/>
                <w:position w:val="0"/>
              </w:rPr>
              <w:t>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18,883,151</w:t>
            </w:r>
          </w:p>
          <w:p>
            <w:pPr>
              <w:pStyle w:val="Style9"/>
              <w:keepNext w:val="0"/>
              <w:keepLines w:val="0"/>
              <w:widowControl w:val="0"/>
              <w:shd w:val="clear" w:color="auto" w:fill="auto"/>
              <w:bidi w:val="0"/>
              <w:spacing w:before="0" w:after="0" w:line="240" w:lineRule="auto"/>
              <w:ind w:left="0" w:right="0" w:firstLine="600"/>
              <w:jc w:val="left"/>
            </w:pPr>
            <w:r>
              <w:rPr>
                <w:rFonts w:ascii="Times New Roman" w:eastAsia="Times New Roman" w:hAnsi="Times New Roman" w:cs="Times New Roman"/>
                <w:color w:val="000000"/>
                <w:spacing w:val="0"/>
                <w:w w:val="100"/>
                <w:position w:val="0"/>
              </w:rPr>
              <w:t>.00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3,765,399.</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10,839,978</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539,962.58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1,417,697.</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2,510,213.</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33,269,120</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.91</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71,225,522</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.73</w:t>
            </w:r>
          </w:p>
        </w:tc>
      </w:tr>
      <w:tr>
        <w:trPr>
          <w:trHeight w:val="1027"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7" w:lineRule="exact"/>
              <w:ind w:left="0" w:right="0"/>
              <w:jc w:val="left"/>
            </w:pPr>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 转入投资 性房地产</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75,505,125</w:t>
            </w:r>
          </w:p>
          <w:p>
            <w:pPr>
              <w:pStyle w:val="Style9"/>
              <w:keepNext w:val="0"/>
              <w:keepLines w:val="0"/>
              <w:widowControl w:val="0"/>
              <w:shd w:val="clear" w:color="auto" w:fill="auto"/>
              <w:bidi w:val="0"/>
              <w:spacing w:before="0" w:after="0" w:line="240" w:lineRule="auto"/>
              <w:ind w:left="0" w:right="0" w:firstLine="600"/>
              <w:jc w:val="both"/>
            </w:pPr>
            <w:r>
              <w:rPr>
                <w:rFonts w:ascii="Times New Roman" w:eastAsia="Times New Roman" w:hAnsi="Times New Roman" w:cs="Times New Roman"/>
                <w:color w:val="000000"/>
                <w:spacing w:val="0"/>
                <w:w w:val="100"/>
                <w:position w:val="0"/>
              </w:rPr>
              <w:t>.02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75,505,125</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.02</w:t>
            </w:r>
          </w:p>
        </w:tc>
      </w:tr>
      <w:tr>
        <w:trPr>
          <w:trHeight w:val="715"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40" w:line="240" w:lineRule="auto"/>
              <w:ind w:left="0" w:right="0"/>
              <w:jc w:val="both"/>
            </w:pPr>
            <w:r>
              <w:rPr>
                <w:color w:val="000000"/>
                <w:spacing w:val="0"/>
                <w:w w:val="100"/>
                <w:position w:val="0"/>
              </w:rPr>
              <w:t>（</w:t>
            </w:r>
            <w:r>
              <w:rPr>
                <w:rFonts w:ascii="Times New Roman" w:eastAsia="Times New Roman" w:hAnsi="Times New Roman" w:cs="Times New Roman"/>
                <w:color w:val="000000"/>
                <w:spacing w:val="0"/>
                <w:w w:val="100"/>
                <w:position w:val="0"/>
              </w:rPr>
              <w:t>3</w:t>
            </w:r>
            <w:r>
              <w:rPr>
                <w:color w:val="000000"/>
                <w:spacing w:val="0"/>
                <w:w w:val="100"/>
                <w:position w:val="0"/>
              </w:rPr>
              <w:t>）</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其他减少</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10,972,816</w:t>
            </w:r>
          </w:p>
          <w:p>
            <w:pPr>
              <w:pStyle w:val="Style9"/>
              <w:keepNext w:val="0"/>
              <w:keepLines w:val="0"/>
              <w:widowControl w:val="0"/>
              <w:shd w:val="clear" w:color="auto" w:fill="auto"/>
              <w:bidi w:val="0"/>
              <w:spacing w:before="0" w:after="0" w:line="240" w:lineRule="auto"/>
              <w:ind w:left="0" w:right="0" w:firstLine="600"/>
              <w:jc w:val="both"/>
            </w:pPr>
            <w:r>
              <w:rPr>
                <w:rFonts w:ascii="Times New Roman" w:eastAsia="Times New Roman" w:hAnsi="Times New Roman" w:cs="Times New Roman"/>
                <w:color w:val="000000"/>
                <w:spacing w:val="0"/>
                <w:w w:val="100"/>
                <w:position w:val="0"/>
              </w:rPr>
              <w:t>.70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10,972,816</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.70</w:t>
            </w:r>
          </w:p>
        </w:tc>
      </w:tr>
      <w:tr>
        <w:trPr>
          <w:trHeight w:val="715"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220"/>
              <w:jc w:val="left"/>
            </w:pPr>
            <w:r>
              <w:rPr>
                <w:rFonts w:ascii="Times New Roman" w:eastAsia="Times New Roman" w:hAnsi="Times New Roman" w:cs="Times New Roman"/>
                <w:color w:val="000000"/>
                <w:spacing w:val="0"/>
                <w:w w:val="100"/>
                <w:position w:val="0"/>
              </w:rPr>
              <w:t>4.</w:t>
            </w:r>
            <w:r>
              <w:rPr>
                <w:color w:val="000000"/>
                <w:spacing w:val="0"/>
                <w:w w:val="100"/>
                <w:position w:val="0"/>
              </w:rPr>
              <w:t>期末</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余额</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1,388,942,</w:t>
            </w:r>
          </w:p>
          <w:p>
            <w:pPr>
              <w:pStyle w:val="Style9"/>
              <w:keepNext w:val="0"/>
              <w:keepLines w:val="0"/>
              <w:widowControl w:val="0"/>
              <w:shd w:val="clear" w:color="auto" w:fill="auto"/>
              <w:bidi w:val="0"/>
              <w:spacing w:before="0" w:after="0" w:line="240" w:lineRule="auto"/>
              <w:ind w:left="0" w:right="0" w:firstLine="340"/>
              <w:jc w:val="both"/>
            </w:pPr>
            <w:r>
              <w:rPr>
                <w:rFonts w:ascii="Times New Roman" w:eastAsia="Times New Roman" w:hAnsi="Times New Roman" w:cs="Times New Roman"/>
                <w:color w:val="000000"/>
                <w:spacing w:val="0"/>
                <w:w w:val="100"/>
                <w:position w:val="0"/>
              </w:rPr>
              <w:t>756.39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415,522,42</w:t>
            </w:r>
          </w:p>
          <w:p>
            <w:pPr>
              <w:pStyle w:val="Style9"/>
              <w:keepNext w:val="0"/>
              <w:keepLines w:val="0"/>
              <w:widowControl w:val="0"/>
              <w:shd w:val="clear" w:color="auto" w:fill="auto"/>
              <w:bidi w:val="0"/>
              <w:spacing w:before="0" w:after="0" w:line="240" w:lineRule="auto"/>
              <w:ind w:left="0" w:right="0" w:firstLine="520"/>
              <w:jc w:val="left"/>
            </w:pPr>
            <w:r>
              <w:rPr>
                <w:rFonts w:ascii="Times New Roman" w:eastAsia="Times New Roman" w:hAnsi="Times New Roman" w:cs="Times New Roman"/>
                <w:color w:val="000000"/>
                <w:spacing w:val="0"/>
                <w:w w:val="100"/>
                <w:position w:val="0"/>
              </w:rPr>
              <w:t>7.82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280,918,83</w:t>
            </w:r>
          </w:p>
          <w:p>
            <w:pPr>
              <w:pStyle w:val="Style9"/>
              <w:keepNext w:val="0"/>
              <w:keepLines w:val="0"/>
              <w:widowControl w:val="0"/>
              <w:shd w:val="clear" w:color="auto" w:fill="auto"/>
              <w:bidi w:val="0"/>
              <w:spacing w:before="0" w:after="0" w:line="240" w:lineRule="auto"/>
              <w:ind w:left="0" w:right="0" w:firstLine="520"/>
              <w:jc w:val="both"/>
            </w:pPr>
            <w:r>
              <w:rPr>
                <w:rFonts w:ascii="Times New Roman" w:eastAsia="Times New Roman" w:hAnsi="Times New Roman" w:cs="Times New Roman"/>
                <w:color w:val="000000"/>
                <w:spacing w:val="0"/>
                <w:w w:val="100"/>
                <w:position w:val="0"/>
              </w:rPr>
              <w:t>7.70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155,227,92</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3.43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40,502,554</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27,231,426</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4,184,746.</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11,563,522</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145,521,58</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0.34</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2,469,615,</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775.54</w:t>
            </w:r>
          </w:p>
        </w:tc>
      </w:tr>
      <w:tr>
        <w:trPr>
          <w:trHeight w:val="710"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07" w:lineRule="exact"/>
              <w:ind w:left="0" w:right="0" w:firstLine="0"/>
              <w:jc w:val="left"/>
            </w:pPr>
            <w:r>
              <w:rPr>
                <w:color w:val="000000"/>
                <w:spacing w:val="0"/>
                <w:w w:val="100"/>
                <w:position w:val="0"/>
              </w:rPr>
              <w:t>二、累计折 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80" w:line="240" w:lineRule="auto"/>
              <w:ind w:left="0" w:right="0" w:firstLine="220"/>
              <w:jc w:val="left"/>
            </w:pPr>
            <w:r>
              <w:rPr>
                <w:rFonts w:ascii="Times New Roman" w:eastAsia="Times New Roman" w:hAnsi="Times New Roman" w:cs="Times New Roman"/>
                <w:color w:val="000000"/>
                <w:spacing w:val="0"/>
                <w:w w:val="100"/>
                <w:position w:val="0"/>
              </w:rPr>
              <w:t>1.</w:t>
            </w:r>
            <w:r>
              <w:rPr>
                <w:color w:val="000000"/>
                <w:spacing w:val="0"/>
                <w:w w:val="100"/>
                <w:position w:val="0"/>
              </w:rPr>
              <w:t>期初</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余额</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178,995,95</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8.34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275,791,11</w:t>
            </w:r>
          </w:p>
          <w:p>
            <w:pPr>
              <w:pStyle w:val="Style9"/>
              <w:keepNext w:val="0"/>
              <w:keepLines w:val="0"/>
              <w:widowControl w:val="0"/>
              <w:shd w:val="clear" w:color="auto" w:fill="auto"/>
              <w:bidi w:val="0"/>
              <w:spacing w:before="0" w:after="0" w:line="240" w:lineRule="auto"/>
              <w:ind w:left="0" w:right="0" w:firstLine="520"/>
              <w:jc w:val="left"/>
            </w:pPr>
            <w:r>
              <w:rPr>
                <w:rFonts w:ascii="Times New Roman" w:eastAsia="Times New Roman" w:hAnsi="Times New Roman" w:cs="Times New Roman"/>
                <w:color w:val="000000"/>
                <w:spacing w:val="0"/>
                <w:w w:val="100"/>
                <w:position w:val="0"/>
              </w:rPr>
              <w:t>1.70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164,805,71</w:t>
            </w:r>
          </w:p>
          <w:p>
            <w:pPr>
              <w:pStyle w:val="Style9"/>
              <w:keepNext w:val="0"/>
              <w:keepLines w:val="0"/>
              <w:widowControl w:val="0"/>
              <w:shd w:val="clear" w:color="auto" w:fill="auto"/>
              <w:bidi w:val="0"/>
              <w:spacing w:before="0" w:after="0" w:line="240" w:lineRule="auto"/>
              <w:ind w:left="0" w:right="0" w:firstLine="520"/>
              <w:jc w:val="both"/>
            </w:pPr>
            <w:r>
              <w:rPr>
                <w:rFonts w:ascii="Times New Roman" w:eastAsia="Times New Roman" w:hAnsi="Times New Roman" w:cs="Times New Roman"/>
                <w:color w:val="000000"/>
                <w:spacing w:val="0"/>
                <w:w w:val="100"/>
                <w:position w:val="0"/>
              </w:rPr>
              <w:t>0.15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101,735,46</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7.60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20,651,474</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24,701,655</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1,533,772.</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7,199,262.</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93,874,113</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869,288,52</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5.25</w:t>
            </w:r>
          </w:p>
        </w:tc>
      </w:tr>
      <w:tr>
        <w:trPr>
          <w:trHeight w:val="715"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80" w:line="240" w:lineRule="auto"/>
              <w:ind w:left="0" w:right="0" w:firstLine="220"/>
              <w:jc w:val="left"/>
            </w:pPr>
            <w:r>
              <w:rPr>
                <w:rFonts w:ascii="Times New Roman" w:eastAsia="Times New Roman" w:hAnsi="Times New Roman" w:cs="Times New Roman"/>
                <w:color w:val="000000"/>
                <w:spacing w:val="0"/>
                <w:w w:val="100"/>
                <w:position w:val="0"/>
              </w:rPr>
              <w:t>2.</w:t>
            </w:r>
            <w:r>
              <w:rPr>
                <w:color w:val="000000"/>
                <w:spacing w:val="0"/>
                <w:w w:val="100"/>
                <w:position w:val="0"/>
              </w:rPr>
              <w:t>本期</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增加金额</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39,359,034</w:t>
            </w:r>
          </w:p>
          <w:p>
            <w:pPr>
              <w:pStyle w:val="Style9"/>
              <w:keepNext w:val="0"/>
              <w:keepLines w:val="0"/>
              <w:widowControl w:val="0"/>
              <w:shd w:val="clear" w:color="auto" w:fill="auto"/>
              <w:bidi w:val="0"/>
              <w:spacing w:before="0" w:after="0" w:line="240" w:lineRule="auto"/>
              <w:ind w:left="0" w:right="0" w:firstLine="600"/>
              <w:jc w:val="both"/>
            </w:pPr>
            <w:r>
              <w:rPr>
                <w:rFonts w:ascii="Times New Roman" w:eastAsia="Times New Roman" w:hAnsi="Times New Roman" w:cs="Times New Roman"/>
                <w:color w:val="000000"/>
                <w:spacing w:val="0"/>
                <w:w w:val="100"/>
                <w:position w:val="0"/>
              </w:rPr>
              <w:t>.85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33,910,796</w:t>
            </w:r>
          </w:p>
          <w:p>
            <w:pPr>
              <w:pStyle w:val="Style9"/>
              <w:keepNext w:val="0"/>
              <w:keepLines w:val="0"/>
              <w:widowControl w:val="0"/>
              <w:shd w:val="clear" w:color="auto" w:fill="auto"/>
              <w:bidi w:val="0"/>
              <w:spacing w:before="0" w:after="0" w:line="240" w:lineRule="auto"/>
              <w:ind w:left="0" w:right="0" w:firstLine="600"/>
              <w:jc w:val="left"/>
            </w:pPr>
            <w:r>
              <w:rPr>
                <w:rFonts w:ascii="Times New Roman" w:eastAsia="Times New Roman" w:hAnsi="Times New Roman" w:cs="Times New Roman"/>
                <w:color w:val="000000"/>
                <w:spacing w:val="0"/>
                <w:w w:val="100"/>
                <w:position w:val="0"/>
              </w:rPr>
              <w:t>.39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25,078,596</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19,957,372</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3,810,645.</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442,283.89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561,880.76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999,872.85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26,441,404</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.27</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150,561,88</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7.65</w:t>
            </w:r>
          </w:p>
        </w:tc>
      </w:tr>
      <w:tr>
        <w:trPr>
          <w:trHeight w:val="715"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22" w:lineRule="exact"/>
              <w:ind w:left="0" w:right="0"/>
              <w:jc w:val="both"/>
            </w:pP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 计提</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39,359,034</w:t>
            </w:r>
          </w:p>
          <w:p>
            <w:pPr>
              <w:pStyle w:val="Style9"/>
              <w:keepNext w:val="0"/>
              <w:keepLines w:val="0"/>
              <w:widowControl w:val="0"/>
              <w:shd w:val="clear" w:color="auto" w:fill="auto"/>
              <w:bidi w:val="0"/>
              <w:spacing w:before="0" w:after="0" w:line="240" w:lineRule="auto"/>
              <w:ind w:left="0" w:right="0" w:firstLine="600"/>
              <w:jc w:val="both"/>
            </w:pPr>
            <w:r>
              <w:rPr>
                <w:rFonts w:ascii="Times New Roman" w:eastAsia="Times New Roman" w:hAnsi="Times New Roman" w:cs="Times New Roman"/>
                <w:color w:val="000000"/>
                <w:spacing w:val="0"/>
                <w:w w:val="100"/>
                <w:position w:val="0"/>
              </w:rPr>
              <w:t>.85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33,910,796</w:t>
            </w:r>
          </w:p>
          <w:p>
            <w:pPr>
              <w:pStyle w:val="Style9"/>
              <w:keepNext w:val="0"/>
              <w:keepLines w:val="0"/>
              <w:widowControl w:val="0"/>
              <w:shd w:val="clear" w:color="auto" w:fill="auto"/>
              <w:bidi w:val="0"/>
              <w:spacing w:before="0" w:after="0" w:line="240" w:lineRule="auto"/>
              <w:ind w:left="0" w:right="0" w:firstLine="600"/>
              <w:jc w:val="left"/>
            </w:pPr>
            <w:r>
              <w:rPr>
                <w:rFonts w:ascii="Times New Roman" w:eastAsia="Times New Roman" w:hAnsi="Times New Roman" w:cs="Times New Roman"/>
                <w:color w:val="000000"/>
                <w:spacing w:val="0"/>
                <w:w w:val="100"/>
                <w:position w:val="0"/>
              </w:rPr>
              <w:t>.39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25,078,596</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19,957,372</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3,810,645.</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442,283.89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561,880.76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999,872.85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26,441,404</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.27</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150,561,88</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7.65</w:t>
            </w:r>
          </w:p>
        </w:tc>
      </w:tr>
      <w:tr>
        <w:trPr>
          <w:trHeight w:val="710"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80" w:line="240" w:lineRule="auto"/>
              <w:ind w:left="0" w:right="0" w:firstLine="220"/>
              <w:jc w:val="left"/>
            </w:pPr>
            <w:r>
              <w:rPr>
                <w:rFonts w:ascii="Times New Roman" w:eastAsia="Times New Roman" w:hAnsi="Times New Roman" w:cs="Times New Roman"/>
                <w:color w:val="000000"/>
                <w:spacing w:val="0"/>
                <w:w w:val="100"/>
                <w:position w:val="0"/>
              </w:rPr>
              <w:t>3.</w:t>
            </w:r>
            <w:r>
              <w:rPr>
                <w:color w:val="000000"/>
                <w:spacing w:val="0"/>
                <w:w w:val="100"/>
                <w:position w:val="0"/>
              </w:rPr>
              <w:t>本期</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减少金额</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11,983,387</w:t>
            </w:r>
          </w:p>
          <w:p>
            <w:pPr>
              <w:pStyle w:val="Style9"/>
              <w:keepNext w:val="0"/>
              <w:keepLines w:val="0"/>
              <w:widowControl w:val="0"/>
              <w:shd w:val="clear" w:color="auto" w:fill="auto"/>
              <w:bidi w:val="0"/>
              <w:spacing w:before="0" w:after="0" w:line="240" w:lineRule="auto"/>
              <w:ind w:left="0" w:right="0" w:firstLine="600"/>
              <w:jc w:val="both"/>
            </w:pPr>
            <w:r>
              <w:rPr>
                <w:rFonts w:ascii="Times New Roman" w:eastAsia="Times New Roman" w:hAnsi="Times New Roman" w:cs="Times New Roman"/>
                <w:color w:val="000000"/>
                <w:spacing w:val="0"/>
                <w:w w:val="100"/>
                <w:position w:val="0"/>
              </w:rPr>
              <w:t>.20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18,644,343</w:t>
            </w:r>
          </w:p>
          <w:p>
            <w:pPr>
              <w:pStyle w:val="Style9"/>
              <w:keepNext w:val="0"/>
              <w:keepLines w:val="0"/>
              <w:widowControl w:val="0"/>
              <w:shd w:val="clear" w:color="auto" w:fill="auto"/>
              <w:bidi w:val="0"/>
              <w:spacing w:before="0" w:after="0" w:line="240" w:lineRule="auto"/>
              <w:ind w:left="0" w:right="0" w:firstLine="600"/>
              <w:jc w:val="left"/>
            </w:pPr>
            <w:r>
              <w:rPr>
                <w:rFonts w:ascii="Times New Roman" w:eastAsia="Times New Roman" w:hAnsi="Times New Roman" w:cs="Times New Roman"/>
                <w:color w:val="000000"/>
                <w:spacing w:val="0"/>
                <w:w w:val="100"/>
                <w:position w:val="0"/>
              </w:rPr>
              <w:t>.81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2,821,984.</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9,014,783.</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464,220.22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1,323,062.</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2,495,106.</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27,912,690</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.61</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74,659,579</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.62</w:t>
            </w:r>
          </w:p>
        </w:tc>
      </w:tr>
      <w:tr>
        <w:trPr>
          <w:trHeight w:val="1027"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20" w:line="240" w:lineRule="auto"/>
              <w:ind w:left="0" w:right="0"/>
              <w:jc w:val="both"/>
            </w:pP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w:t>
            </w:r>
          </w:p>
          <w:p>
            <w:pPr>
              <w:pStyle w:val="Style9"/>
              <w:keepNext w:val="0"/>
              <w:keepLines w:val="0"/>
              <w:widowControl w:val="0"/>
              <w:shd w:val="clear" w:color="auto" w:fill="auto"/>
              <w:bidi w:val="0"/>
              <w:spacing w:before="0" w:after="120" w:line="240" w:lineRule="auto"/>
              <w:ind w:left="0" w:right="0" w:firstLine="0"/>
              <w:jc w:val="left"/>
            </w:pPr>
            <w:r>
              <w:rPr>
                <w:color w:val="000000"/>
                <w:spacing w:val="0"/>
                <w:w w:val="100"/>
                <w:position w:val="0"/>
              </w:rPr>
              <w:t>处置或报</w:t>
            </w:r>
          </w:p>
          <w:p>
            <w:pPr>
              <w:pStyle w:val="Style9"/>
              <w:keepNext w:val="0"/>
              <w:keepLines w:val="0"/>
              <w:widowControl w:val="0"/>
              <w:shd w:val="clear" w:color="auto" w:fill="auto"/>
              <w:bidi w:val="0"/>
              <w:spacing w:before="0" w:after="120" w:line="240" w:lineRule="auto"/>
              <w:ind w:left="0" w:right="0" w:firstLine="0"/>
              <w:jc w:val="left"/>
            </w:pPr>
            <w:r>
              <w:rPr>
                <w:color w:val="000000"/>
                <w:spacing w:val="0"/>
                <w:w w:val="100"/>
                <w:position w:val="0"/>
              </w:rPr>
              <w:t>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18,644,343</w:t>
            </w:r>
          </w:p>
          <w:p>
            <w:pPr>
              <w:pStyle w:val="Style9"/>
              <w:keepNext w:val="0"/>
              <w:keepLines w:val="0"/>
              <w:widowControl w:val="0"/>
              <w:shd w:val="clear" w:color="auto" w:fill="auto"/>
              <w:bidi w:val="0"/>
              <w:spacing w:before="0" w:after="0" w:line="240" w:lineRule="auto"/>
              <w:ind w:left="0" w:right="0" w:firstLine="600"/>
              <w:jc w:val="left"/>
            </w:pPr>
            <w:r>
              <w:rPr>
                <w:rFonts w:ascii="Times New Roman" w:eastAsia="Times New Roman" w:hAnsi="Times New Roman" w:cs="Times New Roman"/>
                <w:color w:val="000000"/>
                <w:spacing w:val="0"/>
                <w:w w:val="100"/>
                <w:position w:val="0"/>
              </w:rPr>
              <w:t>.81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2,821,984.</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9,014,783.</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464,220.22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1,323,062.</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2,495,106.</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27,912,690</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.61</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62,676,192</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.42</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both"/>
            </w:pPr>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11,983,387</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11,983,387</w:t>
            </w:r>
          </w:p>
        </w:tc>
      </w:tr>
    </w:tbl>
    <w:p>
      <w:pPr>
        <w:widowControl w:val="0"/>
        <w:spacing w:line="1" w:lineRule="exact"/>
      </w:pPr>
      <w:r>
        <w:br w:type="page"/>
      </w:r>
    </w:p>
    <w:tbl>
      <w:tblPr>
        <w:tblOverlap w:val="never"/>
        <w:jc w:val="center"/>
        <w:tblLayout w:type="fixed"/>
      </w:tblPr>
      <w:tblGrid>
        <w:gridCol w:w="878"/>
        <w:gridCol w:w="869"/>
        <w:gridCol w:w="869"/>
        <w:gridCol w:w="869"/>
        <w:gridCol w:w="869"/>
        <w:gridCol w:w="869"/>
        <w:gridCol w:w="869"/>
        <w:gridCol w:w="869"/>
        <w:gridCol w:w="869"/>
        <w:gridCol w:w="869"/>
        <w:gridCol w:w="878"/>
      </w:tblGrid>
      <w:tr>
        <w:trPr>
          <w:trHeight w:val="677"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07" w:lineRule="exact"/>
              <w:ind w:left="0" w:right="0" w:firstLine="0"/>
              <w:jc w:val="left"/>
            </w:pPr>
            <w:r>
              <w:rPr>
                <w:color w:val="000000"/>
                <w:spacing w:val="0"/>
                <w:w w:val="100"/>
                <w:position w:val="0"/>
              </w:rPr>
              <w:t>转入投资 性房地产</w:t>
            </w:r>
          </w:p>
        </w:tc>
        <w:tc>
          <w:tcPr>
            <w:tcBorders>
              <w:top w:val="single" w:sz="4"/>
              <w:left w:val="single" w:sz="4"/>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.20</w:t>
            </w:r>
          </w:p>
        </w:tc>
      </w:tr>
      <w:tr>
        <w:trPr>
          <w:trHeight w:val="715"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26" w:lineRule="exact"/>
              <w:ind w:left="0" w:right="0" w:firstLine="220"/>
              <w:jc w:val="left"/>
            </w:pPr>
            <w:r>
              <w:rPr>
                <w:rFonts w:ascii="Times New Roman" w:eastAsia="Times New Roman" w:hAnsi="Times New Roman" w:cs="Times New Roman"/>
                <w:color w:val="000000"/>
                <w:spacing w:val="0"/>
                <w:w w:val="100"/>
                <w:position w:val="0"/>
              </w:rPr>
              <w:t>4.</w:t>
            </w:r>
            <w:r>
              <w:rPr>
                <w:color w:val="000000"/>
                <w:spacing w:val="0"/>
                <w:w w:val="100"/>
                <w:position w:val="0"/>
              </w:rPr>
              <w:t>期末 余额</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206,371,60</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5.99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291,057,56</w:t>
            </w:r>
          </w:p>
          <w:p>
            <w:pPr>
              <w:pStyle w:val="Style9"/>
              <w:keepNext w:val="0"/>
              <w:keepLines w:val="0"/>
              <w:widowControl w:val="0"/>
              <w:shd w:val="clear" w:color="auto" w:fill="auto"/>
              <w:bidi w:val="0"/>
              <w:spacing w:before="0" w:after="0" w:line="240" w:lineRule="auto"/>
              <w:ind w:left="0" w:right="0" w:firstLine="520"/>
              <w:jc w:val="left"/>
            </w:pPr>
            <w:r>
              <w:rPr>
                <w:rFonts w:ascii="Times New Roman" w:eastAsia="Times New Roman" w:hAnsi="Times New Roman" w:cs="Times New Roman"/>
                <w:color w:val="000000"/>
                <w:spacing w:val="0"/>
                <w:w w:val="100"/>
                <w:position w:val="0"/>
              </w:rPr>
              <w:t>4.28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187,062,32</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2.55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112,678,05</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5.85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23,997,899</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23,820,876</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2,095,653.</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5,704,028.</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92,402,826</w:t>
            </w:r>
          </w:p>
          <w:p>
            <w:pPr>
              <w:pStyle w:val="Style9"/>
              <w:keepNext w:val="0"/>
              <w:keepLines w:val="0"/>
              <w:widowControl w:val="0"/>
              <w:shd w:val="clear" w:color="auto" w:fill="auto"/>
              <w:bidi w:val="0"/>
              <w:spacing w:before="0" w:after="0" w:line="240" w:lineRule="auto"/>
              <w:ind w:left="0" w:right="0" w:firstLine="600"/>
              <w:jc w:val="both"/>
            </w:pPr>
            <w:r>
              <w:rPr>
                <w:rFonts w:ascii="Times New Roman" w:eastAsia="Times New Roman" w:hAnsi="Times New Roman" w:cs="Times New Roman"/>
                <w:color w:val="000000"/>
                <w:spacing w:val="0"/>
                <w:w w:val="100"/>
                <w:position w:val="0"/>
              </w:rPr>
              <w:t>.80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945,190,83</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3.28</w:t>
            </w:r>
          </w:p>
        </w:tc>
      </w:tr>
      <w:tr>
        <w:trPr>
          <w:trHeight w:val="715"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7" w:lineRule="exact"/>
              <w:ind w:left="0" w:right="0" w:firstLine="0"/>
              <w:jc w:val="left"/>
            </w:pPr>
            <w:r>
              <w:rPr>
                <w:color w:val="000000"/>
                <w:spacing w:val="0"/>
                <w:w w:val="100"/>
                <w:position w:val="0"/>
              </w:rPr>
              <w:t>三、减值准 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80" w:line="240" w:lineRule="auto"/>
              <w:ind w:left="0" w:right="0" w:firstLine="220"/>
              <w:jc w:val="left"/>
            </w:pPr>
            <w:r>
              <w:rPr>
                <w:rFonts w:ascii="Times New Roman" w:eastAsia="Times New Roman" w:hAnsi="Times New Roman" w:cs="Times New Roman"/>
                <w:color w:val="000000"/>
                <w:spacing w:val="0"/>
                <w:w w:val="100"/>
                <w:position w:val="0"/>
              </w:rPr>
              <w:t>1.</w:t>
            </w:r>
            <w:r>
              <w:rPr>
                <w:color w:val="000000"/>
                <w:spacing w:val="0"/>
                <w:w w:val="100"/>
                <w:position w:val="0"/>
              </w:rPr>
              <w:t>期初</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余额</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1,904,641.</w:t>
            </w:r>
          </w:p>
          <w:p>
            <w:pPr>
              <w:pStyle w:val="Style9"/>
              <w:keepNext w:val="0"/>
              <w:keepLines w:val="0"/>
              <w:widowControl w:val="0"/>
              <w:shd w:val="clear" w:color="auto" w:fill="auto"/>
              <w:bidi w:val="0"/>
              <w:spacing w:before="0" w:after="0" w:line="240" w:lineRule="auto"/>
              <w:ind w:left="0" w:right="0" w:firstLine="660"/>
              <w:jc w:val="left"/>
            </w:pPr>
            <w:r>
              <w:rPr>
                <w:rFonts w:ascii="Times New Roman" w:eastAsia="Times New Roman" w:hAnsi="Times New Roman" w:cs="Times New Roman"/>
                <w:color w:val="000000"/>
                <w:spacing w:val="0"/>
                <w:w w:val="100"/>
                <w:position w:val="0"/>
              </w:rPr>
              <w:t>78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1,439,416.</w:t>
            </w:r>
          </w:p>
          <w:p>
            <w:pPr>
              <w:pStyle w:val="Style9"/>
              <w:keepNext w:val="0"/>
              <w:keepLines w:val="0"/>
              <w:widowControl w:val="0"/>
              <w:shd w:val="clear" w:color="auto" w:fill="auto"/>
              <w:bidi w:val="0"/>
              <w:spacing w:before="0" w:after="0" w:line="240" w:lineRule="auto"/>
              <w:ind w:left="0" w:right="0" w:firstLine="660"/>
              <w:jc w:val="left"/>
            </w:pPr>
            <w:r>
              <w:rPr>
                <w:rFonts w:ascii="Times New Roman" w:eastAsia="Times New Roman" w:hAnsi="Times New Roman" w:cs="Times New Roman"/>
                <w:color w:val="000000"/>
                <w:spacing w:val="0"/>
                <w:w w:val="100"/>
                <w:position w:val="0"/>
              </w:rPr>
              <w:t>96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1,566,503.</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134,138.81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20,105.25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5,064,805.</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92</w:t>
            </w:r>
          </w:p>
        </w:tc>
      </w:tr>
      <w:tr>
        <w:trPr>
          <w:trHeight w:val="715"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220"/>
              <w:jc w:val="left"/>
            </w:pPr>
            <w:r>
              <w:rPr>
                <w:rFonts w:ascii="Times New Roman" w:eastAsia="Times New Roman" w:hAnsi="Times New Roman" w:cs="Times New Roman"/>
                <w:color w:val="000000"/>
                <w:spacing w:val="0"/>
                <w:w w:val="100"/>
                <w:position w:val="0"/>
              </w:rPr>
              <w:t>2.</w:t>
            </w:r>
            <w:r>
              <w:rPr>
                <w:color w:val="000000"/>
                <w:spacing w:val="0"/>
                <w:w w:val="100"/>
                <w:position w:val="0"/>
              </w:rPr>
              <w:t>本期</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增加金额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22" w:lineRule="exact"/>
              <w:ind w:left="0" w:right="0"/>
              <w:jc w:val="left"/>
            </w:pP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 计提</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80" w:line="240" w:lineRule="auto"/>
              <w:ind w:left="0" w:right="0" w:firstLine="220"/>
              <w:jc w:val="left"/>
            </w:pPr>
            <w:r>
              <w:rPr>
                <w:rFonts w:ascii="Times New Roman" w:eastAsia="Times New Roman" w:hAnsi="Times New Roman" w:cs="Times New Roman"/>
                <w:color w:val="000000"/>
                <w:spacing w:val="0"/>
                <w:w w:val="100"/>
                <w:position w:val="0"/>
              </w:rPr>
              <w:t>3.</w:t>
            </w:r>
            <w:r>
              <w:rPr>
                <w:color w:val="000000"/>
                <w:spacing w:val="0"/>
                <w:w w:val="100"/>
                <w:position w:val="0"/>
              </w:rPr>
              <w:t>本期</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减少金额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66,396.24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8,648.18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429.00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75,473.42</w:t>
            </w:r>
          </w:p>
        </w:tc>
      </w:tr>
      <w:tr>
        <w:trPr>
          <w:trHeight w:val="1022"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20" w:line="240" w:lineRule="auto"/>
              <w:ind w:left="0" w:right="0"/>
              <w:jc w:val="left"/>
            </w:pP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w:t>
            </w:r>
          </w:p>
          <w:p>
            <w:pPr>
              <w:pStyle w:val="Style9"/>
              <w:keepNext w:val="0"/>
              <w:keepLines w:val="0"/>
              <w:widowControl w:val="0"/>
              <w:shd w:val="clear" w:color="auto" w:fill="auto"/>
              <w:bidi w:val="0"/>
              <w:spacing w:before="0" w:after="120" w:line="240" w:lineRule="auto"/>
              <w:ind w:left="0" w:right="0" w:firstLine="0"/>
              <w:jc w:val="left"/>
            </w:pPr>
            <w:r>
              <w:rPr>
                <w:color w:val="000000"/>
                <w:spacing w:val="0"/>
                <w:w w:val="100"/>
                <w:position w:val="0"/>
              </w:rPr>
              <w:t>处置或报</w:t>
            </w:r>
          </w:p>
          <w:p>
            <w:pPr>
              <w:pStyle w:val="Style9"/>
              <w:keepNext w:val="0"/>
              <w:keepLines w:val="0"/>
              <w:widowControl w:val="0"/>
              <w:shd w:val="clear" w:color="auto" w:fill="auto"/>
              <w:bidi w:val="0"/>
              <w:spacing w:before="0" w:after="120" w:line="240" w:lineRule="auto"/>
              <w:ind w:left="0" w:right="0" w:firstLine="0"/>
              <w:jc w:val="left"/>
            </w:pPr>
            <w:r>
              <w:rPr>
                <w:color w:val="000000"/>
                <w:spacing w:val="0"/>
                <w:w w:val="100"/>
                <w:position w:val="0"/>
              </w:rPr>
              <w:t>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66,396.24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8,648.18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429.00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75,473.42</w:t>
            </w:r>
          </w:p>
        </w:tc>
      </w:tr>
      <w:tr>
        <w:trPr>
          <w:trHeight w:val="715"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26" w:lineRule="exact"/>
              <w:ind w:left="0" w:right="0" w:firstLine="220"/>
              <w:jc w:val="left"/>
            </w:pPr>
            <w:r>
              <w:rPr>
                <w:rFonts w:ascii="Times New Roman" w:eastAsia="Times New Roman" w:hAnsi="Times New Roman" w:cs="Times New Roman"/>
                <w:color w:val="000000"/>
                <w:spacing w:val="0"/>
                <w:w w:val="100"/>
                <w:position w:val="0"/>
              </w:rPr>
              <w:t>4.</w:t>
            </w:r>
            <w:r>
              <w:rPr>
                <w:color w:val="000000"/>
                <w:spacing w:val="0"/>
                <w:w w:val="100"/>
                <w:position w:val="0"/>
              </w:rPr>
              <w:t>期末 余额</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1,904,641.</w:t>
            </w:r>
          </w:p>
          <w:p>
            <w:pPr>
              <w:pStyle w:val="Style9"/>
              <w:keepNext w:val="0"/>
              <w:keepLines w:val="0"/>
              <w:widowControl w:val="0"/>
              <w:shd w:val="clear" w:color="auto" w:fill="auto"/>
              <w:bidi w:val="0"/>
              <w:spacing w:before="0" w:after="0" w:line="240" w:lineRule="auto"/>
              <w:ind w:left="0" w:right="0" w:firstLine="660"/>
              <w:jc w:val="left"/>
            </w:pPr>
            <w:r>
              <w:rPr>
                <w:rFonts w:ascii="Times New Roman" w:eastAsia="Times New Roman" w:hAnsi="Times New Roman" w:cs="Times New Roman"/>
                <w:color w:val="000000"/>
                <w:spacing w:val="0"/>
                <w:w w:val="100"/>
                <w:position w:val="0"/>
              </w:rPr>
              <w:t>78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1,373,020.</w:t>
            </w:r>
          </w:p>
          <w:p>
            <w:pPr>
              <w:pStyle w:val="Style9"/>
              <w:keepNext w:val="0"/>
              <w:keepLines w:val="0"/>
              <w:widowControl w:val="0"/>
              <w:shd w:val="clear" w:color="auto" w:fill="auto"/>
              <w:bidi w:val="0"/>
              <w:spacing w:before="0" w:after="0" w:line="240" w:lineRule="auto"/>
              <w:ind w:left="0" w:right="0" w:firstLine="660"/>
              <w:jc w:val="left"/>
            </w:pPr>
            <w:r>
              <w:rPr>
                <w:rFonts w:ascii="Times New Roman" w:eastAsia="Times New Roman" w:hAnsi="Times New Roman" w:cs="Times New Roman"/>
                <w:color w:val="000000"/>
                <w:spacing w:val="0"/>
                <w:w w:val="100"/>
                <w:position w:val="0"/>
              </w:rPr>
              <w:t>72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1,557,854.</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133,709.81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20,105.25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4,989,332.</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50</w:t>
            </w:r>
          </w:p>
        </w:tc>
      </w:tr>
      <w:tr>
        <w:trPr>
          <w:trHeight w:val="715"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四、账面价</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值</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80" w:line="240" w:lineRule="auto"/>
              <w:ind w:left="0" w:right="0" w:firstLine="220"/>
              <w:jc w:val="left"/>
            </w:pPr>
            <w:r>
              <w:rPr>
                <w:rFonts w:ascii="Times New Roman" w:eastAsia="Times New Roman" w:hAnsi="Times New Roman" w:cs="Times New Roman"/>
                <w:color w:val="000000"/>
                <w:spacing w:val="0"/>
                <w:w w:val="100"/>
                <w:position w:val="0"/>
              </w:rPr>
              <w:t>1.</w:t>
            </w:r>
            <w:r>
              <w:rPr>
                <w:color w:val="000000"/>
                <w:spacing w:val="0"/>
                <w:w w:val="100"/>
                <w:position w:val="0"/>
              </w:rPr>
              <w:t>期末</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账面价值</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1,180,666,</w:t>
            </w:r>
          </w:p>
          <w:p>
            <w:pPr>
              <w:pStyle w:val="Style9"/>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000000"/>
                <w:spacing w:val="0"/>
                <w:w w:val="100"/>
                <w:position w:val="0"/>
              </w:rPr>
              <w:t>508.62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123,091,84</w:t>
            </w:r>
          </w:p>
          <w:p>
            <w:pPr>
              <w:pStyle w:val="Style9"/>
              <w:keepNext w:val="0"/>
              <w:keepLines w:val="0"/>
              <w:widowControl w:val="0"/>
              <w:shd w:val="clear" w:color="auto" w:fill="auto"/>
              <w:bidi w:val="0"/>
              <w:spacing w:before="0" w:after="0" w:line="240" w:lineRule="auto"/>
              <w:ind w:left="0" w:right="0" w:firstLine="520"/>
              <w:jc w:val="left"/>
            </w:pPr>
            <w:r>
              <w:rPr>
                <w:rFonts w:ascii="Times New Roman" w:eastAsia="Times New Roman" w:hAnsi="Times New Roman" w:cs="Times New Roman"/>
                <w:color w:val="000000"/>
                <w:spacing w:val="0"/>
                <w:w w:val="100"/>
                <w:position w:val="0"/>
              </w:rPr>
              <w:t>2.82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93,856,515</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40,992,012</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16,370,944</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3,410,550.</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2,089,092.</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5,839,389.</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53,118,753</w:t>
            </w:r>
          </w:p>
          <w:p>
            <w:pPr>
              <w:pStyle w:val="Style9"/>
              <w:keepNext w:val="0"/>
              <w:keepLines w:val="0"/>
              <w:widowControl w:val="0"/>
              <w:shd w:val="clear" w:color="auto" w:fill="auto"/>
              <w:bidi w:val="0"/>
              <w:spacing w:before="0" w:after="0" w:line="240" w:lineRule="auto"/>
              <w:ind w:left="0" w:right="0" w:firstLine="600"/>
              <w:jc w:val="both"/>
            </w:pPr>
            <w:r>
              <w:rPr>
                <w:rFonts w:ascii="Times New Roman" w:eastAsia="Times New Roman" w:hAnsi="Times New Roman" w:cs="Times New Roman"/>
                <w:color w:val="000000"/>
                <w:spacing w:val="0"/>
                <w:w w:val="100"/>
                <w:position w:val="0"/>
              </w:rPr>
              <w:t>.54</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1,519,435,</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609.76</w:t>
            </w:r>
          </w:p>
        </w:tc>
      </w:tr>
      <w:tr>
        <w:trPr>
          <w:trHeight w:val="720"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220"/>
              <w:jc w:val="left"/>
            </w:pPr>
            <w:r>
              <w:rPr>
                <w:rFonts w:ascii="Times New Roman" w:eastAsia="Times New Roman" w:hAnsi="Times New Roman" w:cs="Times New Roman"/>
                <w:color w:val="000000"/>
                <w:spacing w:val="0"/>
                <w:w w:val="100"/>
                <w:position w:val="0"/>
              </w:rPr>
              <w:t>2.</w:t>
            </w:r>
            <w:r>
              <w:rPr>
                <w:color w:val="000000"/>
                <w:spacing w:val="0"/>
                <w:w w:val="100"/>
                <w:position w:val="0"/>
              </w:rPr>
              <w:t>期初</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账面价值</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1,274,143,</w:t>
            </w:r>
          </w:p>
          <w:p>
            <w:pPr>
              <w:pStyle w:val="Style9"/>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000000"/>
                <w:spacing w:val="0"/>
                <w:w w:val="100"/>
                <w:position w:val="0"/>
              </w:rPr>
              <w:t>634.81</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134,536,46</w:t>
            </w:r>
          </w:p>
          <w:p>
            <w:pPr>
              <w:pStyle w:val="Style9"/>
              <w:keepNext w:val="0"/>
              <w:keepLines w:val="0"/>
              <w:widowControl w:val="0"/>
              <w:shd w:val="clear" w:color="auto" w:fill="auto"/>
              <w:bidi w:val="0"/>
              <w:spacing w:before="0" w:after="0" w:line="240" w:lineRule="auto"/>
              <w:ind w:left="0" w:right="0" w:firstLine="520"/>
              <w:jc w:val="left"/>
            </w:pPr>
            <w:r>
              <w:rPr>
                <w:rFonts w:ascii="Times New Roman" w:eastAsia="Times New Roman" w:hAnsi="Times New Roman" w:cs="Times New Roman"/>
                <w:color w:val="000000"/>
                <w:spacing w:val="0"/>
                <w:w w:val="100"/>
                <w:position w:val="0"/>
              </w:rPr>
              <w:t>0.40</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60,864,130</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.32</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31,700,833</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.89</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15,451,790</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.74</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3,882,046.</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69</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2,650,973.</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73</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5,803,547.</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82</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81,495,647</w:t>
            </w:r>
          </w:p>
          <w:p>
            <w:pPr>
              <w:pStyle w:val="Style9"/>
              <w:keepNext w:val="0"/>
              <w:keepLines w:val="0"/>
              <w:widowControl w:val="0"/>
              <w:shd w:val="clear" w:color="auto" w:fill="auto"/>
              <w:bidi w:val="0"/>
              <w:spacing w:before="0" w:after="0" w:line="240" w:lineRule="auto"/>
              <w:ind w:left="0" w:right="0" w:firstLine="600"/>
              <w:jc w:val="both"/>
            </w:pPr>
            <w:r>
              <w:rPr>
                <w:rFonts w:ascii="Times New Roman" w:eastAsia="Times New Roman" w:hAnsi="Times New Roman" w:cs="Times New Roman"/>
                <w:color w:val="000000"/>
                <w:spacing w:val="0"/>
                <w:w w:val="100"/>
                <w:position w:val="0"/>
              </w:rPr>
              <w:t>.88</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1,610,529,</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066.28</w:t>
            </w:r>
          </w:p>
        </w:tc>
      </w:tr>
    </w:tbl>
    <w:p>
      <w:pPr>
        <w:widowControl w:val="0"/>
        <w:spacing w:after="319" w:line="1" w:lineRule="exact"/>
      </w:pPr>
    </w:p>
    <w:p>
      <w:pPr>
        <w:pStyle w:val="Style31"/>
        <w:keepNext/>
        <w:keepLines/>
        <w:widowControl w:val="0"/>
        <w:shd w:val="clear" w:color="auto" w:fill="auto"/>
        <w:bidi w:val="0"/>
        <w:spacing w:before="0" w:after="380" w:line="240" w:lineRule="auto"/>
        <w:ind w:left="0" w:right="0" w:firstLine="0"/>
        <w:jc w:val="left"/>
      </w:pPr>
      <w:bookmarkStart w:id="1263" w:name="bookmark1263"/>
      <w:bookmarkStart w:id="1264" w:name="bookmark1264"/>
      <w:bookmarkStart w:id="1265" w:name="bookmark1265"/>
      <w:bookmarkStart w:id="1266" w:name="bookmark1266"/>
      <w:r>
        <w:rPr>
          <w:color w:val="000000"/>
          <w:spacing w:val="0"/>
          <w:w w:val="100"/>
          <w:position w:val="0"/>
        </w:rPr>
        <w:t>（</w:t>
      </w:r>
      <w:bookmarkEnd w:id="1265"/>
      <w:r>
        <w:rPr>
          <w:rFonts w:ascii="Times New Roman" w:eastAsia="Times New Roman" w:hAnsi="Times New Roman" w:cs="Times New Roman"/>
          <w:color w:val="000000"/>
          <w:spacing w:val="0"/>
          <w:w w:val="100"/>
          <w:position w:val="0"/>
        </w:rPr>
        <w:t>2</w:t>
      </w:r>
      <w:r>
        <w:rPr>
          <w:color w:val="000000"/>
          <w:spacing w:val="0"/>
          <w:w w:val="100"/>
          <w:position w:val="0"/>
        </w:rPr>
        <w:t>）暂时闲置的固定资产情况</w:t>
      </w:r>
      <w:bookmarkEnd w:id="1263"/>
      <w:bookmarkEnd w:id="1264"/>
      <w:bookmarkEnd w:id="1266"/>
    </w:p>
    <w:p>
      <w:pPr>
        <w:pStyle w:val="Style16"/>
        <w:keepNext w:val="0"/>
        <w:keepLines w:val="0"/>
        <w:widowControl w:val="0"/>
        <w:shd w:val="clear" w:color="auto" w:fill="auto"/>
        <w:bidi w:val="0"/>
        <w:spacing w:before="0" w:after="380" w:line="240" w:lineRule="auto"/>
        <w:ind w:left="0" w:right="0" w:firstLine="420"/>
        <w:jc w:val="left"/>
      </w:pPr>
      <w:r>
        <w:rPr>
          <w:color w:val="000000"/>
          <w:spacing w:val="0"/>
          <w:w w:val="100"/>
          <w:position w:val="0"/>
        </w:rPr>
        <w:t>期末没有暂时闲置的固定资产。</w:t>
      </w:r>
    </w:p>
    <w:p>
      <w:pPr>
        <w:pStyle w:val="Style31"/>
        <w:keepNext/>
        <w:keepLines/>
        <w:widowControl w:val="0"/>
        <w:shd w:val="clear" w:color="auto" w:fill="auto"/>
        <w:tabs>
          <w:tab w:pos="493" w:val="left"/>
        </w:tabs>
        <w:bidi w:val="0"/>
        <w:spacing w:before="0" w:after="460" w:line="240" w:lineRule="auto"/>
        <w:ind w:left="0" w:right="0" w:firstLine="0"/>
        <w:jc w:val="left"/>
      </w:pPr>
      <w:bookmarkStart w:id="1267" w:name="bookmark1267"/>
      <w:bookmarkStart w:id="1268" w:name="bookmark1268"/>
      <w:bookmarkStart w:id="1269" w:name="bookmark1269"/>
      <w:bookmarkStart w:id="1270" w:name="bookmark1270"/>
      <w:r>
        <w:rPr>
          <w:color w:val="000000"/>
          <w:spacing w:val="0"/>
          <w:w w:val="100"/>
          <w:position w:val="0"/>
        </w:rPr>
        <w:t>（</w:t>
      </w:r>
      <w:bookmarkEnd w:id="1269"/>
      <w:r>
        <w:rPr>
          <w:rFonts w:ascii="Times New Roman" w:eastAsia="Times New Roman" w:hAnsi="Times New Roman" w:cs="Times New Roman"/>
          <w:color w:val="000000"/>
          <w:spacing w:val="0"/>
          <w:w w:val="100"/>
          <w:position w:val="0"/>
        </w:rPr>
        <w:t>3</w:t>
      </w:r>
      <w:r>
        <w:rPr>
          <w:color w:val="000000"/>
          <w:spacing w:val="0"/>
          <w:w w:val="100"/>
          <w:position w:val="0"/>
        </w:rPr>
        <w:t>）</w:t>
        <w:tab/>
        <w:t>通过经营租赁租出的固定资产</w:t>
      </w:r>
      <w:bookmarkEnd w:id="1267"/>
      <w:bookmarkEnd w:id="1268"/>
      <w:bookmarkEnd w:id="1270"/>
    </w:p>
    <w:p>
      <w:pPr>
        <w:pStyle w:val="Style16"/>
        <w:keepNext w:val="0"/>
        <w:keepLines w:val="0"/>
        <w:widowControl w:val="0"/>
        <w:shd w:val="clear" w:color="auto" w:fill="auto"/>
        <w:bidi w:val="0"/>
        <w:spacing w:before="0" w:after="460" w:line="240" w:lineRule="auto"/>
        <w:ind w:left="0" w:right="0" w:firstLine="420"/>
        <w:jc w:val="left"/>
      </w:pPr>
      <w:r>
        <w:rPr>
          <w:color w:val="000000"/>
          <w:spacing w:val="0"/>
          <w:w w:val="100"/>
          <w:position w:val="0"/>
        </w:rPr>
        <w:t>本期没有通过经营租赁租出的固定资产。</w:t>
      </w:r>
    </w:p>
    <w:p>
      <w:pPr>
        <w:pStyle w:val="Style31"/>
        <w:keepNext/>
        <w:keepLines/>
        <w:widowControl w:val="0"/>
        <w:shd w:val="clear" w:color="auto" w:fill="auto"/>
        <w:tabs>
          <w:tab w:pos="493" w:val="left"/>
        </w:tabs>
        <w:bidi w:val="0"/>
        <w:spacing w:before="0" w:after="380" w:line="240" w:lineRule="auto"/>
        <w:ind w:left="0" w:right="0" w:firstLine="0"/>
        <w:jc w:val="left"/>
      </w:pPr>
      <w:bookmarkStart w:id="1271" w:name="bookmark1271"/>
      <w:bookmarkStart w:id="1272" w:name="bookmark1272"/>
      <w:bookmarkStart w:id="1273" w:name="bookmark1273"/>
      <w:bookmarkStart w:id="1274" w:name="bookmark1274"/>
      <w:r>
        <w:rPr>
          <w:color w:val="000000"/>
          <w:spacing w:val="0"/>
          <w:w w:val="100"/>
          <w:position w:val="0"/>
        </w:rPr>
        <w:t>（</w:t>
      </w:r>
      <w:bookmarkEnd w:id="1273"/>
      <w:r>
        <w:rPr>
          <w:rFonts w:ascii="Times New Roman" w:eastAsia="Times New Roman" w:hAnsi="Times New Roman" w:cs="Times New Roman"/>
          <w:color w:val="000000"/>
          <w:spacing w:val="0"/>
          <w:w w:val="100"/>
          <w:position w:val="0"/>
        </w:rPr>
        <w:t>4</w:t>
      </w:r>
      <w:r>
        <w:rPr>
          <w:color w:val="000000"/>
          <w:spacing w:val="0"/>
          <w:w w:val="100"/>
          <w:position w:val="0"/>
        </w:rPr>
        <w:t>）</w:t>
        <w:tab/>
        <w:t>未办妥产权证书的固定资产情况</w:t>
      </w:r>
      <w:bookmarkEnd w:id="1271"/>
      <w:bookmarkEnd w:id="1272"/>
      <w:bookmarkEnd w:id="1274"/>
    </w:p>
    <w:p>
      <w:pPr>
        <w:pStyle w:val="Style16"/>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3197"/>
        <w:gridCol w:w="3192"/>
        <w:gridCol w:w="3197"/>
      </w:tblGrid>
      <w:tr>
        <w:trPr>
          <w:trHeight w:val="40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账面价值</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未办妥产权证书的原因</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房屋及建筑物</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12,304,611.23</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尚在办理</w:t>
            </w:r>
          </w:p>
        </w:tc>
      </w:tr>
      <w:tr>
        <w:trPr>
          <w:trHeight w:val="413" w:hRule="exact"/>
        </w:trPr>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房屋及建筑物</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35,052,040.75</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尚未办理</w:t>
            </w:r>
          </w:p>
        </w:tc>
      </w:tr>
    </w:tbl>
    <w:p>
      <w:pPr>
        <w:spacing w:lineRule="exact" w:line="1"/>
        <w:rPr>
          <w:sz w:val="2"/>
          <w:szCs w:val="2"/>
        </w:rPr>
      </w:pPr>
      <w:r>
        <w:br w:type="page"/>
      </w:r>
    </w:p>
    <w:p>
      <w:pPr>
        <w:pStyle w:val="Style31"/>
        <w:keepNext/>
        <w:keepLines/>
        <w:widowControl w:val="0"/>
        <w:shd w:val="clear" w:color="auto" w:fill="auto"/>
        <w:bidi w:val="0"/>
        <w:spacing w:before="0" w:after="380" w:line="240" w:lineRule="auto"/>
        <w:ind w:left="0" w:right="0" w:firstLine="0"/>
        <w:jc w:val="left"/>
      </w:pPr>
      <w:bookmarkStart w:id="1275" w:name="bookmark1275"/>
      <w:bookmarkStart w:id="1276" w:name="bookmark1276"/>
      <w:bookmarkStart w:id="1277" w:name="bookmark1277"/>
      <w:bookmarkStart w:id="1278" w:name="bookmark1278"/>
      <w:r>
        <w:rPr>
          <w:rFonts w:ascii="Times New Roman" w:eastAsia="Times New Roman" w:hAnsi="Times New Roman" w:cs="Times New Roman"/>
          <w:color w:val="000000"/>
          <w:spacing w:val="0"/>
          <w:w w:val="100"/>
          <w:position w:val="0"/>
        </w:rPr>
        <w:t>1</w:t>
      </w:r>
      <w:bookmarkEnd w:id="1277"/>
      <w:r>
        <w:rPr>
          <w:rFonts w:ascii="Times New Roman" w:eastAsia="Times New Roman" w:hAnsi="Times New Roman" w:cs="Times New Roman"/>
          <w:color w:val="000000"/>
          <w:spacing w:val="0"/>
          <w:w w:val="100"/>
          <w:position w:val="0"/>
        </w:rPr>
        <w:t>6</w:t>
      </w:r>
      <w:r>
        <w:rPr>
          <w:color w:val="000000"/>
          <w:spacing w:val="0"/>
          <w:w w:val="100"/>
          <w:position w:val="0"/>
        </w:rPr>
        <w:t>、在建工程</w:t>
      </w:r>
      <w:bookmarkEnd w:id="1275"/>
      <w:bookmarkEnd w:id="1276"/>
      <w:bookmarkEnd w:id="1278"/>
    </w:p>
    <w:p>
      <w:pPr>
        <w:pStyle w:val="Style16"/>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3197"/>
        <w:gridCol w:w="3192"/>
        <w:gridCol w:w="3197"/>
      </w:tblGrid>
      <w:tr>
        <w:trPr>
          <w:trHeight w:val="40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在建工程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040" w:right="0" w:firstLine="0"/>
              <w:jc w:val="left"/>
            </w:pPr>
            <w:r>
              <w:rPr>
                <w:rFonts w:ascii="Times New Roman" w:eastAsia="Times New Roman" w:hAnsi="Times New Roman" w:cs="Times New Roman"/>
                <w:color w:val="000000"/>
                <w:spacing w:val="0"/>
                <w:w w:val="100"/>
                <w:position w:val="0"/>
              </w:rPr>
              <w:t>205,645,045.32</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39,848,992.79</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2040" w:right="0" w:firstLine="0"/>
              <w:jc w:val="left"/>
            </w:pPr>
            <w:r>
              <w:rPr>
                <w:rFonts w:ascii="Times New Roman" w:eastAsia="Times New Roman" w:hAnsi="Times New Roman" w:cs="Times New Roman"/>
                <w:color w:val="000000"/>
                <w:spacing w:val="0"/>
                <w:w w:val="100"/>
                <w:position w:val="0"/>
              </w:rPr>
              <w:t>205,645,045.32</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39,848,992.79</w:t>
            </w:r>
          </w:p>
        </w:tc>
      </w:tr>
    </w:tbl>
    <w:p>
      <w:pPr>
        <w:widowControl w:val="0"/>
        <w:spacing w:after="319" w:line="1" w:lineRule="exact"/>
      </w:pPr>
    </w:p>
    <w:p>
      <w:pPr>
        <w:pStyle w:val="Style31"/>
        <w:keepNext/>
        <w:keepLines/>
        <w:widowControl w:val="0"/>
        <w:shd w:val="clear" w:color="auto" w:fill="auto"/>
        <w:bidi w:val="0"/>
        <w:spacing w:before="0" w:after="380" w:line="240" w:lineRule="auto"/>
        <w:ind w:left="0" w:right="0" w:firstLine="0"/>
        <w:jc w:val="left"/>
      </w:pPr>
      <w:bookmarkStart w:id="1279" w:name="bookmark1279"/>
      <w:bookmarkStart w:id="1280" w:name="bookmark1280"/>
      <w:bookmarkStart w:id="1281" w:name="bookmark1281"/>
      <w:bookmarkStart w:id="1282" w:name="bookmark1282"/>
      <w:r>
        <w:rPr>
          <w:color w:val="000000"/>
          <w:spacing w:val="0"/>
          <w:w w:val="100"/>
          <w:position w:val="0"/>
        </w:rPr>
        <w:t>（</w:t>
      </w:r>
      <w:bookmarkEnd w:id="1281"/>
      <w:r>
        <w:rPr>
          <w:rFonts w:ascii="Times New Roman" w:eastAsia="Times New Roman" w:hAnsi="Times New Roman" w:cs="Times New Roman"/>
          <w:color w:val="000000"/>
          <w:spacing w:val="0"/>
          <w:w w:val="100"/>
          <w:position w:val="0"/>
        </w:rPr>
        <w:t>1</w:t>
      </w:r>
      <w:r>
        <w:rPr>
          <w:color w:val="000000"/>
          <w:spacing w:val="0"/>
          <w:w w:val="100"/>
          <w:position w:val="0"/>
        </w:rPr>
        <w:t>）在建工程情况</w:t>
      </w:r>
      <w:bookmarkEnd w:id="1279"/>
      <w:bookmarkEnd w:id="1280"/>
      <w:bookmarkEnd w:id="1282"/>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SimSun" w:eastAsia="SimSun" w:hAnsi="SimSun" w:cs="SimSun"/>
          <w:color w:val="000000"/>
          <w:spacing w:val="0"/>
          <w:w w:val="100"/>
          <w:position w:val="0"/>
          <w:sz w:val="18"/>
          <w:szCs w:val="18"/>
        </w:rPr>
        <w:t>单位：元</w:t>
      </w:r>
    </w:p>
    <w:tbl>
      <w:tblPr>
        <w:tblOverlap w:val="never"/>
        <w:jc w:val="center"/>
        <w:tblLayout w:type="fixed"/>
      </w:tblPr>
      <w:tblGrid>
        <w:gridCol w:w="2702"/>
        <w:gridCol w:w="1560"/>
        <w:gridCol w:w="566"/>
        <w:gridCol w:w="1416"/>
        <w:gridCol w:w="1421"/>
        <w:gridCol w:w="547"/>
        <w:gridCol w:w="1378"/>
      </w:tblGrid>
      <w:tr>
        <w:trPr>
          <w:trHeight w:val="408" w:hRule="exact"/>
        </w:trPr>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gridSpan w:val="3"/>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gridSpan w:val="3"/>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710"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400"/>
              <w:jc w:val="left"/>
            </w:pPr>
            <w:r>
              <w:rPr>
                <w:color w:val="000000"/>
                <w:spacing w:val="0"/>
                <w:w w:val="100"/>
                <w:position w:val="0"/>
              </w:rPr>
              <w:t>账面余额</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减值</w:t>
            </w:r>
          </w:p>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准备</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340"/>
              <w:jc w:val="left"/>
            </w:pPr>
            <w:r>
              <w:rPr>
                <w:color w:val="000000"/>
                <w:spacing w:val="0"/>
                <w:w w:val="100"/>
                <w:position w:val="0"/>
              </w:rPr>
              <w:t>账面价值</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340"/>
              <w:jc w:val="left"/>
            </w:pPr>
            <w:r>
              <w:rPr>
                <w:color w:val="000000"/>
                <w:spacing w:val="0"/>
                <w:w w:val="100"/>
                <w:position w:val="0"/>
              </w:rPr>
              <w:t>账面余额</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减值</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准备</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300"/>
              <w:jc w:val="left"/>
            </w:pPr>
            <w:r>
              <w:rPr>
                <w:color w:val="000000"/>
                <w:spacing w:val="0"/>
                <w:w w:val="100"/>
                <w:position w:val="0"/>
              </w:rPr>
              <w:t>账面价值</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零星工程</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rPr>
              <w:t>31,292,506.11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000000"/>
                <w:spacing w:val="0"/>
                <w:w w:val="100"/>
                <w:position w:val="0"/>
              </w:rPr>
              <w:t>31,292,506.11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000000"/>
                <w:spacing w:val="0"/>
                <w:w w:val="100"/>
                <w:position w:val="0"/>
              </w:rPr>
              <w:t>12,381,853.90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12,381,853.90</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新一代</w:t>
            </w:r>
            <w:r>
              <w:rPr>
                <w:rFonts w:ascii="Times New Roman" w:eastAsia="Times New Roman" w:hAnsi="Times New Roman" w:cs="Times New Roman"/>
                <w:color w:val="000000"/>
                <w:spacing w:val="0"/>
                <w:w w:val="100"/>
                <w:position w:val="0"/>
              </w:rPr>
              <w:t>AI</w:t>
            </w:r>
            <w:r>
              <w:rPr>
                <w:color w:val="000000"/>
                <w:spacing w:val="0"/>
                <w:w w:val="100"/>
                <w:position w:val="0"/>
              </w:rPr>
              <w:t>智能设备产业基地项目</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rPr>
              <w:t>114,573,647.85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rPr>
              <w:t>114,573,647.85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872,195.85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872,195.85</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邵阳金融外包服务基地</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rPr>
              <w:t>35,547,858.78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000000"/>
                <w:spacing w:val="0"/>
                <w:w w:val="100"/>
                <w:position w:val="0"/>
              </w:rPr>
              <w:t>35,547,858.78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000000"/>
                <w:spacing w:val="0"/>
                <w:w w:val="100"/>
                <w:position w:val="0"/>
              </w:rPr>
              <w:t>11,898,557.67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11,898,557.67</w:t>
            </w: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金融物流产业园基建工程</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40"/>
              <w:jc w:val="both"/>
            </w:pPr>
            <w:r>
              <w:rPr>
                <w:rFonts w:ascii="Times New Roman" w:eastAsia="Times New Roman" w:hAnsi="Times New Roman" w:cs="Times New Roman"/>
                <w:color w:val="000000"/>
                <w:spacing w:val="0"/>
                <w:w w:val="100"/>
                <w:position w:val="0"/>
              </w:rPr>
              <w:t>8,812,696.77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8,812,696.77</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平顶山市金融设备产业园</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rPr>
              <w:t>24,231,032.58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000000"/>
                <w:spacing w:val="0"/>
                <w:w w:val="100"/>
                <w:position w:val="0"/>
              </w:rPr>
              <w:t>24,231,032.58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40"/>
              <w:jc w:val="both"/>
            </w:pPr>
            <w:r>
              <w:rPr>
                <w:rFonts w:ascii="Times New Roman" w:eastAsia="Times New Roman" w:hAnsi="Times New Roman" w:cs="Times New Roman"/>
                <w:color w:val="000000"/>
                <w:spacing w:val="0"/>
                <w:w w:val="100"/>
                <w:position w:val="0"/>
              </w:rPr>
              <w:t>5,883,688.60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5,883,688.60</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rPr>
              <w:t>205,645,045.32</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rPr>
              <w:t>205,645,045.32</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000000"/>
                <w:spacing w:val="0"/>
                <w:w w:val="100"/>
                <w:position w:val="0"/>
              </w:rPr>
              <w:t>39,848,992.79</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39,848,992.79</w:t>
            </w:r>
          </w:p>
        </w:tc>
      </w:tr>
    </w:tbl>
    <w:p>
      <w:pPr>
        <w:widowControl w:val="0"/>
        <w:spacing w:after="319" w:line="1" w:lineRule="exact"/>
      </w:pPr>
    </w:p>
    <w:p>
      <w:pPr>
        <w:pStyle w:val="Style31"/>
        <w:keepNext/>
        <w:keepLines/>
        <w:widowControl w:val="0"/>
        <w:shd w:val="clear" w:color="auto" w:fill="auto"/>
        <w:bidi w:val="0"/>
        <w:spacing w:before="0" w:after="380" w:line="240" w:lineRule="auto"/>
        <w:ind w:left="0" w:right="0" w:firstLine="0"/>
        <w:jc w:val="left"/>
      </w:pPr>
      <w:bookmarkStart w:id="1283" w:name="bookmark1283"/>
      <w:bookmarkStart w:id="1284" w:name="bookmark1284"/>
      <w:bookmarkStart w:id="1285" w:name="bookmark1285"/>
      <w:bookmarkStart w:id="1286" w:name="bookmark1286"/>
      <w:r>
        <w:rPr>
          <w:color w:val="000000"/>
          <w:spacing w:val="0"/>
          <w:w w:val="100"/>
          <w:position w:val="0"/>
        </w:rPr>
        <w:t>（</w:t>
      </w:r>
      <w:bookmarkEnd w:id="1285"/>
      <w:r>
        <w:rPr>
          <w:rFonts w:ascii="Times New Roman" w:eastAsia="Times New Roman" w:hAnsi="Times New Roman" w:cs="Times New Roman"/>
          <w:color w:val="000000"/>
          <w:spacing w:val="0"/>
          <w:w w:val="100"/>
          <w:position w:val="0"/>
        </w:rPr>
        <w:t>2</w:t>
      </w:r>
      <w:r>
        <w:rPr>
          <w:color w:val="000000"/>
          <w:spacing w:val="0"/>
          <w:w w:val="100"/>
          <w:position w:val="0"/>
        </w:rPr>
        <w:t>）重要在建工程项目本期变动情况</w:t>
      </w:r>
      <w:bookmarkEnd w:id="1283"/>
      <w:bookmarkEnd w:id="1284"/>
      <w:bookmarkEnd w:id="1286"/>
    </w:p>
    <w:p>
      <w:pPr>
        <w:pStyle w:val="Style16"/>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739"/>
        <w:gridCol w:w="739"/>
        <w:gridCol w:w="734"/>
        <w:gridCol w:w="734"/>
        <w:gridCol w:w="888"/>
        <w:gridCol w:w="586"/>
        <w:gridCol w:w="830"/>
        <w:gridCol w:w="854"/>
        <w:gridCol w:w="706"/>
        <w:gridCol w:w="710"/>
        <w:gridCol w:w="710"/>
        <w:gridCol w:w="605"/>
        <w:gridCol w:w="744"/>
      </w:tblGrid>
      <w:tr>
        <w:trPr>
          <w:trHeight w:val="1344"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center"/>
            </w:pPr>
            <w:r>
              <w:rPr>
                <w:color w:val="000000"/>
                <w:spacing w:val="0"/>
                <w:w w:val="100"/>
                <w:position w:val="0"/>
              </w:rPr>
              <w:t>项目名 称</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预算数</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07" w:lineRule="exact"/>
              <w:ind w:left="0" w:right="0" w:firstLine="0"/>
              <w:jc w:val="center"/>
            </w:pPr>
            <w:r>
              <w:rPr>
                <w:color w:val="000000"/>
                <w:spacing w:val="0"/>
                <w:w w:val="100"/>
                <w:position w:val="0"/>
              </w:rPr>
              <w:t>期初余 额</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本期增</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加金额</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本期转入</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固定资产</w:t>
            </w:r>
          </w:p>
          <w:p>
            <w:pPr>
              <w:pStyle w:val="Style9"/>
              <w:keepNext w:val="0"/>
              <w:keepLines w:val="0"/>
              <w:widowControl w:val="0"/>
              <w:shd w:val="clear" w:color="auto" w:fill="auto"/>
              <w:bidi w:val="0"/>
              <w:spacing w:before="0" w:after="100" w:line="240" w:lineRule="auto"/>
              <w:ind w:left="0" w:right="0" w:firstLine="260"/>
              <w:jc w:val="both"/>
            </w:pPr>
            <w:r>
              <w:rPr>
                <w:color w:val="000000"/>
                <w:spacing w:val="0"/>
                <w:w w:val="100"/>
                <w:position w:val="0"/>
              </w:rPr>
              <w:t>金额</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09" w:lineRule="exact"/>
              <w:ind w:left="0" w:right="0" w:firstLine="0"/>
              <w:jc w:val="both"/>
            </w:pPr>
            <w:r>
              <w:rPr>
                <w:color w:val="000000"/>
                <w:spacing w:val="0"/>
                <w:w w:val="100"/>
                <w:position w:val="0"/>
              </w:rPr>
              <w:t>本期 其他 减少 金额</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right"/>
            </w:pPr>
            <w:r>
              <w:rPr>
                <w:color w:val="000000"/>
                <w:spacing w:val="0"/>
                <w:w w:val="100"/>
                <w:position w:val="0"/>
              </w:rPr>
              <w:t>期末余额</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right"/>
            </w:pPr>
            <w:r>
              <w:rPr>
                <w:color w:val="000000"/>
                <w:spacing w:val="0"/>
                <w:w w:val="100"/>
                <w:position w:val="0"/>
              </w:rPr>
              <w:t>工程累计</w:t>
            </w:r>
          </w:p>
          <w:p>
            <w:pPr>
              <w:pStyle w:val="Style9"/>
              <w:keepNext w:val="0"/>
              <w:keepLines w:val="0"/>
              <w:widowControl w:val="0"/>
              <w:shd w:val="clear" w:color="auto" w:fill="auto"/>
              <w:bidi w:val="0"/>
              <w:spacing w:before="0" w:after="100" w:line="240" w:lineRule="auto"/>
              <w:ind w:left="0" w:right="0" w:firstLine="0"/>
              <w:jc w:val="right"/>
            </w:pPr>
            <w:r>
              <w:rPr>
                <w:color w:val="000000"/>
                <w:spacing w:val="0"/>
                <w:w w:val="100"/>
                <w:position w:val="0"/>
              </w:rPr>
              <w:t>投入占预</w:t>
            </w:r>
          </w:p>
          <w:p>
            <w:pPr>
              <w:pStyle w:val="Style9"/>
              <w:keepNext w:val="0"/>
              <w:keepLines w:val="0"/>
              <w:widowControl w:val="0"/>
              <w:shd w:val="clear" w:color="auto" w:fill="auto"/>
              <w:bidi w:val="0"/>
              <w:spacing w:before="0" w:after="100" w:line="240" w:lineRule="auto"/>
              <w:ind w:left="0" w:right="0" w:firstLine="160"/>
              <w:jc w:val="left"/>
            </w:pPr>
            <w:r>
              <w:rPr>
                <w:color w:val="000000"/>
                <w:spacing w:val="0"/>
                <w:w w:val="100"/>
                <w:position w:val="0"/>
              </w:rPr>
              <w:t>算比例</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7" w:lineRule="exact"/>
              <w:ind w:left="0" w:right="0" w:firstLine="0"/>
              <w:jc w:val="center"/>
            </w:pPr>
            <w:r>
              <w:rPr>
                <w:color w:val="000000"/>
                <w:spacing w:val="0"/>
                <w:w w:val="100"/>
                <w:position w:val="0"/>
              </w:rPr>
              <w:t>工程进 度</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利息资 本化累 计金额</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0" w:lineRule="exact"/>
              <w:ind w:left="0" w:right="0" w:firstLine="0"/>
              <w:jc w:val="center"/>
            </w:pPr>
            <w:r>
              <w:rPr>
                <w:color w:val="000000"/>
                <w:spacing w:val="0"/>
                <w:w w:val="100"/>
                <w:position w:val="0"/>
              </w:rPr>
              <w:t>其中：本 期利息 资本化 金额</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本期利</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息资本</w:t>
            </w:r>
          </w:p>
          <w:p>
            <w:pPr>
              <w:pStyle w:val="Style9"/>
              <w:keepNext w:val="0"/>
              <w:keepLines w:val="0"/>
              <w:widowControl w:val="0"/>
              <w:shd w:val="clear" w:color="auto" w:fill="auto"/>
              <w:bidi w:val="0"/>
              <w:spacing w:before="0" w:after="100" w:line="240" w:lineRule="auto"/>
              <w:ind w:left="0" w:right="0" w:firstLine="0"/>
              <w:jc w:val="right"/>
            </w:pPr>
            <w:r>
              <w:rPr>
                <w:color w:val="000000"/>
                <w:spacing w:val="0"/>
                <w:w w:val="100"/>
                <w:position w:val="0"/>
              </w:rPr>
              <w:t>化率</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307" w:lineRule="exact"/>
              <w:ind w:left="0" w:right="0" w:firstLine="0"/>
              <w:jc w:val="center"/>
            </w:pPr>
            <w:r>
              <w:rPr>
                <w:color w:val="000000"/>
                <w:spacing w:val="0"/>
                <w:w w:val="100"/>
                <w:position w:val="0"/>
              </w:rPr>
              <w:t>资金来 源</w:t>
            </w:r>
          </w:p>
        </w:tc>
      </w:tr>
      <w:tr>
        <w:trPr>
          <w:trHeight w:val="1651"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7" w:lineRule="exact"/>
              <w:ind w:left="0" w:right="0" w:firstLine="0"/>
              <w:jc w:val="left"/>
            </w:pPr>
            <w:r>
              <w:rPr>
                <w:color w:val="000000"/>
                <w:spacing w:val="0"/>
                <w:w w:val="100"/>
                <w:position w:val="0"/>
              </w:rPr>
              <w:t>新一代</w:t>
            </w:r>
          </w:p>
          <w:p>
            <w:pPr>
              <w:pStyle w:val="Style9"/>
              <w:keepNext w:val="0"/>
              <w:keepLines w:val="0"/>
              <w:widowControl w:val="0"/>
              <w:shd w:val="clear" w:color="auto" w:fill="auto"/>
              <w:bidi w:val="0"/>
              <w:spacing w:before="0" w:after="0" w:line="317" w:lineRule="exact"/>
              <w:ind w:left="0" w:right="0" w:firstLine="0"/>
              <w:jc w:val="left"/>
            </w:pPr>
            <w:r>
              <w:rPr>
                <w:rFonts w:ascii="Times New Roman" w:eastAsia="Times New Roman" w:hAnsi="Times New Roman" w:cs="Times New Roman"/>
                <w:color w:val="000000"/>
                <w:spacing w:val="0"/>
                <w:w w:val="100"/>
                <w:position w:val="0"/>
              </w:rPr>
              <w:t>AI</w:t>
            </w:r>
            <w:r>
              <w:rPr>
                <w:color w:val="000000"/>
                <w:spacing w:val="0"/>
                <w:w w:val="100"/>
                <w:position w:val="0"/>
              </w:rPr>
              <w:t>智能 设备产 业基地 项目</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598,101,</w:t>
            </w:r>
          </w:p>
          <w:p>
            <w:pPr>
              <w:pStyle w:val="Style9"/>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000.00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872,195.</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113,701,</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452.00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114,573,6</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47.85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19.16%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19.16%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rPr>
                <w:sz w:val="15"/>
                <w:szCs w:val="15"/>
              </w:rPr>
            </w:pPr>
            <w:r>
              <w:rPr>
                <w:color w:val="000000"/>
                <w:spacing w:val="0"/>
                <w:w w:val="100"/>
                <w:position w:val="0"/>
                <w:sz w:val="15"/>
                <w:szCs w:val="15"/>
              </w:rPr>
              <w:t>募集资金</w:t>
            </w:r>
          </w:p>
        </w:tc>
      </w:tr>
      <w:tr>
        <w:trPr>
          <w:trHeight w:val="1339"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09" w:lineRule="exact"/>
              <w:ind w:left="0" w:right="0" w:firstLine="0"/>
              <w:jc w:val="left"/>
            </w:pPr>
            <w:r>
              <w:rPr>
                <w:color w:val="000000"/>
                <w:spacing w:val="0"/>
                <w:w w:val="100"/>
                <w:position w:val="0"/>
              </w:rPr>
              <w:t>邵阳金 融外包 服务基 地</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56,625,3</w:t>
            </w:r>
          </w:p>
          <w:p>
            <w:pPr>
              <w:pStyle w:val="Style9"/>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00.00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11,898,5</w:t>
            </w:r>
          </w:p>
          <w:p>
            <w:pPr>
              <w:pStyle w:val="Style9"/>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rPr>
              <w:t>57.67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23,649,3</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01.11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35,547,85</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8.78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62.78%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62.78%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rPr>
                <w:sz w:val="15"/>
                <w:szCs w:val="15"/>
              </w:rPr>
            </w:pPr>
            <w:r>
              <w:rPr>
                <w:color w:val="000000"/>
                <w:spacing w:val="0"/>
                <w:w w:val="100"/>
                <w:position w:val="0"/>
                <w:sz w:val="15"/>
                <w:szCs w:val="15"/>
              </w:rPr>
              <w:t>募集资金</w:t>
            </w:r>
          </w:p>
        </w:tc>
      </w:tr>
      <w:tr>
        <w:trPr>
          <w:trHeight w:val="1349" w:hRule="exact"/>
        </w:trPr>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310" w:lineRule="exact"/>
              <w:ind w:left="0" w:right="0" w:firstLine="0"/>
              <w:jc w:val="left"/>
            </w:pPr>
            <w:r>
              <w:rPr>
                <w:color w:val="000000"/>
                <w:spacing w:val="0"/>
                <w:w w:val="100"/>
                <w:position w:val="0"/>
              </w:rPr>
              <w:t>金融物 流产业 园基建 工程</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26,000,0</w:t>
            </w:r>
          </w:p>
          <w:p>
            <w:pPr>
              <w:pStyle w:val="Style9"/>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00.00</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8,812,69</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6.77</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3,992,72</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9.84</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12,805,426</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.61</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rPr>
                <w:sz w:val="15"/>
                <w:szCs w:val="15"/>
              </w:rPr>
            </w:pPr>
            <w:r>
              <w:rPr>
                <w:color w:val="000000"/>
                <w:spacing w:val="0"/>
                <w:w w:val="100"/>
                <w:position w:val="0"/>
                <w:sz w:val="15"/>
                <w:szCs w:val="15"/>
              </w:rPr>
              <w:t>自有资金</w:t>
            </w:r>
          </w:p>
        </w:tc>
      </w:tr>
    </w:tbl>
    <w:p>
      <w:pPr>
        <w:widowControl w:val="0"/>
        <w:spacing w:line="1" w:lineRule="exact"/>
      </w:pPr>
      <w:r>
        <w:br w:type="page"/>
      </w:r>
    </w:p>
    <w:tbl>
      <w:tblPr>
        <w:tblOverlap w:val="never"/>
        <w:jc w:val="center"/>
        <w:tblLayout w:type="fixed"/>
      </w:tblPr>
      <w:tblGrid>
        <w:gridCol w:w="739"/>
        <w:gridCol w:w="739"/>
        <w:gridCol w:w="734"/>
        <w:gridCol w:w="734"/>
        <w:gridCol w:w="888"/>
        <w:gridCol w:w="586"/>
        <w:gridCol w:w="830"/>
        <w:gridCol w:w="854"/>
        <w:gridCol w:w="706"/>
        <w:gridCol w:w="710"/>
        <w:gridCol w:w="710"/>
        <w:gridCol w:w="605"/>
        <w:gridCol w:w="744"/>
      </w:tblGrid>
      <w:tr>
        <w:trPr>
          <w:trHeight w:val="1339"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09" w:lineRule="exact"/>
              <w:ind w:left="0" w:right="0" w:firstLine="0"/>
              <w:jc w:val="left"/>
            </w:pPr>
            <w:r>
              <w:rPr>
                <w:color w:val="000000"/>
                <w:spacing w:val="0"/>
                <w:w w:val="100"/>
                <w:position w:val="0"/>
              </w:rPr>
              <w:t>平顶山 市金融 设备产 业园</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48,555,0</w:t>
            </w:r>
          </w:p>
          <w:p>
            <w:pPr>
              <w:pStyle w:val="Style9"/>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35.34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5,883,68</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8.60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18,347,3</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43.98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24,231,03</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2.58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49.90%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49.90%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rPr>
                <w:sz w:val="15"/>
                <w:szCs w:val="15"/>
              </w:rPr>
            </w:pPr>
            <w:r>
              <w:rPr>
                <w:color w:val="000000"/>
                <w:spacing w:val="0"/>
                <w:w w:val="100"/>
                <w:position w:val="0"/>
                <w:sz w:val="15"/>
                <w:szCs w:val="15"/>
              </w:rPr>
              <w:t>自有资金</w:t>
            </w:r>
          </w:p>
        </w:tc>
      </w:tr>
      <w:tr>
        <w:trPr>
          <w:trHeight w:val="725"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729,281,</w:t>
            </w:r>
          </w:p>
          <w:p>
            <w:pPr>
              <w:pStyle w:val="Style9"/>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335.34</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27,467,1</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38.89</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159,690,</w:t>
            </w:r>
          </w:p>
          <w:p>
            <w:pPr>
              <w:pStyle w:val="Style9"/>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826.93</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12,805,426</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.61</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174,352,5</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39.21</w:t>
            </w:r>
          </w:p>
        </w:tc>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rPr>
              <w:t>--</w:t>
            </w:r>
          </w:p>
        </w:tc>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300" w:firstLine="0"/>
              <w:jc w:val="right"/>
            </w:pPr>
            <w:r>
              <w:rPr>
                <w:rFonts w:ascii="Times New Roman" w:eastAsia="Times New Roman" w:hAnsi="Times New Roman" w:cs="Times New Roman"/>
                <w:color w:val="000000"/>
                <w:spacing w:val="0"/>
                <w:w w:val="100"/>
                <w:position w:val="0"/>
              </w:rPr>
              <w:t>--</w:t>
            </w:r>
          </w:p>
        </w:tc>
      </w:tr>
    </w:tbl>
    <w:p>
      <w:pPr>
        <w:widowControl w:val="0"/>
        <w:spacing w:after="319" w:line="1" w:lineRule="exact"/>
      </w:pPr>
    </w:p>
    <w:p>
      <w:pPr>
        <w:pStyle w:val="Style31"/>
        <w:keepNext/>
        <w:keepLines/>
        <w:widowControl w:val="0"/>
        <w:shd w:val="clear" w:color="auto" w:fill="auto"/>
        <w:bidi w:val="0"/>
        <w:spacing w:before="0" w:after="360" w:line="240" w:lineRule="auto"/>
        <w:ind w:left="0" w:right="0" w:firstLine="0"/>
        <w:jc w:val="left"/>
      </w:pPr>
      <w:bookmarkStart w:id="1287" w:name="bookmark1287"/>
      <w:bookmarkStart w:id="1288" w:name="bookmark1288"/>
      <w:bookmarkStart w:id="1289" w:name="bookmark1289"/>
      <w:bookmarkStart w:id="1290" w:name="bookmark1290"/>
      <w:r>
        <w:rPr>
          <w:rFonts w:ascii="Times New Roman" w:eastAsia="Times New Roman" w:hAnsi="Times New Roman" w:cs="Times New Roman"/>
          <w:color w:val="000000"/>
          <w:spacing w:val="0"/>
          <w:w w:val="100"/>
          <w:position w:val="0"/>
        </w:rPr>
        <w:t>1</w:t>
      </w:r>
      <w:bookmarkEnd w:id="1289"/>
      <w:r>
        <w:rPr>
          <w:rFonts w:ascii="Times New Roman" w:eastAsia="Times New Roman" w:hAnsi="Times New Roman" w:cs="Times New Roman"/>
          <w:color w:val="000000"/>
          <w:spacing w:val="0"/>
          <w:w w:val="100"/>
          <w:position w:val="0"/>
        </w:rPr>
        <w:t>7</w:t>
      </w:r>
      <w:r>
        <w:rPr>
          <w:color w:val="000000"/>
          <w:spacing w:val="0"/>
          <w:w w:val="100"/>
          <w:position w:val="0"/>
        </w:rPr>
        <w:t>、使用权资产</w:t>
      </w:r>
      <w:bookmarkEnd w:id="1287"/>
      <w:bookmarkEnd w:id="1288"/>
      <w:bookmarkEnd w:id="1290"/>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SimSun" w:eastAsia="SimSun" w:hAnsi="SimSun" w:cs="SimSun"/>
          <w:color w:val="000000"/>
          <w:spacing w:val="0"/>
          <w:w w:val="100"/>
          <w:position w:val="0"/>
          <w:sz w:val="18"/>
          <w:szCs w:val="18"/>
        </w:rPr>
        <w:t>单位：元</w:t>
      </w:r>
    </w:p>
    <w:tbl>
      <w:tblPr>
        <w:tblOverlap w:val="never"/>
        <w:jc w:val="center"/>
        <w:tblLayout w:type="fixed"/>
      </w:tblPr>
      <w:tblGrid>
        <w:gridCol w:w="3552"/>
        <w:gridCol w:w="3403"/>
        <w:gridCol w:w="2702"/>
      </w:tblGrid>
      <w:tr>
        <w:trPr>
          <w:trHeight w:val="40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房屋及建筑物</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一、账面原值：</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1.</w:t>
            </w:r>
            <w:r>
              <w:rPr>
                <w:color w:val="000000"/>
                <w:spacing w:val="0"/>
                <w:w w:val="100"/>
                <w:position w:val="0"/>
              </w:rPr>
              <w:t>期初余额</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340" w:right="0" w:firstLine="0"/>
              <w:jc w:val="both"/>
            </w:pPr>
            <w:r>
              <w:rPr>
                <w:rFonts w:ascii="Times New Roman" w:eastAsia="Times New Roman" w:hAnsi="Times New Roman" w:cs="Times New Roman"/>
                <w:color w:val="000000"/>
                <w:spacing w:val="0"/>
                <w:w w:val="100"/>
                <w:position w:val="0"/>
              </w:rPr>
              <w:t>47,573,314.80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47,573,314.80</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2.</w:t>
            </w:r>
            <w:r>
              <w:rPr>
                <w:color w:val="000000"/>
                <w:spacing w:val="0"/>
                <w:w w:val="100"/>
                <w:position w:val="0"/>
              </w:rPr>
              <w:t>本期增加金额</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340" w:right="0" w:firstLine="0"/>
              <w:jc w:val="both"/>
            </w:pPr>
            <w:r>
              <w:rPr>
                <w:rFonts w:ascii="Times New Roman" w:eastAsia="Times New Roman" w:hAnsi="Times New Roman" w:cs="Times New Roman"/>
                <w:color w:val="000000"/>
                <w:spacing w:val="0"/>
                <w:w w:val="100"/>
                <w:position w:val="0"/>
              </w:rPr>
              <w:t>24,900,493.16</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24,900,493.16</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rPr>
              <w:t>—</w:t>
            </w:r>
            <w:r>
              <w:rPr>
                <w:color w:val="000000"/>
                <w:spacing w:val="0"/>
                <w:w w:val="100"/>
                <w:position w:val="0"/>
              </w:rPr>
              <w:t>购置</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340" w:right="0" w:firstLine="0"/>
              <w:jc w:val="both"/>
            </w:pPr>
            <w:r>
              <w:rPr>
                <w:rFonts w:ascii="Times New Roman" w:eastAsia="Times New Roman" w:hAnsi="Times New Roman" w:cs="Times New Roman"/>
                <w:color w:val="000000"/>
                <w:spacing w:val="0"/>
                <w:w w:val="100"/>
                <w:position w:val="0"/>
              </w:rPr>
              <w:t>24,900,493.16</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24,900,493.16</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3.</w:t>
            </w:r>
            <w:r>
              <w:rPr>
                <w:color w:val="000000"/>
                <w:spacing w:val="0"/>
                <w:w w:val="100"/>
                <w:position w:val="0"/>
              </w:rPr>
              <w:t>本期减少金额</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769,619.66</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769,619.66</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rPr>
              <w:t>—</w:t>
            </w:r>
            <w:r>
              <w:rPr>
                <w:color w:val="000000"/>
                <w:spacing w:val="0"/>
                <w:w w:val="100"/>
                <w:position w:val="0"/>
              </w:rPr>
              <w:t>其他减少</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769,619.66</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769,619.66</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4.</w:t>
            </w:r>
            <w:r>
              <w:rPr>
                <w:color w:val="000000"/>
                <w:spacing w:val="0"/>
                <w:w w:val="100"/>
                <w:position w:val="0"/>
              </w:rPr>
              <w:t>期末余额</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340" w:right="0" w:firstLine="0"/>
              <w:jc w:val="both"/>
            </w:pPr>
            <w:r>
              <w:rPr>
                <w:rFonts w:ascii="Times New Roman" w:eastAsia="Times New Roman" w:hAnsi="Times New Roman" w:cs="Times New Roman"/>
                <w:color w:val="000000"/>
                <w:spacing w:val="0"/>
                <w:w w:val="100"/>
                <w:position w:val="0"/>
              </w:rPr>
              <w:t>71,704,188.29</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71,704,188.29</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二、累计折旧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1.</w:t>
            </w:r>
            <w:r>
              <w:rPr>
                <w:color w:val="000000"/>
                <w:spacing w:val="0"/>
                <w:w w:val="100"/>
                <w:position w:val="0"/>
              </w:rPr>
              <w:t>期初余额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2.</w:t>
            </w:r>
            <w:r>
              <w:rPr>
                <w:color w:val="000000"/>
                <w:spacing w:val="0"/>
                <w:w w:val="100"/>
                <w:position w:val="0"/>
              </w:rPr>
              <w:t>本期增加金额</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340" w:right="0" w:firstLine="0"/>
              <w:jc w:val="both"/>
            </w:pPr>
            <w:r>
              <w:rPr>
                <w:rFonts w:ascii="Times New Roman" w:eastAsia="Times New Roman" w:hAnsi="Times New Roman" w:cs="Times New Roman"/>
                <w:color w:val="000000"/>
                <w:spacing w:val="0"/>
                <w:w w:val="100"/>
                <w:position w:val="0"/>
              </w:rPr>
              <w:t>18,328,444.06</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18,328,444.06</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）计提</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340" w:right="0" w:firstLine="0"/>
              <w:jc w:val="both"/>
            </w:pPr>
            <w:r>
              <w:rPr>
                <w:rFonts w:ascii="Times New Roman" w:eastAsia="Times New Roman" w:hAnsi="Times New Roman" w:cs="Times New Roman"/>
                <w:color w:val="000000"/>
                <w:spacing w:val="0"/>
                <w:w w:val="100"/>
                <w:position w:val="0"/>
              </w:rPr>
              <w:t>18,328,444.06</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18,328,444.06</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3.</w:t>
            </w:r>
            <w:r>
              <w:rPr>
                <w:color w:val="000000"/>
                <w:spacing w:val="0"/>
                <w:w w:val="100"/>
                <w:position w:val="0"/>
              </w:rPr>
              <w:t>本期减少金额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）处置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4.</w:t>
            </w:r>
            <w:r>
              <w:rPr>
                <w:color w:val="000000"/>
                <w:spacing w:val="0"/>
                <w:w w:val="100"/>
                <w:position w:val="0"/>
              </w:rPr>
              <w:t>期末余额</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340" w:right="0" w:firstLine="0"/>
              <w:jc w:val="both"/>
            </w:pPr>
            <w:r>
              <w:rPr>
                <w:rFonts w:ascii="Times New Roman" w:eastAsia="Times New Roman" w:hAnsi="Times New Roman" w:cs="Times New Roman"/>
                <w:color w:val="000000"/>
                <w:spacing w:val="0"/>
                <w:w w:val="100"/>
                <w:position w:val="0"/>
              </w:rPr>
              <w:t>18,328,444.06</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18,328,444.06</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三、减值准备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1.</w:t>
            </w:r>
            <w:r>
              <w:rPr>
                <w:color w:val="000000"/>
                <w:spacing w:val="0"/>
                <w:w w:val="100"/>
                <w:position w:val="0"/>
              </w:rPr>
              <w:t>期初余额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2.</w:t>
            </w:r>
            <w:r>
              <w:rPr>
                <w:color w:val="000000"/>
                <w:spacing w:val="0"/>
                <w:w w:val="100"/>
                <w:position w:val="0"/>
              </w:rPr>
              <w:t>本期增加金额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）计提</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3.</w:t>
            </w:r>
            <w:r>
              <w:rPr>
                <w:color w:val="000000"/>
                <w:spacing w:val="0"/>
                <w:w w:val="100"/>
                <w:position w:val="0"/>
              </w:rPr>
              <w:t>本期减少金额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）处置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4.</w:t>
            </w:r>
            <w:r>
              <w:rPr>
                <w:color w:val="000000"/>
                <w:spacing w:val="0"/>
                <w:w w:val="100"/>
                <w:position w:val="0"/>
              </w:rPr>
              <w:t>期末余额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四、账面价值</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1.</w:t>
            </w:r>
            <w:r>
              <w:rPr>
                <w:color w:val="000000"/>
                <w:spacing w:val="0"/>
                <w:w w:val="100"/>
                <w:position w:val="0"/>
              </w:rPr>
              <w:t>期末账面价值</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340" w:right="0" w:firstLine="0"/>
              <w:jc w:val="both"/>
            </w:pPr>
            <w:r>
              <w:rPr>
                <w:rFonts w:ascii="Times New Roman" w:eastAsia="Times New Roman" w:hAnsi="Times New Roman" w:cs="Times New Roman"/>
                <w:color w:val="000000"/>
                <w:spacing w:val="0"/>
                <w:w w:val="100"/>
                <w:position w:val="0"/>
              </w:rPr>
              <w:t>53,375,744.23</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53,375,744.23</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2.</w:t>
            </w:r>
            <w:r>
              <w:rPr>
                <w:color w:val="000000"/>
                <w:spacing w:val="0"/>
                <w:w w:val="100"/>
                <w:position w:val="0"/>
              </w:rPr>
              <w:t>期初账面价值</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2340" w:right="0" w:firstLine="0"/>
              <w:jc w:val="both"/>
            </w:pPr>
            <w:r>
              <w:rPr>
                <w:rFonts w:ascii="Times New Roman" w:eastAsia="Times New Roman" w:hAnsi="Times New Roman" w:cs="Times New Roman"/>
                <w:color w:val="000000"/>
                <w:spacing w:val="0"/>
                <w:w w:val="100"/>
                <w:position w:val="0"/>
              </w:rPr>
              <w:t>47,573,314.80</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47,573,314.80</w:t>
            </w:r>
          </w:p>
        </w:tc>
      </w:tr>
    </w:tbl>
    <w:p>
      <w:pPr>
        <w:spacing w:lineRule="exact" w:line="1"/>
        <w:rPr>
          <w:sz w:val="2"/>
          <w:szCs w:val="2"/>
        </w:rPr>
      </w:pPr>
      <w:r>
        <w:br w:type="page"/>
      </w:r>
    </w:p>
    <w:p>
      <w:pPr>
        <w:pStyle w:val="Style31"/>
        <w:keepNext/>
        <w:keepLines/>
        <w:widowControl w:val="0"/>
        <w:shd w:val="clear" w:color="auto" w:fill="auto"/>
        <w:bidi w:val="0"/>
        <w:spacing w:before="0" w:after="380" w:line="240" w:lineRule="auto"/>
        <w:ind w:left="0" w:right="0" w:firstLine="0"/>
        <w:jc w:val="left"/>
      </w:pPr>
      <w:bookmarkStart w:id="1291" w:name="bookmark1291"/>
      <w:bookmarkStart w:id="1292" w:name="bookmark1292"/>
      <w:bookmarkStart w:id="1293" w:name="bookmark1293"/>
      <w:bookmarkStart w:id="1294" w:name="bookmark1294"/>
      <w:r>
        <w:rPr>
          <w:rFonts w:ascii="Times New Roman" w:eastAsia="Times New Roman" w:hAnsi="Times New Roman" w:cs="Times New Roman"/>
          <w:color w:val="000000"/>
          <w:spacing w:val="0"/>
          <w:w w:val="100"/>
          <w:position w:val="0"/>
        </w:rPr>
        <w:t>1</w:t>
      </w:r>
      <w:bookmarkEnd w:id="1293"/>
      <w:r>
        <w:rPr>
          <w:rFonts w:ascii="Times New Roman" w:eastAsia="Times New Roman" w:hAnsi="Times New Roman" w:cs="Times New Roman"/>
          <w:color w:val="000000"/>
          <w:spacing w:val="0"/>
          <w:w w:val="100"/>
          <w:position w:val="0"/>
        </w:rPr>
        <w:t>8</w:t>
      </w:r>
      <w:r>
        <w:rPr>
          <w:color w:val="000000"/>
          <w:spacing w:val="0"/>
          <w:w w:val="100"/>
          <w:position w:val="0"/>
        </w:rPr>
        <w:t>、无形资产</w:t>
      </w:r>
      <w:bookmarkEnd w:id="1291"/>
      <w:bookmarkEnd w:id="1292"/>
      <w:bookmarkEnd w:id="1294"/>
    </w:p>
    <w:p>
      <w:pPr>
        <w:pStyle w:val="Style31"/>
        <w:keepNext/>
        <w:keepLines/>
        <w:widowControl w:val="0"/>
        <w:shd w:val="clear" w:color="auto" w:fill="auto"/>
        <w:bidi w:val="0"/>
        <w:spacing w:before="0" w:after="380" w:line="240" w:lineRule="auto"/>
        <w:ind w:left="0" w:right="0" w:firstLine="0"/>
        <w:jc w:val="left"/>
      </w:pPr>
      <w:bookmarkStart w:id="1291" w:name="bookmark1291"/>
      <w:bookmarkStart w:id="1292" w:name="bookmark1292"/>
      <w:bookmarkStart w:id="1295" w:name="bookmark1295"/>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）无形资产情况</w:t>
      </w:r>
      <w:bookmarkEnd w:id="1291"/>
      <w:bookmarkEnd w:id="1292"/>
      <w:bookmarkEnd w:id="1295"/>
    </w:p>
    <w:p>
      <w:pPr>
        <w:pStyle w:val="Style16"/>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3130"/>
        <w:gridCol w:w="2122"/>
        <w:gridCol w:w="1987"/>
        <w:gridCol w:w="2280"/>
      </w:tblGrid>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土地使用权</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软件</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一、账面原值</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rPr>
              <w:t>1.</w:t>
            </w:r>
            <w:r>
              <w:rPr>
                <w:color w:val="000000"/>
                <w:spacing w:val="0"/>
                <w:w w:val="100"/>
                <w:position w:val="0"/>
              </w:rPr>
              <w:t>期初余额</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960"/>
              <w:jc w:val="both"/>
            </w:pPr>
            <w:r>
              <w:rPr>
                <w:rFonts w:ascii="Times New Roman" w:eastAsia="Times New Roman" w:hAnsi="Times New Roman" w:cs="Times New Roman"/>
                <w:color w:val="000000"/>
                <w:spacing w:val="0"/>
                <w:w w:val="100"/>
                <w:position w:val="0"/>
              </w:rPr>
              <w:t>228,231,133.14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43,260,747.12</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00" w:right="0" w:firstLine="0"/>
              <w:jc w:val="both"/>
            </w:pPr>
            <w:r>
              <w:rPr>
                <w:rFonts w:ascii="Times New Roman" w:eastAsia="Times New Roman" w:hAnsi="Times New Roman" w:cs="Times New Roman"/>
                <w:color w:val="000000"/>
                <w:spacing w:val="0"/>
                <w:w w:val="100"/>
                <w:position w:val="0"/>
              </w:rPr>
              <w:t>271,491,880.26</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rPr>
              <w:t>2.</w:t>
            </w:r>
            <w:r>
              <w:rPr>
                <w:color w:val="000000"/>
                <w:spacing w:val="0"/>
                <w:w w:val="100"/>
                <w:position w:val="0"/>
              </w:rPr>
              <w:t>本期增加金额</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40" w:right="0" w:firstLine="0"/>
              <w:jc w:val="both"/>
            </w:pPr>
            <w:r>
              <w:rPr>
                <w:rFonts w:ascii="Times New Roman" w:eastAsia="Times New Roman" w:hAnsi="Times New Roman" w:cs="Times New Roman"/>
                <w:color w:val="000000"/>
                <w:spacing w:val="0"/>
                <w:w w:val="100"/>
                <w:position w:val="0"/>
              </w:rPr>
              <w:t>2,224,368.31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11,883,807.92</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200" w:right="0" w:firstLine="0"/>
              <w:jc w:val="both"/>
            </w:pPr>
            <w:r>
              <w:rPr>
                <w:rFonts w:ascii="Times New Roman" w:eastAsia="Times New Roman" w:hAnsi="Times New Roman" w:cs="Times New Roman"/>
                <w:color w:val="000000"/>
                <w:spacing w:val="0"/>
                <w:w w:val="100"/>
                <w:position w:val="0"/>
              </w:rPr>
              <w:t>14,108,176.23</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580"/>
              <w:jc w:val="left"/>
            </w:pP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）购置</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40" w:right="0" w:firstLine="0"/>
              <w:jc w:val="both"/>
            </w:pPr>
            <w:r>
              <w:rPr>
                <w:rFonts w:ascii="Times New Roman" w:eastAsia="Times New Roman" w:hAnsi="Times New Roman" w:cs="Times New Roman"/>
                <w:color w:val="000000"/>
                <w:spacing w:val="0"/>
                <w:w w:val="100"/>
                <w:position w:val="0"/>
              </w:rPr>
              <w:t>2,224,368.31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11,883,807.92</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200" w:right="0" w:firstLine="0"/>
              <w:jc w:val="both"/>
            </w:pPr>
            <w:r>
              <w:rPr>
                <w:rFonts w:ascii="Times New Roman" w:eastAsia="Times New Roman" w:hAnsi="Times New Roman" w:cs="Times New Roman"/>
                <w:color w:val="000000"/>
                <w:spacing w:val="0"/>
                <w:w w:val="100"/>
                <w:position w:val="0"/>
              </w:rPr>
              <w:t>14,108,176.23</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580"/>
              <w:jc w:val="left"/>
            </w:pPr>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）内部研发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580"/>
              <w:jc w:val="left"/>
            </w:pPr>
            <w:r>
              <w:rPr>
                <w:color w:val="000000"/>
                <w:spacing w:val="0"/>
                <w:w w:val="100"/>
                <w:position w:val="0"/>
              </w:rPr>
              <w:t>（</w:t>
            </w:r>
            <w:r>
              <w:rPr>
                <w:rFonts w:ascii="Times New Roman" w:eastAsia="Times New Roman" w:hAnsi="Times New Roman" w:cs="Times New Roman"/>
                <w:color w:val="000000"/>
                <w:spacing w:val="0"/>
                <w:w w:val="100"/>
                <w:position w:val="0"/>
              </w:rPr>
              <w:t>3</w:t>
            </w:r>
            <w:r>
              <w:rPr>
                <w:color w:val="000000"/>
                <w:spacing w:val="0"/>
                <w:w w:val="100"/>
                <w:position w:val="0"/>
              </w:rPr>
              <w:t>）企业合并增加</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3.</w:t>
            </w:r>
            <w:r>
              <w:rPr>
                <w:color w:val="000000"/>
                <w:spacing w:val="0"/>
                <w:w w:val="100"/>
                <w:position w:val="0"/>
              </w:rPr>
              <w:t>本期减少金额</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060" w:right="0" w:firstLine="0"/>
              <w:jc w:val="both"/>
            </w:pPr>
            <w:r>
              <w:rPr>
                <w:rFonts w:ascii="Times New Roman" w:eastAsia="Times New Roman" w:hAnsi="Times New Roman" w:cs="Times New Roman"/>
                <w:color w:val="000000"/>
                <w:spacing w:val="0"/>
                <w:w w:val="100"/>
                <w:position w:val="0"/>
              </w:rPr>
              <w:t>48,880,283.44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13,274.34</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200" w:right="0" w:firstLine="0"/>
              <w:jc w:val="both"/>
            </w:pPr>
            <w:r>
              <w:rPr>
                <w:rFonts w:ascii="Times New Roman" w:eastAsia="Times New Roman" w:hAnsi="Times New Roman" w:cs="Times New Roman"/>
                <w:color w:val="000000"/>
                <w:spacing w:val="0"/>
                <w:w w:val="100"/>
                <w:position w:val="0"/>
              </w:rPr>
              <w:t>48,893,557.78</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580"/>
              <w:jc w:val="left"/>
            </w:pP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）处置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13,274.34</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13,274.34</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580"/>
              <w:jc w:val="left"/>
            </w:pPr>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）转为投资性房地产</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060" w:right="0" w:firstLine="0"/>
              <w:jc w:val="both"/>
            </w:pPr>
            <w:r>
              <w:rPr>
                <w:rFonts w:ascii="Times New Roman" w:eastAsia="Times New Roman" w:hAnsi="Times New Roman" w:cs="Times New Roman"/>
                <w:color w:val="000000"/>
                <w:spacing w:val="0"/>
                <w:w w:val="100"/>
                <w:position w:val="0"/>
              </w:rPr>
              <w:t>48,880,283.44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200" w:right="0" w:firstLine="0"/>
              <w:jc w:val="both"/>
            </w:pPr>
            <w:r>
              <w:rPr>
                <w:rFonts w:ascii="Times New Roman" w:eastAsia="Times New Roman" w:hAnsi="Times New Roman" w:cs="Times New Roman"/>
                <w:color w:val="000000"/>
                <w:spacing w:val="0"/>
                <w:w w:val="100"/>
                <w:position w:val="0"/>
              </w:rPr>
              <w:t>48,880,283.44</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rPr>
              <w:t>4.</w:t>
            </w:r>
            <w:r>
              <w:rPr>
                <w:color w:val="000000"/>
                <w:spacing w:val="0"/>
                <w:w w:val="100"/>
                <w:position w:val="0"/>
              </w:rPr>
              <w:t>期末余额</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960"/>
              <w:jc w:val="both"/>
            </w:pPr>
            <w:r>
              <w:rPr>
                <w:rFonts w:ascii="Times New Roman" w:eastAsia="Times New Roman" w:hAnsi="Times New Roman" w:cs="Times New Roman"/>
                <w:color w:val="000000"/>
                <w:spacing w:val="0"/>
                <w:w w:val="100"/>
                <w:position w:val="0"/>
              </w:rPr>
              <w:t>181,575,218.01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55,131,280.70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00" w:right="0" w:firstLine="0"/>
              <w:jc w:val="both"/>
            </w:pPr>
            <w:r>
              <w:rPr>
                <w:rFonts w:ascii="Times New Roman" w:eastAsia="Times New Roman" w:hAnsi="Times New Roman" w:cs="Times New Roman"/>
                <w:color w:val="000000"/>
                <w:spacing w:val="0"/>
                <w:w w:val="100"/>
                <w:position w:val="0"/>
              </w:rPr>
              <w:t>236,706,498.71</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二、累计摊销</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rPr>
              <w:t>1.</w:t>
            </w:r>
            <w:r>
              <w:rPr>
                <w:color w:val="000000"/>
                <w:spacing w:val="0"/>
                <w:w w:val="100"/>
                <w:position w:val="0"/>
              </w:rPr>
              <w:t>期初余额</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060" w:right="0" w:firstLine="0"/>
              <w:jc w:val="both"/>
            </w:pPr>
            <w:r>
              <w:rPr>
                <w:rFonts w:ascii="Times New Roman" w:eastAsia="Times New Roman" w:hAnsi="Times New Roman" w:cs="Times New Roman"/>
                <w:color w:val="000000"/>
                <w:spacing w:val="0"/>
                <w:w w:val="100"/>
                <w:position w:val="0"/>
              </w:rPr>
              <w:t>22,582,657.79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34,672,044.94</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200" w:right="0" w:firstLine="0"/>
              <w:jc w:val="both"/>
            </w:pPr>
            <w:r>
              <w:rPr>
                <w:rFonts w:ascii="Times New Roman" w:eastAsia="Times New Roman" w:hAnsi="Times New Roman" w:cs="Times New Roman"/>
                <w:color w:val="000000"/>
                <w:spacing w:val="0"/>
                <w:w w:val="100"/>
                <w:position w:val="0"/>
              </w:rPr>
              <w:t>57,254,702.73</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rPr>
              <w:t>2.</w:t>
            </w:r>
            <w:r>
              <w:rPr>
                <w:color w:val="000000"/>
                <w:spacing w:val="0"/>
                <w:w w:val="100"/>
                <w:position w:val="0"/>
              </w:rPr>
              <w:t>本期增加金额</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40" w:right="0" w:firstLine="0"/>
              <w:jc w:val="both"/>
            </w:pPr>
            <w:r>
              <w:rPr>
                <w:rFonts w:ascii="Times New Roman" w:eastAsia="Times New Roman" w:hAnsi="Times New Roman" w:cs="Times New Roman"/>
                <w:color w:val="000000"/>
                <w:spacing w:val="0"/>
                <w:w w:val="100"/>
                <w:position w:val="0"/>
              </w:rPr>
              <w:t>4,308,721.85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4,618,828.23</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300" w:right="0" w:firstLine="0"/>
              <w:jc w:val="both"/>
            </w:pPr>
            <w:r>
              <w:rPr>
                <w:rFonts w:ascii="Times New Roman" w:eastAsia="Times New Roman" w:hAnsi="Times New Roman" w:cs="Times New Roman"/>
                <w:color w:val="000000"/>
                <w:spacing w:val="0"/>
                <w:w w:val="100"/>
                <w:position w:val="0"/>
              </w:rPr>
              <w:t>8,927,550.08</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580"/>
              <w:jc w:val="left"/>
            </w:pP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）计提</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40" w:right="0" w:firstLine="0"/>
              <w:jc w:val="both"/>
            </w:pPr>
            <w:r>
              <w:rPr>
                <w:rFonts w:ascii="Times New Roman" w:eastAsia="Times New Roman" w:hAnsi="Times New Roman" w:cs="Times New Roman"/>
                <w:color w:val="000000"/>
                <w:spacing w:val="0"/>
                <w:w w:val="100"/>
                <w:position w:val="0"/>
              </w:rPr>
              <w:t>4,308,721.85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4,618,828.23</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300" w:right="0" w:firstLine="0"/>
              <w:jc w:val="both"/>
            </w:pPr>
            <w:r>
              <w:rPr>
                <w:rFonts w:ascii="Times New Roman" w:eastAsia="Times New Roman" w:hAnsi="Times New Roman" w:cs="Times New Roman"/>
                <w:color w:val="000000"/>
                <w:spacing w:val="0"/>
                <w:w w:val="100"/>
                <w:position w:val="0"/>
              </w:rPr>
              <w:t>8,927,550.08</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rPr>
              <w:t>3.</w:t>
            </w:r>
            <w:r>
              <w:rPr>
                <w:color w:val="000000"/>
                <w:spacing w:val="0"/>
                <w:w w:val="100"/>
                <w:position w:val="0"/>
              </w:rPr>
              <w:t>本期减少金额</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40" w:right="0" w:firstLine="0"/>
              <w:jc w:val="both"/>
            </w:pPr>
            <w:r>
              <w:rPr>
                <w:rFonts w:ascii="Times New Roman" w:eastAsia="Times New Roman" w:hAnsi="Times New Roman" w:cs="Times New Roman"/>
                <w:color w:val="000000"/>
                <w:spacing w:val="0"/>
                <w:w w:val="100"/>
                <w:position w:val="0"/>
              </w:rPr>
              <w:t>7,164,368.49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13,274.34</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300" w:right="0" w:firstLine="0"/>
              <w:jc w:val="both"/>
            </w:pPr>
            <w:r>
              <w:rPr>
                <w:rFonts w:ascii="Times New Roman" w:eastAsia="Times New Roman" w:hAnsi="Times New Roman" w:cs="Times New Roman"/>
                <w:color w:val="000000"/>
                <w:spacing w:val="0"/>
                <w:w w:val="100"/>
                <w:position w:val="0"/>
              </w:rPr>
              <w:t>7,177,642.83</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580"/>
              <w:jc w:val="left"/>
            </w:pP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）处置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13,274.34</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13,274.34</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580"/>
              <w:jc w:val="left"/>
            </w:pPr>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）转为投资性房地产</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40" w:right="0" w:firstLine="0"/>
              <w:jc w:val="both"/>
            </w:pPr>
            <w:r>
              <w:rPr>
                <w:rFonts w:ascii="Times New Roman" w:eastAsia="Times New Roman" w:hAnsi="Times New Roman" w:cs="Times New Roman"/>
                <w:color w:val="000000"/>
                <w:spacing w:val="0"/>
                <w:w w:val="100"/>
                <w:position w:val="0"/>
              </w:rPr>
              <w:t>7,164,368.49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300" w:right="0" w:firstLine="0"/>
              <w:jc w:val="both"/>
            </w:pPr>
            <w:r>
              <w:rPr>
                <w:rFonts w:ascii="Times New Roman" w:eastAsia="Times New Roman" w:hAnsi="Times New Roman" w:cs="Times New Roman"/>
                <w:color w:val="000000"/>
                <w:spacing w:val="0"/>
                <w:w w:val="100"/>
                <w:position w:val="0"/>
              </w:rPr>
              <w:t>7,164,368.49</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rPr>
              <w:t>4.</w:t>
            </w:r>
            <w:r>
              <w:rPr>
                <w:color w:val="000000"/>
                <w:spacing w:val="0"/>
                <w:w w:val="100"/>
                <w:position w:val="0"/>
              </w:rPr>
              <w:t>期末余额</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060" w:right="0" w:firstLine="0"/>
              <w:jc w:val="both"/>
            </w:pPr>
            <w:r>
              <w:rPr>
                <w:rFonts w:ascii="Times New Roman" w:eastAsia="Times New Roman" w:hAnsi="Times New Roman" w:cs="Times New Roman"/>
                <w:color w:val="000000"/>
                <w:spacing w:val="0"/>
                <w:w w:val="100"/>
                <w:position w:val="0"/>
              </w:rPr>
              <w:t>19,727,011.15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39,277,598.83</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200" w:right="0" w:firstLine="0"/>
              <w:jc w:val="both"/>
            </w:pPr>
            <w:r>
              <w:rPr>
                <w:rFonts w:ascii="Times New Roman" w:eastAsia="Times New Roman" w:hAnsi="Times New Roman" w:cs="Times New Roman"/>
                <w:color w:val="000000"/>
                <w:spacing w:val="0"/>
                <w:w w:val="100"/>
                <w:position w:val="0"/>
              </w:rPr>
              <w:t>59,004,609.98</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三、减值准备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rPr>
              <w:t>1.</w:t>
            </w:r>
            <w:r>
              <w:rPr>
                <w:color w:val="000000"/>
                <w:spacing w:val="0"/>
                <w:w w:val="100"/>
                <w:position w:val="0"/>
              </w:rPr>
              <w:t>期初余额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916.67</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916.67</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rPr>
              <w:t>2.</w:t>
            </w:r>
            <w:r>
              <w:rPr>
                <w:color w:val="000000"/>
                <w:spacing w:val="0"/>
                <w:w w:val="100"/>
                <w:position w:val="0"/>
              </w:rPr>
              <w:t>本期增加金额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580"/>
              <w:jc w:val="left"/>
            </w:pP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）计提</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rPr>
              <w:t>3.</w:t>
            </w:r>
            <w:r>
              <w:rPr>
                <w:color w:val="000000"/>
                <w:spacing w:val="0"/>
                <w:w w:val="100"/>
                <w:position w:val="0"/>
              </w:rPr>
              <w:t>本期减少金额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）处置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rPr>
              <w:t>4.</w:t>
            </w:r>
            <w:r>
              <w:rPr>
                <w:color w:val="000000"/>
                <w:spacing w:val="0"/>
                <w:w w:val="100"/>
                <w:position w:val="0"/>
              </w:rPr>
              <w:t>期末余额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916.67</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916.67</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四、账面价值</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rPr>
              <w:t>1.</w:t>
            </w:r>
            <w:r>
              <w:rPr>
                <w:color w:val="000000"/>
                <w:spacing w:val="0"/>
                <w:w w:val="100"/>
                <w:position w:val="0"/>
              </w:rPr>
              <w:t>期末账面价值</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960"/>
              <w:jc w:val="both"/>
            </w:pPr>
            <w:r>
              <w:rPr>
                <w:rFonts w:ascii="Times New Roman" w:eastAsia="Times New Roman" w:hAnsi="Times New Roman" w:cs="Times New Roman"/>
                <w:color w:val="000000"/>
                <w:spacing w:val="0"/>
                <w:w w:val="100"/>
                <w:position w:val="0"/>
              </w:rPr>
              <w:t>161,848,206.86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15,852,765.20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00" w:right="0" w:firstLine="0"/>
              <w:jc w:val="both"/>
            </w:pPr>
            <w:r>
              <w:rPr>
                <w:rFonts w:ascii="Times New Roman" w:eastAsia="Times New Roman" w:hAnsi="Times New Roman" w:cs="Times New Roman"/>
                <w:color w:val="000000"/>
                <w:spacing w:val="0"/>
                <w:w w:val="100"/>
                <w:position w:val="0"/>
              </w:rPr>
              <w:t>177,700,972.06</w:t>
            </w:r>
          </w:p>
        </w:tc>
      </w:tr>
      <w:tr>
        <w:trPr>
          <w:trHeight w:val="408"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rPr>
              <w:t>2.</w:t>
            </w:r>
            <w:r>
              <w:rPr>
                <w:color w:val="000000"/>
                <w:spacing w:val="0"/>
                <w:w w:val="100"/>
                <w:position w:val="0"/>
              </w:rPr>
              <w:t>期初账面价值</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960"/>
              <w:jc w:val="both"/>
            </w:pPr>
            <w:r>
              <w:rPr>
                <w:rFonts w:ascii="Times New Roman" w:eastAsia="Times New Roman" w:hAnsi="Times New Roman" w:cs="Times New Roman"/>
                <w:color w:val="000000"/>
                <w:spacing w:val="0"/>
                <w:w w:val="100"/>
                <w:position w:val="0"/>
              </w:rPr>
              <w:t>205,648,475.35</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8,587,785.51</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00" w:right="0" w:firstLine="0"/>
              <w:jc w:val="both"/>
            </w:pPr>
            <w:r>
              <w:rPr>
                <w:rFonts w:ascii="Times New Roman" w:eastAsia="Times New Roman" w:hAnsi="Times New Roman" w:cs="Times New Roman"/>
                <w:color w:val="000000"/>
                <w:spacing w:val="0"/>
                <w:w w:val="100"/>
                <w:position w:val="0"/>
              </w:rPr>
              <w:t>214,236,260.86</w:t>
            </w:r>
          </w:p>
        </w:tc>
      </w:tr>
    </w:tbl>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本期末通过公司内部研发形成的无形资产占无形资产余额的比例</w:t>
      </w:r>
      <w:r>
        <w:rPr>
          <w:rFonts w:ascii="Times New Roman" w:eastAsia="Times New Roman" w:hAnsi="Times New Roman" w:cs="Times New Roman"/>
          <w:color w:val="000000"/>
          <w:spacing w:val="0"/>
          <w:w w:val="100"/>
          <w:position w:val="0"/>
          <w:sz w:val="18"/>
          <w:szCs w:val="18"/>
        </w:rPr>
        <w:t>0.00%</w:t>
      </w:r>
      <w:r>
        <w:rPr>
          <w:rFonts w:ascii="SimSun" w:eastAsia="SimSun" w:hAnsi="SimSun" w:cs="SimSun"/>
          <w:color w:val="000000"/>
          <w:spacing w:val="0"/>
          <w:w w:val="100"/>
          <w:position w:val="0"/>
          <w:sz w:val="18"/>
          <w:szCs w:val="18"/>
        </w:rPr>
        <w:t>。</w:t>
      </w:r>
      <w:r>
        <w:br w:type="page"/>
      </w:r>
    </w:p>
    <w:p>
      <w:pPr>
        <w:pStyle w:val="Style31"/>
        <w:keepNext/>
        <w:keepLines/>
        <w:widowControl w:val="0"/>
        <w:shd w:val="clear" w:color="auto" w:fill="auto"/>
        <w:bidi w:val="0"/>
        <w:spacing w:before="0" w:after="380" w:line="240" w:lineRule="auto"/>
        <w:ind w:left="0" w:right="0" w:firstLine="0"/>
        <w:jc w:val="left"/>
      </w:pPr>
      <w:bookmarkStart w:id="1296" w:name="bookmark1296"/>
      <w:bookmarkStart w:id="1297" w:name="bookmark1297"/>
      <w:bookmarkStart w:id="1298" w:name="bookmark1298"/>
      <w:bookmarkStart w:id="1299" w:name="bookmark1299"/>
      <w:r>
        <w:rPr>
          <w:rFonts w:ascii="Times New Roman" w:eastAsia="Times New Roman" w:hAnsi="Times New Roman" w:cs="Times New Roman"/>
          <w:color w:val="000000"/>
          <w:spacing w:val="0"/>
          <w:w w:val="100"/>
          <w:position w:val="0"/>
        </w:rPr>
        <w:t>1</w:t>
      </w:r>
      <w:bookmarkEnd w:id="1298"/>
      <w:r>
        <w:rPr>
          <w:rFonts w:ascii="Times New Roman" w:eastAsia="Times New Roman" w:hAnsi="Times New Roman" w:cs="Times New Roman"/>
          <w:color w:val="000000"/>
          <w:spacing w:val="0"/>
          <w:w w:val="100"/>
          <w:position w:val="0"/>
        </w:rPr>
        <w:t>9</w:t>
      </w:r>
      <w:r>
        <w:rPr>
          <w:color w:val="000000"/>
          <w:spacing w:val="0"/>
          <w:w w:val="100"/>
          <w:position w:val="0"/>
        </w:rPr>
        <w:t>、商誉</w:t>
      </w:r>
      <w:bookmarkEnd w:id="1296"/>
      <w:bookmarkEnd w:id="1297"/>
      <w:bookmarkEnd w:id="1299"/>
    </w:p>
    <w:p>
      <w:pPr>
        <w:pStyle w:val="Style31"/>
        <w:keepNext/>
        <w:keepLines/>
        <w:widowControl w:val="0"/>
        <w:shd w:val="clear" w:color="auto" w:fill="auto"/>
        <w:bidi w:val="0"/>
        <w:spacing w:before="0" w:after="380" w:line="240" w:lineRule="auto"/>
        <w:ind w:left="0" w:right="0" w:firstLine="0"/>
        <w:jc w:val="left"/>
      </w:pPr>
      <w:bookmarkStart w:id="1296" w:name="bookmark1296"/>
      <w:bookmarkStart w:id="1297" w:name="bookmark1297"/>
      <w:bookmarkStart w:id="1300" w:name="bookmark1300"/>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)商誉账面原值</w:t>
      </w:r>
      <w:bookmarkEnd w:id="1296"/>
      <w:bookmarkEnd w:id="1297"/>
      <w:bookmarkEnd w:id="1300"/>
    </w:p>
    <w:p>
      <w:pPr>
        <w:pStyle w:val="Style16"/>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3552"/>
        <w:gridCol w:w="1421"/>
        <w:gridCol w:w="989"/>
        <w:gridCol w:w="710"/>
        <w:gridCol w:w="850"/>
        <w:gridCol w:w="691"/>
        <w:gridCol w:w="1373"/>
      </w:tblGrid>
      <w:tr>
        <w:trPr>
          <w:trHeight w:val="403" w:hRule="exact"/>
        </w:trPr>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420"/>
              <w:jc w:val="left"/>
            </w:pPr>
            <w:r>
              <w:rPr>
                <w:color w:val="000000"/>
                <w:spacing w:val="0"/>
                <w:w w:val="100"/>
                <w:position w:val="0"/>
              </w:rPr>
              <w:t>被投资单位名称或形成商誉的事项</w:t>
            </w:r>
          </w:p>
        </w:tc>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340"/>
              <w:jc w:val="left"/>
            </w:pPr>
            <w:r>
              <w:rPr>
                <w:color w:val="000000"/>
                <w:spacing w:val="0"/>
                <w:w w:val="100"/>
                <w:position w:val="0"/>
              </w:rPr>
              <w:t>期初余额</w:t>
            </w:r>
          </w:p>
        </w:tc>
        <w:tc>
          <w:tcPr>
            <w:gridSpan w:val="2"/>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本期增加</w:t>
            </w:r>
          </w:p>
        </w:tc>
        <w:tc>
          <w:tcPr>
            <w:gridSpan w:val="2"/>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本期减少</w:t>
            </w:r>
          </w:p>
        </w:tc>
        <w:tc>
          <w:tcPr>
            <w:vMerge w:val="restart"/>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300"/>
              <w:jc w:val="left"/>
            </w:pPr>
            <w:r>
              <w:rPr>
                <w:color w:val="000000"/>
                <w:spacing w:val="0"/>
                <w:w w:val="100"/>
                <w:position w:val="0"/>
              </w:rPr>
              <w:t>期末余额</w:t>
            </w:r>
          </w:p>
        </w:tc>
      </w:tr>
      <w:tr>
        <w:trPr>
          <w:trHeight w:val="715"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企业合并形</w:t>
            </w:r>
          </w:p>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成的</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处置</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w:t>
            </w:r>
          </w:p>
        </w:tc>
        <w:tc>
          <w:tcPr>
            <w:vMerge/>
            <w:tcBorders>
              <w:left w:val="single" w:sz="4"/>
              <w:right w:val="single" w:sz="4"/>
            </w:tcBorders>
            <w:shd w:val="clear" w:color="auto" w:fill="D3D3D3"/>
            <w:vAlign w:val="center"/>
          </w:tcPr>
          <w:p>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深圳广电银通金融电子科技有限公司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80"/>
              <w:jc w:val="both"/>
            </w:pPr>
            <w:r>
              <w:rPr>
                <w:rFonts w:ascii="Times New Roman" w:eastAsia="Times New Roman" w:hAnsi="Times New Roman" w:cs="Times New Roman"/>
                <w:color w:val="000000"/>
                <w:spacing w:val="0"/>
                <w:w w:val="100"/>
                <w:position w:val="0"/>
              </w:rPr>
              <w:t>946,852.52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946,852.52</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江苏汇通金科数据股份有限公司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40"/>
              <w:jc w:val="both"/>
            </w:pPr>
            <w:r>
              <w:rPr>
                <w:rFonts w:ascii="Times New Roman" w:eastAsia="Times New Roman" w:hAnsi="Times New Roman" w:cs="Times New Roman"/>
                <w:color w:val="000000"/>
                <w:spacing w:val="0"/>
                <w:w w:val="100"/>
                <w:position w:val="0"/>
              </w:rPr>
              <w:t>53,971,925.17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53,971,925.17</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宜昌市金牛押运护卫保安服务有限责任公司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69,022.39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69,022.39</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兴安盟威信保安守押服务有限责任公司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80"/>
              <w:jc w:val="both"/>
            </w:pPr>
            <w:r>
              <w:rPr>
                <w:rFonts w:ascii="Times New Roman" w:eastAsia="Times New Roman" w:hAnsi="Times New Roman" w:cs="Times New Roman"/>
                <w:color w:val="000000"/>
                <w:spacing w:val="0"/>
                <w:w w:val="100"/>
                <w:position w:val="0"/>
              </w:rPr>
              <w:t>707,499.91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707,499.91</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巴彦淖尔天力保押有限责任公司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40"/>
              <w:jc w:val="both"/>
            </w:pPr>
            <w:r>
              <w:rPr>
                <w:rFonts w:ascii="Times New Roman" w:eastAsia="Times New Roman" w:hAnsi="Times New Roman" w:cs="Times New Roman"/>
                <w:color w:val="000000"/>
                <w:spacing w:val="0"/>
                <w:w w:val="100"/>
                <w:position w:val="0"/>
              </w:rPr>
              <w:t>20,020,597.80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20,020,597.80</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通辽市威远护卫有限责任公司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40"/>
              <w:jc w:val="both"/>
            </w:pPr>
            <w:r>
              <w:rPr>
                <w:rFonts w:ascii="Times New Roman" w:eastAsia="Times New Roman" w:hAnsi="Times New Roman" w:cs="Times New Roman"/>
                <w:color w:val="000000"/>
                <w:spacing w:val="0"/>
                <w:w w:val="100"/>
                <w:position w:val="0"/>
              </w:rPr>
              <w:t>20,677,686.66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20,677,686.66</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商洛市金盾押运有限责任公司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40"/>
              <w:jc w:val="both"/>
            </w:pPr>
            <w:r>
              <w:rPr>
                <w:rFonts w:ascii="Times New Roman" w:eastAsia="Times New Roman" w:hAnsi="Times New Roman" w:cs="Times New Roman"/>
                <w:color w:val="000000"/>
                <w:spacing w:val="0"/>
                <w:w w:val="100"/>
                <w:position w:val="0"/>
              </w:rPr>
              <w:t>7,349,628.70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7,349,628.70</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邵阳市保安服务有限责任公司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40"/>
              <w:jc w:val="both"/>
            </w:pPr>
            <w:r>
              <w:rPr>
                <w:rFonts w:ascii="Times New Roman" w:eastAsia="Times New Roman" w:hAnsi="Times New Roman" w:cs="Times New Roman"/>
                <w:color w:val="000000"/>
                <w:spacing w:val="0"/>
                <w:w w:val="100"/>
                <w:position w:val="0"/>
              </w:rPr>
              <w:t>86,016,126.37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86,016,126.37</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益阳市保安服务有限责任公司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117,975,035.01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117,975,035.01</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武威市神威保安守押有限责任公司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40"/>
              <w:jc w:val="both"/>
            </w:pPr>
            <w:r>
              <w:rPr>
                <w:rFonts w:ascii="Times New Roman" w:eastAsia="Times New Roman" w:hAnsi="Times New Roman" w:cs="Times New Roman"/>
                <w:color w:val="000000"/>
                <w:spacing w:val="0"/>
                <w:w w:val="100"/>
                <w:position w:val="0"/>
              </w:rPr>
              <w:t>13,860,917.93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13,860,917.93</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西安金盾押运有限公司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40"/>
              <w:jc w:val="both"/>
            </w:pPr>
            <w:r>
              <w:rPr>
                <w:rFonts w:ascii="Times New Roman" w:eastAsia="Times New Roman" w:hAnsi="Times New Roman" w:cs="Times New Roman"/>
                <w:color w:val="000000"/>
                <w:spacing w:val="0"/>
                <w:w w:val="100"/>
                <w:position w:val="0"/>
              </w:rPr>
              <w:t>32,676,926.40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32,676,926.40</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海南警锐押运护卫有限公司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40"/>
              <w:jc w:val="both"/>
            </w:pPr>
            <w:r>
              <w:rPr>
                <w:rFonts w:ascii="Times New Roman" w:eastAsia="Times New Roman" w:hAnsi="Times New Roman" w:cs="Times New Roman"/>
                <w:color w:val="000000"/>
                <w:spacing w:val="0"/>
                <w:w w:val="100"/>
                <w:position w:val="0"/>
              </w:rPr>
              <w:t>14,855,511.06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14,855,511.06</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榆林市神鹰护卫有限责任公司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40"/>
              <w:jc w:val="both"/>
            </w:pPr>
            <w:r>
              <w:rPr>
                <w:rFonts w:ascii="Times New Roman" w:eastAsia="Times New Roman" w:hAnsi="Times New Roman" w:cs="Times New Roman"/>
                <w:color w:val="000000"/>
                <w:spacing w:val="0"/>
                <w:w w:val="100"/>
                <w:position w:val="0"/>
              </w:rPr>
              <w:t>10,054,173.17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10,054,173.17</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新余市保安服务有限公司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40"/>
              <w:jc w:val="both"/>
            </w:pPr>
            <w:r>
              <w:rPr>
                <w:rFonts w:ascii="Times New Roman" w:eastAsia="Times New Roman" w:hAnsi="Times New Roman" w:cs="Times New Roman"/>
                <w:color w:val="000000"/>
                <w:spacing w:val="0"/>
                <w:w w:val="100"/>
                <w:position w:val="0"/>
              </w:rPr>
              <w:t>10,797,386.84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10,797,386.84</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文山州金盾保安守护押运有限责任公司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40"/>
              <w:jc w:val="both"/>
            </w:pPr>
            <w:r>
              <w:rPr>
                <w:rFonts w:ascii="Times New Roman" w:eastAsia="Times New Roman" w:hAnsi="Times New Roman" w:cs="Times New Roman"/>
                <w:color w:val="000000"/>
                <w:spacing w:val="0"/>
                <w:w w:val="100"/>
                <w:position w:val="0"/>
              </w:rPr>
              <w:t>11,486,574.62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11,486,574.62</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新疆阿帕奇武装守护押运有限公司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40"/>
              <w:jc w:val="both"/>
            </w:pPr>
            <w:r>
              <w:rPr>
                <w:rFonts w:ascii="Times New Roman" w:eastAsia="Times New Roman" w:hAnsi="Times New Roman" w:cs="Times New Roman"/>
                <w:color w:val="000000"/>
                <w:spacing w:val="0"/>
                <w:w w:val="100"/>
                <w:position w:val="0"/>
              </w:rPr>
              <w:t>1,374,476.82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1,374,476.82</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黔南州蓝盾武装护运有限责任公司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40"/>
              <w:jc w:val="both"/>
            </w:pPr>
            <w:r>
              <w:rPr>
                <w:rFonts w:ascii="Times New Roman" w:eastAsia="Times New Roman" w:hAnsi="Times New Roman" w:cs="Times New Roman"/>
                <w:color w:val="000000"/>
                <w:spacing w:val="0"/>
                <w:w w:val="100"/>
                <w:position w:val="0"/>
              </w:rPr>
              <w:t>5,305,011.05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5,305,011.05</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资阳保安有限责任公司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40"/>
              <w:jc w:val="both"/>
            </w:pPr>
            <w:r>
              <w:rPr>
                <w:rFonts w:ascii="Times New Roman" w:eastAsia="Times New Roman" w:hAnsi="Times New Roman" w:cs="Times New Roman"/>
                <w:color w:val="000000"/>
                <w:spacing w:val="0"/>
                <w:w w:val="100"/>
                <w:position w:val="0"/>
              </w:rPr>
              <w:t>4,316,476.36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4,316,476.36</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平顶山鹰翔保安押运有限公司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40"/>
              <w:jc w:val="both"/>
            </w:pPr>
            <w:r>
              <w:rPr>
                <w:rFonts w:ascii="Times New Roman" w:eastAsia="Times New Roman" w:hAnsi="Times New Roman" w:cs="Times New Roman"/>
                <w:color w:val="000000"/>
                <w:spacing w:val="0"/>
                <w:w w:val="100"/>
                <w:position w:val="0"/>
              </w:rPr>
              <w:t>3,714,303.14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3,714,303.14</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黄石市金安押运护卫保安服务有限公司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40"/>
              <w:jc w:val="both"/>
            </w:pPr>
            <w:r>
              <w:rPr>
                <w:rFonts w:ascii="Times New Roman" w:eastAsia="Times New Roman" w:hAnsi="Times New Roman" w:cs="Times New Roman"/>
                <w:color w:val="000000"/>
                <w:spacing w:val="0"/>
                <w:w w:val="100"/>
                <w:position w:val="0"/>
              </w:rPr>
              <w:t>14,425,818.16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14,425,818.16</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保山安邦武装守护押运有限责任公司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40"/>
              <w:jc w:val="both"/>
            </w:pPr>
            <w:r>
              <w:rPr>
                <w:rFonts w:ascii="Times New Roman" w:eastAsia="Times New Roman" w:hAnsi="Times New Roman" w:cs="Times New Roman"/>
                <w:color w:val="000000"/>
                <w:spacing w:val="0"/>
                <w:w w:val="100"/>
                <w:position w:val="0"/>
              </w:rPr>
              <w:t>16,044,354.43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16,044,354.43</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鹤壁市鹏翔保安服务有限公司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40"/>
              <w:jc w:val="both"/>
            </w:pPr>
            <w:r>
              <w:rPr>
                <w:rFonts w:ascii="Times New Roman" w:eastAsia="Times New Roman" w:hAnsi="Times New Roman" w:cs="Times New Roman"/>
                <w:color w:val="000000"/>
                <w:spacing w:val="0"/>
                <w:w w:val="100"/>
                <w:position w:val="0"/>
              </w:rPr>
              <w:t>4,530,121.22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4,530,121.22</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深圳市创自技术有限公司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104,450,394.76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104,450,394.76</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北京中科江南信息技术股份有限公司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222,355,913.98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222,355,913.98</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深圳市广电信义科技有限公司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258,138,066.49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258,138,066.49</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湖北融信押运保安服务有限公司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40"/>
              <w:jc w:val="both"/>
            </w:pPr>
            <w:r>
              <w:rPr>
                <w:rFonts w:ascii="Times New Roman" w:eastAsia="Times New Roman" w:hAnsi="Times New Roman" w:cs="Times New Roman"/>
                <w:color w:val="000000"/>
                <w:spacing w:val="0"/>
                <w:w w:val="100"/>
                <w:position w:val="0"/>
              </w:rPr>
              <w:t>48,336,349.49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48,336,349.49</w:t>
            </w:r>
          </w:p>
        </w:tc>
      </w:tr>
      <w:tr>
        <w:trPr>
          <w:trHeight w:val="408"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锡林郭勒盟金盾保安服务有限公司</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40"/>
              <w:jc w:val="both"/>
            </w:pPr>
            <w:r>
              <w:rPr>
                <w:rFonts w:ascii="Times New Roman" w:eastAsia="Times New Roman" w:hAnsi="Times New Roman" w:cs="Times New Roman"/>
                <w:color w:val="000000"/>
                <w:spacing w:val="0"/>
                <w:w w:val="100"/>
                <w:position w:val="0"/>
              </w:rPr>
              <w:t>1,959,211.77</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1,959,211.77</w:t>
            </w:r>
          </w:p>
        </w:tc>
      </w:tr>
    </w:tbl>
    <w:p>
      <w:pPr>
        <w:widowControl w:val="0"/>
        <w:spacing w:line="1" w:lineRule="exact"/>
      </w:pPr>
      <w:r>
        <w:br w:type="page"/>
      </w:r>
    </w:p>
    <w:tbl>
      <w:tblPr>
        <w:tblOverlap w:val="never"/>
        <w:jc w:val="center"/>
        <w:tblLayout w:type="fixed"/>
      </w:tblPr>
      <w:tblGrid>
        <w:gridCol w:w="3552"/>
        <w:gridCol w:w="1421"/>
        <w:gridCol w:w="989"/>
        <w:gridCol w:w="710"/>
        <w:gridCol w:w="850"/>
        <w:gridCol w:w="691"/>
        <w:gridCol w:w="1373"/>
      </w:tblGrid>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广州像素数据技术股份有限公司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27,812,606.85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27,812,606.85</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1,114,228,969.07</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1,114,228,969.07</w:t>
            </w:r>
          </w:p>
        </w:tc>
      </w:tr>
    </w:tbl>
    <w:p>
      <w:pPr>
        <w:widowControl w:val="0"/>
        <w:spacing w:after="319" w:line="1" w:lineRule="exact"/>
      </w:pPr>
    </w:p>
    <w:p>
      <w:pPr>
        <w:pStyle w:val="Style31"/>
        <w:keepNext/>
        <w:keepLines/>
        <w:widowControl w:val="0"/>
        <w:shd w:val="clear" w:color="auto" w:fill="auto"/>
        <w:bidi w:val="0"/>
        <w:spacing w:before="0" w:after="360" w:line="240" w:lineRule="auto"/>
        <w:ind w:left="0" w:right="0" w:firstLine="0"/>
        <w:jc w:val="left"/>
      </w:pPr>
      <w:bookmarkStart w:id="1301" w:name="bookmark1301"/>
      <w:bookmarkStart w:id="1302" w:name="bookmark1302"/>
      <w:bookmarkStart w:id="1303" w:name="bookmark1303"/>
      <w:bookmarkStart w:id="1304" w:name="bookmark1304"/>
      <w:r>
        <w:rPr>
          <w:color w:val="000000"/>
          <w:spacing w:val="0"/>
          <w:w w:val="100"/>
          <w:position w:val="0"/>
        </w:rPr>
        <w:t>（</w:t>
      </w:r>
      <w:bookmarkEnd w:id="1303"/>
      <w:r>
        <w:rPr>
          <w:rFonts w:ascii="Times New Roman" w:eastAsia="Times New Roman" w:hAnsi="Times New Roman" w:cs="Times New Roman"/>
          <w:color w:val="000000"/>
          <w:spacing w:val="0"/>
          <w:w w:val="100"/>
          <w:position w:val="0"/>
        </w:rPr>
        <w:t>2</w:t>
      </w:r>
      <w:r>
        <w:rPr>
          <w:color w:val="000000"/>
          <w:spacing w:val="0"/>
          <w:w w:val="100"/>
          <w:position w:val="0"/>
        </w:rPr>
        <w:t>）商誉减值准备</w:t>
      </w:r>
      <w:bookmarkEnd w:id="1301"/>
      <w:bookmarkEnd w:id="1302"/>
      <w:bookmarkEnd w:id="1304"/>
    </w:p>
    <w:p>
      <w:pPr>
        <w:pStyle w:val="Style16"/>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center"/>
        <w:tblLayout w:type="fixed"/>
      </w:tblPr>
      <w:tblGrid>
        <w:gridCol w:w="3269"/>
        <w:gridCol w:w="1416"/>
        <w:gridCol w:w="1138"/>
        <w:gridCol w:w="706"/>
        <w:gridCol w:w="850"/>
        <w:gridCol w:w="835"/>
        <w:gridCol w:w="1373"/>
      </w:tblGrid>
      <w:tr>
        <w:trPr>
          <w:trHeight w:val="408" w:hRule="exact"/>
        </w:trPr>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80"/>
              <w:jc w:val="left"/>
            </w:pPr>
            <w:r>
              <w:rPr>
                <w:color w:val="000000"/>
                <w:spacing w:val="0"/>
                <w:w w:val="100"/>
                <w:position w:val="0"/>
              </w:rPr>
              <w:t>被投资单位名称或形成商誉的事项</w:t>
            </w:r>
          </w:p>
        </w:tc>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340"/>
              <w:jc w:val="left"/>
            </w:pPr>
            <w:r>
              <w:rPr>
                <w:color w:val="000000"/>
                <w:spacing w:val="0"/>
                <w:w w:val="100"/>
                <w:position w:val="0"/>
              </w:rPr>
              <w:t>期初余额</w:t>
            </w:r>
          </w:p>
        </w:tc>
        <w:tc>
          <w:tcPr>
            <w:gridSpan w:val="2"/>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本期增加</w:t>
            </w:r>
          </w:p>
        </w:tc>
        <w:tc>
          <w:tcPr>
            <w:gridSpan w:val="2"/>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本期减少</w:t>
            </w:r>
          </w:p>
        </w:tc>
        <w:tc>
          <w:tcPr>
            <w:vMerge w:val="restart"/>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300"/>
              <w:jc w:val="left"/>
            </w:pPr>
            <w:r>
              <w:rPr>
                <w:color w:val="000000"/>
                <w:spacing w:val="0"/>
                <w:w w:val="100"/>
                <w:position w:val="0"/>
              </w:rPr>
              <w:t>期末余额</w:t>
            </w:r>
          </w:p>
        </w:tc>
      </w:tr>
      <w:tr>
        <w:trPr>
          <w:trHeight w:val="398"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计提</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处置</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w:t>
            </w:r>
          </w:p>
        </w:tc>
        <w:tc>
          <w:tcPr>
            <w:vMerge/>
            <w:tcBorders>
              <w:left w:val="single" w:sz="4"/>
              <w:right w:val="single" w:sz="4"/>
            </w:tcBorders>
            <w:shd w:val="clear" w:color="auto" w:fill="D3D3D3"/>
            <w:vAlign w:val="center"/>
          </w:tcPr>
          <w:p>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江苏汇通金科数据股份有限公司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000000"/>
                <w:spacing w:val="0"/>
                <w:w w:val="100"/>
                <w:position w:val="0"/>
              </w:rPr>
              <w:t>27,230,177.17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27,230,177.17</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邵阳市保安服务有限责任公司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000000"/>
                <w:spacing w:val="0"/>
                <w:w w:val="100"/>
                <w:position w:val="0"/>
              </w:rPr>
              <w:t>22,465,359.10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22,465,359.10</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西安金盾押运有限公司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000000"/>
                <w:spacing w:val="0"/>
                <w:w w:val="100"/>
                <w:position w:val="0"/>
              </w:rPr>
              <w:t>32,676,926.40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32,676,926.40</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海南警锐押运护卫有限公司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40"/>
              <w:jc w:val="both"/>
            </w:pPr>
            <w:r>
              <w:rPr>
                <w:rFonts w:ascii="Times New Roman" w:eastAsia="Times New Roman" w:hAnsi="Times New Roman" w:cs="Times New Roman"/>
                <w:color w:val="000000"/>
                <w:spacing w:val="0"/>
                <w:w w:val="100"/>
                <w:position w:val="0"/>
              </w:rPr>
              <w:t>2,746,398.43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2,746,398.43</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湖北融信押运保安服务有限公司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000000"/>
                <w:spacing w:val="0"/>
                <w:w w:val="100"/>
                <w:position w:val="0"/>
              </w:rPr>
              <w:t>33,999,348.00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rPr>
              <w:t>33,999,348.00</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巴彦淖尔天力保押有限责任公司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40"/>
              <w:jc w:val="both"/>
            </w:pPr>
            <w:r>
              <w:rPr>
                <w:rFonts w:ascii="Times New Roman" w:eastAsia="Times New Roman" w:hAnsi="Times New Roman" w:cs="Times New Roman"/>
                <w:color w:val="000000"/>
                <w:spacing w:val="0"/>
                <w:w w:val="100"/>
                <w:position w:val="0"/>
              </w:rPr>
              <w:t>7,195,433.95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7,195,433.95</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深圳市广电信义科技有限公司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000000"/>
                <w:spacing w:val="0"/>
                <w:w w:val="100"/>
                <w:position w:val="0"/>
              </w:rPr>
              <w:t>40,523,835.00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69,186,034.74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00"/>
              <w:jc w:val="both"/>
            </w:pPr>
            <w:r>
              <w:rPr>
                <w:rFonts w:ascii="Times New Roman" w:eastAsia="Times New Roman" w:hAnsi="Times New Roman" w:cs="Times New Roman"/>
                <w:color w:val="000000"/>
                <w:spacing w:val="0"/>
                <w:w w:val="100"/>
                <w:position w:val="0"/>
              </w:rPr>
              <w:t>109,709,869.74</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166,837,478.05</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69,186,034.74</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00"/>
              <w:jc w:val="both"/>
            </w:pPr>
            <w:r>
              <w:rPr>
                <w:rFonts w:ascii="Times New Roman" w:eastAsia="Times New Roman" w:hAnsi="Times New Roman" w:cs="Times New Roman"/>
                <w:color w:val="000000"/>
                <w:spacing w:val="0"/>
                <w:w w:val="100"/>
                <w:position w:val="0"/>
              </w:rPr>
              <w:t>236,023,512.79</w:t>
            </w:r>
          </w:p>
        </w:tc>
      </w:tr>
    </w:tbl>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评估公司对含商誉资产组可回收价值采用资产预计未来现金流量的现值方法进行评估，其关键参数如下</w:t>
      </w:r>
      <w:r>
        <w:rPr>
          <w:rFonts w:ascii="Times New Roman" w:eastAsia="Times New Roman" w:hAnsi="Times New Roman" w:cs="Times New Roman"/>
          <w:color w:val="000000"/>
          <w:spacing w:val="0"/>
          <w:w w:val="100"/>
          <w:position w:val="0"/>
          <w:sz w:val="18"/>
          <w:szCs w:val="18"/>
        </w:rPr>
        <w:t>:</w:t>
      </w:r>
    </w:p>
    <w:p>
      <w:pPr>
        <w:widowControl w:val="0"/>
        <w:spacing w:after="79" w:line="1" w:lineRule="exact"/>
      </w:pPr>
    </w:p>
    <w:p>
      <w:pPr>
        <w:widowControl w:val="0"/>
        <w:spacing w:line="1" w:lineRule="exact"/>
      </w:pPr>
    </w:p>
    <w:tbl>
      <w:tblPr>
        <w:tblOverlap w:val="never"/>
        <w:jc w:val="center"/>
        <w:tblLayout w:type="fixed"/>
      </w:tblPr>
      <w:tblGrid>
        <w:gridCol w:w="1867"/>
        <w:gridCol w:w="1949"/>
        <w:gridCol w:w="2390"/>
        <w:gridCol w:w="600"/>
        <w:gridCol w:w="2059"/>
        <w:gridCol w:w="811"/>
      </w:tblGrid>
      <w:tr>
        <w:trPr>
          <w:trHeight w:val="346"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公司名称</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预测期</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收入预测期增长率</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color w:val="000000"/>
                <w:spacing w:val="0"/>
                <w:w w:val="100"/>
                <w:position w:val="0"/>
              </w:rPr>
              <w:t>稳定期</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利润率</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折现率</w:t>
            </w:r>
          </w:p>
        </w:tc>
      </w:tr>
      <w:tr>
        <w:trPr>
          <w:trHeight w:val="667" w:hRule="exact"/>
        </w:trPr>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深圳市广电信义科技有 限公司</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326" w:lineRule="exact"/>
              <w:ind w:left="0" w:right="0" w:firstLine="0"/>
              <w:jc w:val="center"/>
            </w:pPr>
            <w:r>
              <w:rPr>
                <w:rFonts w:ascii="Times New Roman" w:eastAsia="Times New Roman" w:hAnsi="Times New Roman" w:cs="Times New Roman"/>
                <w:color w:val="000000"/>
                <w:spacing w:val="0"/>
                <w:w w:val="100"/>
                <w:position w:val="0"/>
              </w:rPr>
              <w:t>2022-2026</w:t>
            </w:r>
            <w:r>
              <w:rPr>
                <w:color w:val="000000"/>
                <w:spacing w:val="0"/>
                <w:w w:val="100"/>
                <w:position w:val="0"/>
              </w:rPr>
              <w:t>年（后续为稳 定期）</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center"/>
            </w:pPr>
            <w:r>
              <w:rPr>
                <w:rFonts w:ascii="Times New Roman" w:eastAsia="Times New Roman" w:hAnsi="Times New Roman" w:cs="Times New Roman"/>
                <w:color w:val="000000"/>
                <w:spacing w:val="0"/>
                <w:w w:val="100"/>
                <w:position w:val="0"/>
              </w:rPr>
              <w:t>14.94%</w:t>
            </w:r>
            <w:r>
              <w:rPr>
                <w:color w:val="000000"/>
                <w:spacing w:val="0"/>
                <w:w w:val="100"/>
                <w:position w:val="0"/>
              </w:rPr>
              <w:t>、</w:t>
            </w:r>
            <w:r>
              <w:rPr>
                <w:rFonts w:ascii="Times New Roman" w:eastAsia="Times New Roman" w:hAnsi="Times New Roman" w:cs="Times New Roman"/>
                <w:color w:val="000000"/>
                <w:spacing w:val="0"/>
                <w:w w:val="100"/>
                <w:position w:val="0"/>
              </w:rPr>
              <w:t>17.74%</w:t>
            </w:r>
            <w:r>
              <w:rPr>
                <w:color w:val="000000"/>
                <w:spacing w:val="0"/>
                <w:w w:val="100"/>
                <w:position w:val="0"/>
              </w:rPr>
              <w:t>、</w:t>
            </w:r>
            <w:r>
              <w:rPr>
                <w:rFonts w:ascii="Times New Roman" w:eastAsia="Times New Roman" w:hAnsi="Times New Roman" w:cs="Times New Roman"/>
                <w:color w:val="000000"/>
                <w:spacing w:val="0"/>
                <w:w w:val="100"/>
                <w:position w:val="0"/>
              </w:rPr>
              <w:t>14.75%</w:t>
            </w:r>
            <w:r>
              <w:rPr>
                <w:color w:val="000000"/>
                <w:spacing w:val="0"/>
                <w:w w:val="100"/>
                <w:position w:val="0"/>
              </w:rPr>
              <w:t>、</w:t>
            </w:r>
          </w:p>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9.93%</w:t>
            </w:r>
            <w:r>
              <w:rPr>
                <w:color w:val="000000"/>
                <w:spacing w:val="0"/>
                <w:w w:val="100"/>
                <w:position w:val="0"/>
              </w:rPr>
              <w:t>、</w:t>
            </w:r>
            <w:r>
              <w:rPr>
                <w:rFonts w:ascii="Times New Roman" w:eastAsia="Times New Roman" w:hAnsi="Times New Roman" w:cs="Times New Roman"/>
                <w:color w:val="000000"/>
                <w:spacing w:val="0"/>
                <w:w w:val="100"/>
                <w:position w:val="0"/>
              </w:rPr>
              <w:t>5.00%</w:t>
            </w:r>
          </w:p>
        </w:tc>
        <w:tc>
          <w:tcPr>
            <w:tcBorders>
              <w:top w:val="single" w:sz="4"/>
              <w:left w:val="single" w:sz="4"/>
              <w:bottom w:val="single" w:sz="4"/>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持平</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根据预测的收入、成本、</w:t>
            </w:r>
          </w:p>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费用等计算</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11.30%</w:t>
            </w:r>
          </w:p>
        </w:tc>
      </w:tr>
    </w:tbl>
    <w:p>
      <w:pPr>
        <w:widowControl w:val="0"/>
        <w:spacing w:after="319" w:line="1" w:lineRule="exact"/>
      </w:pPr>
    </w:p>
    <w:p>
      <w:pPr>
        <w:pStyle w:val="Style31"/>
        <w:keepNext/>
        <w:keepLines/>
        <w:widowControl w:val="0"/>
        <w:shd w:val="clear" w:color="auto" w:fill="auto"/>
        <w:bidi w:val="0"/>
        <w:spacing w:before="0" w:after="360" w:line="240" w:lineRule="auto"/>
        <w:ind w:left="0" w:right="0" w:firstLine="0"/>
        <w:jc w:val="left"/>
      </w:pPr>
      <w:bookmarkStart w:id="1305" w:name="bookmark1305"/>
      <w:bookmarkStart w:id="1306" w:name="bookmark1306"/>
      <w:bookmarkStart w:id="1307" w:name="bookmark1307"/>
      <w:bookmarkStart w:id="1308" w:name="bookmark1308"/>
      <w:r>
        <w:rPr>
          <w:rFonts w:ascii="Times New Roman" w:eastAsia="Times New Roman" w:hAnsi="Times New Roman" w:cs="Times New Roman"/>
          <w:color w:val="000000"/>
          <w:spacing w:val="0"/>
          <w:w w:val="100"/>
          <w:position w:val="0"/>
        </w:rPr>
        <w:t>2</w:t>
      </w:r>
      <w:bookmarkEnd w:id="1307"/>
      <w:r>
        <w:rPr>
          <w:rFonts w:ascii="Times New Roman" w:eastAsia="Times New Roman" w:hAnsi="Times New Roman" w:cs="Times New Roman"/>
          <w:color w:val="000000"/>
          <w:spacing w:val="0"/>
          <w:w w:val="100"/>
          <w:position w:val="0"/>
        </w:rPr>
        <w:t>0</w:t>
      </w:r>
      <w:r>
        <w:rPr>
          <w:color w:val="000000"/>
          <w:spacing w:val="0"/>
          <w:w w:val="100"/>
          <w:position w:val="0"/>
        </w:rPr>
        <w:t>、长期待摊费用</w:t>
      </w:r>
      <w:bookmarkEnd w:id="1305"/>
      <w:bookmarkEnd w:id="1306"/>
      <w:bookmarkEnd w:id="1308"/>
    </w:p>
    <w:p>
      <w:pPr>
        <w:pStyle w:val="Style16"/>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center"/>
        <w:tblLayout w:type="fixed"/>
      </w:tblPr>
      <w:tblGrid>
        <w:gridCol w:w="1603"/>
        <w:gridCol w:w="1594"/>
        <w:gridCol w:w="1594"/>
        <w:gridCol w:w="1598"/>
        <w:gridCol w:w="1594"/>
        <w:gridCol w:w="1603"/>
      </w:tblGrid>
      <w:tr>
        <w:trPr>
          <w:trHeight w:val="40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40"/>
              <w:jc w:val="left"/>
            </w:pPr>
            <w:r>
              <w:rPr>
                <w:color w:val="000000"/>
                <w:spacing w:val="0"/>
                <w:w w:val="100"/>
                <w:position w:val="0"/>
              </w:rPr>
              <w:t>本期增加金额</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40"/>
              <w:jc w:val="left"/>
            </w:pPr>
            <w:r>
              <w:rPr>
                <w:color w:val="000000"/>
                <w:spacing w:val="0"/>
                <w:w w:val="100"/>
                <w:position w:val="0"/>
              </w:rPr>
              <w:t>本期摊销金额</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其他减少金额</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420"/>
              <w:jc w:val="left"/>
            </w:pPr>
            <w:r>
              <w:rPr>
                <w:color w:val="000000"/>
                <w:spacing w:val="0"/>
                <w:w w:val="100"/>
                <w:position w:val="0"/>
              </w:rPr>
              <w:t>期末余额</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场地装修费及其他</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20"/>
              <w:jc w:val="left"/>
            </w:pPr>
            <w:r>
              <w:rPr>
                <w:rFonts w:ascii="Times New Roman" w:eastAsia="Times New Roman" w:hAnsi="Times New Roman" w:cs="Times New Roman"/>
                <w:color w:val="000000"/>
                <w:spacing w:val="0"/>
                <w:w w:val="100"/>
                <w:position w:val="0"/>
              </w:rPr>
              <w:t>45,672,094.91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20"/>
              <w:jc w:val="left"/>
            </w:pPr>
            <w:r>
              <w:rPr>
                <w:rFonts w:ascii="Times New Roman" w:eastAsia="Times New Roman" w:hAnsi="Times New Roman" w:cs="Times New Roman"/>
                <w:color w:val="000000"/>
                <w:spacing w:val="0"/>
                <w:w w:val="100"/>
                <w:position w:val="0"/>
              </w:rPr>
              <w:t>10,217,241.30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20"/>
              <w:jc w:val="left"/>
            </w:pPr>
            <w:r>
              <w:rPr>
                <w:rFonts w:ascii="Times New Roman" w:eastAsia="Times New Roman" w:hAnsi="Times New Roman" w:cs="Times New Roman"/>
                <w:color w:val="000000"/>
                <w:spacing w:val="0"/>
                <w:w w:val="100"/>
                <w:position w:val="0"/>
              </w:rPr>
              <w:t>23,124,331.80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20"/>
              <w:jc w:val="both"/>
            </w:pPr>
            <w:r>
              <w:rPr>
                <w:rFonts w:ascii="Times New Roman" w:eastAsia="Times New Roman" w:hAnsi="Times New Roman" w:cs="Times New Roman"/>
                <w:color w:val="000000"/>
                <w:spacing w:val="0"/>
                <w:w w:val="100"/>
                <w:position w:val="0"/>
              </w:rPr>
              <w:t>32,765,004.41</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20"/>
              <w:jc w:val="left"/>
            </w:pPr>
            <w:r>
              <w:rPr>
                <w:rFonts w:ascii="Times New Roman" w:eastAsia="Times New Roman" w:hAnsi="Times New Roman" w:cs="Times New Roman"/>
                <w:color w:val="000000"/>
                <w:spacing w:val="0"/>
                <w:w w:val="100"/>
                <w:position w:val="0"/>
              </w:rPr>
              <w:t>45,672,094.91</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20"/>
              <w:jc w:val="left"/>
            </w:pPr>
            <w:r>
              <w:rPr>
                <w:rFonts w:ascii="Times New Roman" w:eastAsia="Times New Roman" w:hAnsi="Times New Roman" w:cs="Times New Roman"/>
                <w:color w:val="000000"/>
                <w:spacing w:val="0"/>
                <w:w w:val="100"/>
                <w:position w:val="0"/>
              </w:rPr>
              <w:t>10,217,241.30</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20"/>
              <w:jc w:val="left"/>
            </w:pPr>
            <w:r>
              <w:rPr>
                <w:rFonts w:ascii="Times New Roman" w:eastAsia="Times New Roman" w:hAnsi="Times New Roman" w:cs="Times New Roman"/>
                <w:color w:val="000000"/>
                <w:spacing w:val="0"/>
                <w:w w:val="100"/>
                <w:position w:val="0"/>
              </w:rPr>
              <w:t>23,124,331.80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20"/>
              <w:jc w:val="both"/>
            </w:pPr>
            <w:r>
              <w:rPr>
                <w:rFonts w:ascii="Times New Roman" w:eastAsia="Times New Roman" w:hAnsi="Times New Roman" w:cs="Times New Roman"/>
                <w:color w:val="000000"/>
                <w:spacing w:val="0"/>
                <w:w w:val="100"/>
                <w:position w:val="0"/>
              </w:rPr>
              <w:t>32,765,004.41</w:t>
            </w:r>
          </w:p>
        </w:tc>
      </w:tr>
    </w:tbl>
    <w:p>
      <w:pPr>
        <w:widowControl w:val="0"/>
        <w:spacing w:after="319" w:line="1" w:lineRule="exact"/>
      </w:pPr>
    </w:p>
    <w:p>
      <w:pPr>
        <w:pStyle w:val="Style31"/>
        <w:keepNext/>
        <w:keepLines/>
        <w:widowControl w:val="0"/>
        <w:shd w:val="clear" w:color="auto" w:fill="auto"/>
        <w:bidi w:val="0"/>
        <w:spacing w:before="0" w:after="360" w:line="240" w:lineRule="auto"/>
        <w:ind w:left="0" w:right="0" w:firstLine="0"/>
        <w:jc w:val="left"/>
      </w:pPr>
      <w:bookmarkStart w:id="1309" w:name="bookmark1309"/>
      <w:bookmarkStart w:id="1310" w:name="bookmark1310"/>
      <w:bookmarkStart w:id="1311" w:name="bookmark1311"/>
      <w:bookmarkStart w:id="1312" w:name="bookmark1312"/>
      <w:r>
        <w:rPr>
          <w:rFonts w:ascii="Times New Roman" w:eastAsia="Times New Roman" w:hAnsi="Times New Roman" w:cs="Times New Roman"/>
          <w:color w:val="000000"/>
          <w:spacing w:val="0"/>
          <w:w w:val="100"/>
          <w:position w:val="0"/>
        </w:rPr>
        <w:t>2</w:t>
      </w:r>
      <w:bookmarkEnd w:id="1311"/>
      <w:r>
        <w:rPr>
          <w:rFonts w:ascii="Times New Roman" w:eastAsia="Times New Roman" w:hAnsi="Times New Roman" w:cs="Times New Roman"/>
          <w:color w:val="000000"/>
          <w:spacing w:val="0"/>
          <w:w w:val="100"/>
          <w:position w:val="0"/>
        </w:rPr>
        <w:t>1</w:t>
      </w:r>
      <w:r>
        <w:rPr>
          <w:color w:val="000000"/>
          <w:spacing w:val="0"/>
          <w:w w:val="100"/>
          <w:position w:val="0"/>
        </w:rPr>
        <w:t>、递延所得税资产</w:t>
      </w:r>
      <w:r>
        <w:rPr>
          <w:rFonts w:ascii="Times New Roman" w:eastAsia="Times New Roman" w:hAnsi="Times New Roman" w:cs="Times New Roman"/>
          <w:color w:val="000000"/>
          <w:spacing w:val="0"/>
          <w:w w:val="100"/>
          <w:position w:val="0"/>
        </w:rPr>
        <w:t>/</w:t>
      </w:r>
      <w:r>
        <w:rPr>
          <w:color w:val="000000"/>
          <w:spacing w:val="0"/>
          <w:w w:val="100"/>
          <w:position w:val="0"/>
        </w:rPr>
        <w:t>递延所得税负债</w:t>
      </w:r>
      <w:bookmarkEnd w:id="1309"/>
      <w:bookmarkEnd w:id="1310"/>
      <w:bookmarkEnd w:id="1312"/>
    </w:p>
    <w:p>
      <w:pPr>
        <w:pStyle w:val="Style31"/>
        <w:keepNext/>
        <w:keepLines/>
        <w:widowControl w:val="0"/>
        <w:shd w:val="clear" w:color="auto" w:fill="auto"/>
        <w:bidi w:val="0"/>
        <w:spacing w:before="0" w:after="360" w:line="240" w:lineRule="auto"/>
        <w:ind w:left="0" w:right="0" w:firstLine="0"/>
        <w:jc w:val="left"/>
      </w:pPr>
      <w:bookmarkStart w:id="1309" w:name="bookmark1309"/>
      <w:bookmarkStart w:id="1310" w:name="bookmark1310"/>
      <w:bookmarkStart w:id="1313" w:name="bookmark1313"/>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）未经抵销的递延所得税资产</w:t>
      </w:r>
      <w:bookmarkEnd w:id="1309"/>
      <w:bookmarkEnd w:id="1310"/>
      <w:bookmarkEnd w:id="1313"/>
    </w:p>
    <w:p>
      <w:pPr>
        <w:pStyle w:val="Style27"/>
        <w:keepNext w:val="0"/>
        <w:keepLines w:val="0"/>
        <w:widowControl w:val="0"/>
        <w:shd w:val="clear" w:color="auto" w:fill="auto"/>
        <w:bidi w:val="0"/>
        <w:spacing w:before="0" w:after="0" w:line="240" w:lineRule="auto"/>
        <w:ind w:left="8914" w:right="0" w:firstLine="0"/>
        <w:jc w:val="left"/>
        <w:rPr>
          <w:sz w:val="18"/>
          <w:szCs w:val="18"/>
        </w:rPr>
      </w:pPr>
      <w:r>
        <w:rPr>
          <w:rFonts w:ascii="SimSun" w:eastAsia="SimSun" w:hAnsi="SimSun" w:cs="SimSun"/>
          <w:color w:val="000000"/>
          <w:spacing w:val="0"/>
          <w:w w:val="100"/>
          <w:position w:val="0"/>
          <w:sz w:val="18"/>
          <w:szCs w:val="18"/>
        </w:rPr>
        <w:t>单位：元</w:t>
      </w:r>
    </w:p>
    <w:tbl>
      <w:tblPr>
        <w:tblOverlap w:val="never"/>
        <w:jc w:val="center"/>
        <w:tblLayout w:type="fixed"/>
      </w:tblPr>
      <w:tblGrid>
        <w:gridCol w:w="2702"/>
        <w:gridCol w:w="1699"/>
        <w:gridCol w:w="1843"/>
        <w:gridCol w:w="1843"/>
        <w:gridCol w:w="1502"/>
      </w:tblGrid>
      <w:tr>
        <w:trPr>
          <w:trHeight w:val="408" w:hRule="exact"/>
        </w:trPr>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gridSpan w:val="2"/>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gridSpan w:val="2"/>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403"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可抵扣暂时性差异</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80"/>
              <w:jc w:val="left"/>
            </w:pPr>
            <w:r>
              <w:rPr>
                <w:color w:val="000000"/>
                <w:spacing w:val="0"/>
                <w:w w:val="100"/>
                <w:position w:val="0"/>
              </w:rPr>
              <w:t>递延所得税资产</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00"/>
              <w:jc w:val="left"/>
            </w:pPr>
            <w:r>
              <w:rPr>
                <w:color w:val="000000"/>
                <w:spacing w:val="0"/>
                <w:w w:val="100"/>
                <w:position w:val="0"/>
              </w:rPr>
              <w:t>可抵扣暂时性差异</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right"/>
            </w:pPr>
            <w:r>
              <w:rPr>
                <w:color w:val="000000"/>
                <w:spacing w:val="0"/>
                <w:w w:val="100"/>
                <w:position w:val="0"/>
              </w:rPr>
              <w:t>递延所得税资产</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资产减值准备</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40"/>
              <w:jc w:val="both"/>
            </w:pPr>
            <w:r>
              <w:rPr>
                <w:rFonts w:ascii="Times New Roman" w:eastAsia="Times New Roman" w:hAnsi="Times New Roman" w:cs="Times New Roman"/>
                <w:color w:val="000000"/>
                <w:spacing w:val="0"/>
                <w:w w:val="100"/>
                <w:position w:val="0"/>
              </w:rPr>
              <w:t>151,612,587.37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780"/>
              <w:jc w:val="left"/>
            </w:pPr>
            <w:r>
              <w:rPr>
                <w:rFonts w:ascii="Times New Roman" w:eastAsia="Times New Roman" w:hAnsi="Times New Roman" w:cs="Times New Roman"/>
                <w:color w:val="000000"/>
                <w:spacing w:val="0"/>
                <w:w w:val="100"/>
                <w:position w:val="0"/>
              </w:rPr>
              <w:t>23,074,969.27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121,129,803.59</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20"/>
              <w:jc w:val="both"/>
            </w:pPr>
            <w:r>
              <w:rPr>
                <w:rFonts w:ascii="Times New Roman" w:eastAsia="Times New Roman" w:hAnsi="Times New Roman" w:cs="Times New Roman"/>
                <w:color w:val="000000"/>
                <w:spacing w:val="0"/>
                <w:w w:val="100"/>
                <w:position w:val="0"/>
              </w:rPr>
              <w:t>18,301,085.15</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内部交易未实现利润</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90,185,481.25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780"/>
              <w:jc w:val="left"/>
            </w:pPr>
            <w:r>
              <w:rPr>
                <w:rFonts w:ascii="Times New Roman" w:eastAsia="Times New Roman" w:hAnsi="Times New Roman" w:cs="Times New Roman"/>
                <w:color w:val="000000"/>
                <w:spacing w:val="0"/>
                <w:w w:val="100"/>
                <w:position w:val="0"/>
              </w:rPr>
              <w:t>13,527,776.66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31,613,064.75</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4,821,333.54</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可抵扣亏损</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40"/>
              <w:jc w:val="both"/>
            </w:pPr>
            <w:r>
              <w:rPr>
                <w:rFonts w:ascii="Times New Roman" w:eastAsia="Times New Roman" w:hAnsi="Times New Roman" w:cs="Times New Roman"/>
                <w:color w:val="000000"/>
                <w:spacing w:val="0"/>
                <w:w w:val="100"/>
                <w:position w:val="0"/>
              </w:rPr>
              <w:t>246,237,416.11</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780"/>
              <w:jc w:val="left"/>
            </w:pPr>
            <w:r>
              <w:rPr>
                <w:rFonts w:ascii="Times New Roman" w:eastAsia="Times New Roman" w:hAnsi="Times New Roman" w:cs="Times New Roman"/>
                <w:color w:val="000000"/>
                <w:spacing w:val="0"/>
                <w:w w:val="100"/>
                <w:position w:val="0"/>
              </w:rPr>
              <w:t>41,840,336.05</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199,166,869.25</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20"/>
              <w:jc w:val="both"/>
            </w:pPr>
            <w:r>
              <w:rPr>
                <w:rFonts w:ascii="Times New Roman" w:eastAsia="Times New Roman" w:hAnsi="Times New Roman" w:cs="Times New Roman"/>
                <w:color w:val="000000"/>
                <w:spacing w:val="0"/>
                <w:w w:val="100"/>
                <w:position w:val="0"/>
              </w:rPr>
              <w:t>34,858,719.51</w:t>
            </w:r>
          </w:p>
        </w:tc>
      </w:tr>
    </w:tbl>
    <w:p>
      <w:pPr>
        <w:widowControl w:val="0"/>
        <w:spacing w:line="1" w:lineRule="exact"/>
      </w:pPr>
      <w:r>
        <w:br w:type="page"/>
      </w:r>
    </w:p>
    <w:tbl>
      <w:tblPr>
        <w:tblOverlap w:val="never"/>
        <w:jc w:val="center"/>
        <w:tblLayout w:type="fixed"/>
      </w:tblPr>
      <w:tblGrid>
        <w:gridCol w:w="2702"/>
        <w:gridCol w:w="1699"/>
        <w:gridCol w:w="1843"/>
        <w:gridCol w:w="1843"/>
        <w:gridCol w:w="1502"/>
      </w:tblGrid>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坏账准备</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40"/>
              <w:jc w:val="both"/>
            </w:pPr>
            <w:r>
              <w:rPr>
                <w:rFonts w:ascii="Times New Roman" w:eastAsia="Times New Roman" w:hAnsi="Times New Roman" w:cs="Times New Roman"/>
                <w:color w:val="000000"/>
                <w:spacing w:val="0"/>
                <w:w w:val="100"/>
                <w:position w:val="0"/>
              </w:rPr>
              <w:t>181,090,634.29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780"/>
              <w:jc w:val="left"/>
            </w:pPr>
            <w:r>
              <w:rPr>
                <w:rFonts w:ascii="Times New Roman" w:eastAsia="Times New Roman" w:hAnsi="Times New Roman" w:cs="Times New Roman"/>
                <w:color w:val="000000"/>
                <w:spacing w:val="0"/>
                <w:w w:val="100"/>
                <w:position w:val="0"/>
              </w:rPr>
              <w:t>26,630,678.66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680"/>
              <w:jc w:val="both"/>
            </w:pPr>
            <w:r>
              <w:rPr>
                <w:rFonts w:ascii="Times New Roman" w:eastAsia="Times New Roman" w:hAnsi="Times New Roman" w:cs="Times New Roman"/>
                <w:color w:val="000000"/>
                <w:spacing w:val="0"/>
                <w:w w:val="100"/>
                <w:position w:val="0"/>
              </w:rPr>
              <w:t>200,023,147.93</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20"/>
              <w:jc w:val="both"/>
            </w:pPr>
            <w:r>
              <w:rPr>
                <w:rFonts w:ascii="Times New Roman" w:eastAsia="Times New Roman" w:hAnsi="Times New Roman" w:cs="Times New Roman"/>
                <w:color w:val="000000"/>
                <w:spacing w:val="0"/>
                <w:w w:val="100"/>
                <w:position w:val="0"/>
              </w:rPr>
              <w:t>29,397,780.93</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应付职工薪酬</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40"/>
              <w:jc w:val="both"/>
            </w:pPr>
            <w:r>
              <w:rPr>
                <w:rFonts w:ascii="Times New Roman" w:eastAsia="Times New Roman" w:hAnsi="Times New Roman" w:cs="Times New Roman"/>
                <w:color w:val="000000"/>
                <w:spacing w:val="0"/>
                <w:w w:val="100"/>
                <w:position w:val="0"/>
              </w:rPr>
              <w:t>100,705,315.88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780"/>
              <w:jc w:val="left"/>
            </w:pPr>
            <w:r>
              <w:rPr>
                <w:rFonts w:ascii="Times New Roman" w:eastAsia="Times New Roman" w:hAnsi="Times New Roman" w:cs="Times New Roman"/>
                <w:color w:val="000000"/>
                <w:spacing w:val="0"/>
                <w:w w:val="100"/>
                <w:position w:val="0"/>
              </w:rPr>
              <w:t>15,606,214.19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780"/>
              <w:jc w:val="both"/>
            </w:pPr>
            <w:r>
              <w:rPr>
                <w:rFonts w:ascii="Times New Roman" w:eastAsia="Times New Roman" w:hAnsi="Times New Roman" w:cs="Times New Roman"/>
                <w:color w:val="000000"/>
                <w:spacing w:val="0"/>
                <w:w w:val="100"/>
                <w:position w:val="0"/>
              </w:rPr>
              <w:t>75,561,028.19</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20"/>
              <w:jc w:val="both"/>
            </w:pPr>
            <w:r>
              <w:rPr>
                <w:rFonts w:ascii="Times New Roman" w:eastAsia="Times New Roman" w:hAnsi="Times New Roman" w:cs="Times New Roman"/>
                <w:color w:val="000000"/>
                <w:spacing w:val="0"/>
                <w:w w:val="100"/>
                <w:position w:val="0"/>
              </w:rPr>
              <w:t>11,873,571.04</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预提性质负债</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40"/>
              <w:jc w:val="both"/>
            </w:pPr>
            <w:r>
              <w:rPr>
                <w:rFonts w:ascii="Times New Roman" w:eastAsia="Times New Roman" w:hAnsi="Times New Roman" w:cs="Times New Roman"/>
                <w:color w:val="000000"/>
                <w:spacing w:val="0"/>
                <w:w w:val="100"/>
                <w:position w:val="0"/>
              </w:rPr>
              <w:t>183,947,998.73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780"/>
              <w:jc w:val="left"/>
            </w:pPr>
            <w:r>
              <w:rPr>
                <w:rFonts w:ascii="Times New Roman" w:eastAsia="Times New Roman" w:hAnsi="Times New Roman" w:cs="Times New Roman"/>
                <w:color w:val="000000"/>
                <w:spacing w:val="0"/>
                <w:w w:val="100"/>
                <w:position w:val="0"/>
              </w:rPr>
              <w:t>27,406,669.00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680"/>
              <w:jc w:val="both"/>
            </w:pPr>
            <w:r>
              <w:rPr>
                <w:rFonts w:ascii="Times New Roman" w:eastAsia="Times New Roman" w:hAnsi="Times New Roman" w:cs="Times New Roman"/>
                <w:color w:val="000000"/>
                <w:spacing w:val="0"/>
                <w:w w:val="100"/>
                <w:position w:val="0"/>
              </w:rPr>
              <w:t>206,443,625.61</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20"/>
              <w:jc w:val="both"/>
            </w:pPr>
            <w:r>
              <w:rPr>
                <w:rFonts w:ascii="Times New Roman" w:eastAsia="Times New Roman" w:hAnsi="Times New Roman" w:cs="Times New Roman"/>
                <w:color w:val="000000"/>
                <w:spacing w:val="0"/>
                <w:w w:val="100"/>
                <w:position w:val="0"/>
              </w:rPr>
              <w:t>30,812,956.02</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递延收益</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36,990,146.44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5,887,876.93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780"/>
              <w:jc w:val="both"/>
            </w:pPr>
            <w:r>
              <w:rPr>
                <w:rFonts w:ascii="Times New Roman" w:eastAsia="Times New Roman" w:hAnsi="Times New Roman" w:cs="Times New Roman"/>
                <w:color w:val="000000"/>
                <w:spacing w:val="0"/>
                <w:w w:val="100"/>
                <w:position w:val="0"/>
              </w:rPr>
              <w:t>59,670,678.58</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9,256,816.90</w:t>
            </w: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合同负债</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18,966,164.30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4,741,541.08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780"/>
              <w:jc w:val="both"/>
            </w:pPr>
            <w:r>
              <w:rPr>
                <w:rFonts w:ascii="Times New Roman" w:eastAsia="Times New Roman" w:hAnsi="Times New Roman" w:cs="Times New Roman"/>
                <w:color w:val="000000"/>
                <w:spacing w:val="0"/>
                <w:w w:val="100"/>
                <w:position w:val="0"/>
              </w:rPr>
              <w:t>14,004,166.68</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3,501,041.68</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其他权益工具投资公允价值变动</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40"/>
              <w:jc w:val="both"/>
            </w:pPr>
            <w:r>
              <w:rPr>
                <w:rFonts w:ascii="Times New Roman" w:eastAsia="Times New Roman" w:hAnsi="Times New Roman" w:cs="Times New Roman"/>
                <w:color w:val="000000"/>
                <w:spacing w:val="0"/>
                <w:w w:val="100"/>
                <w:position w:val="0"/>
              </w:rPr>
              <w:t>105,591,498.60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780"/>
              <w:jc w:val="left"/>
            </w:pPr>
            <w:r>
              <w:rPr>
                <w:rFonts w:ascii="Times New Roman" w:eastAsia="Times New Roman" w:hAnsi="Times New Roman" w:cs="Times New Roman"/>
                <w:color w:val="000000"/>
                <w:spacing w:val="0"/>
                <w:w w:val="100"/>
                <w:position w:val="0"/>
              </w:rPr>
              <w:t>15,838,724.79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1,115,327,242.97</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174,554,786.63</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680"/>
              <w:jc w:val="both"/>
            </w:pPr>
            <w:r>
              <w:rPr>
                <w:rFonts w:ascii="Times New Roman" w:eastAsia="Times New Roman" w:hAnsi="Times New Roman" w:cs="Times New Roman"/>
                <w:color w:val="000000"/>
                <w:spacing w:val="0"/>
                <w:w w:val="100"/>
                <w:position w:val="0"/>
              </w:rPr>
              <w:t>907,612,384.58</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142,823,304.77</w:t>
            </w:r>
          </w:p>
        </w:tc>
      </w:tr>
    </w:tbl>
    <w:p>
      <w:pPr>
        <w:widowControl w:val="0"/>
        <w:spacing w:after="319" w:line="1" w:lineRule="exact"/>
      </w:pPr>
    </w:p>
    <w:p>
      <w:pPr>
        <w:pStyle w:val="Style31"/>
        <w:keepNext/>
        <w:keepLines/>
        <w:widowControl w:val="0"/>
        <w:shd w:val="clear" w:color="auto" w:fill="auto"/>
        <w:bidi w:val="0"/>
        <w:spacing w:before="0" w:after="360" w:line="240" w:lineRule="auto"/>
        <w:ind w:left="0" w:right="0" w:firstLine="0"/>
        <w:jc w:val="left"/>
      </w:pPr>
      <w:bookmarkStart w:id="1314" w:name="bookmark1314"/>
      <w:bookmarkStart w:id="1315" w:name="bookmark1315"/>
      <w:bookmarkStart w:id="1316" w:name="bookmark1316"/>
      <w:bookmarkStart w:id="1317" w:name="bookmark1317"/>
      <w:r>
        <w:rPr>
          <w:color w:val="000000"/>
          <w:spacing w:val="0"/>
          <w:w w:val="100"/>
          <w:position w:val="0"/>
        </w:rPr>
        <w:t>（</w:t>
      </w:r>
      <w:bookmarkEnd w:id="1316"/>
      <w:r>
        <w:rPr>
          <w:rFonts w:ascii="Times New Roman" w:eastAsia="Times New Roman" w:hAnsi="Times New Roman" w:cs="Times New Roman"/>
          <w:color w:val="000000"/>
          <w:spacing w:val="0"/>
          <w:w w:val="100"/>
          <w:position w:val="0"/>
        </w:rPr>
        <w:t>2</w:t>
      </w:r>
      <w:r>
        <w:rPr>
          <w:color w:val="000000"/>
          <w:spacing w:val="0"/>
          <w:w w:val="100"/>
          <w:position w:val="0"/>
        </w:rPr>
        <w:t>）未经抵销的递延所得税负债</w:t>
      </w:r>
      <w:bookmarkEnd w:id="1314"/>
      <w:bookmarkEnd w:id="1315"/>
      <w:bookmarkEnd w:id="1317"/>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SimSun" w:eastAsia="SimSun" w:hAnsi="SimSun" w:cs="SimSun"/>
          <w:color w:val="000000"/>
          <w:spacing w:val="0"/>
          <w:w w:val="100"/>
          <w:position w:val="0"/>
          <w:sz w:val="18"/>
          <w:szCs w:val="18"/>
        </w:rPr>
        <w:t>单位：元</w:t>
      </w:r>
    </w:p>
    <w:tbl>
      <w:tblPr>
        <w:tblOverlap w:val="never"/>
        <w:jc w:val="center"/>
        <w:tblLayout w:type="fixed"/>
      </w:tblPr>
      <w:tblGrid>
        <w:gridCol w:w="2986"/>
        <w:gridCol w:w="1560"/>
        <w:gridCol w:w="1699"/>
        <w:gridCol w:w="1704"/>
        <w:gridCol w:w="1642"/>
      </w:tblGrid>
      <w:tr>
        <w:trPr>
          <w:trHeight w:val="403" w:hRule="exact"/>
        </w:trPr>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gridSpan w:val="2"/>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gridSpan w:val="2"/>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403"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right"/>
            </w:pPr>
            <w:r>
              <w:rPr>
                <w:color w:val="000000"/>
                <w:spacing w:val="0"/>
                <w:w w:val="100"/>
                <w:position w:val="0"/>
              </w:rPr>
              <w:t>应纳税暂时性差异</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递延所得税负债</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应纳税暂时性差异</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180"/>
              <w:jc w:val="left"/>
            </w:pPr>
            <w:r>
              <w:rPr>
                <w:color w:val="000000"/>
                <w:spacing w:val="0"/>
                <w:w w:val="100"/>
                <w:position w:val="0"/>
              </w:rPr>
              <w:t>递延所得税负债</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非同一控制企业合并资产评估增值</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32,112,949.75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8,020,888.79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35,851,259.44</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8,948,737.08</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其他权益工具投资公允价值变动</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rPr>
              <w:t>159,201,000.00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23,880,150.00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286,425,571.80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60"/>
              <w:jc w:val="both"/>
            </w:pPr>
            <w:r>
              <w:rPr>
                <w:rFonts w:ascii="Times New Roman" w:eastAsia="Times New Roman" w:hAnsi="Times New Roman" w:cs="Times New Roman"/>
                <w:color w:val="000000"/>
                <w:spacing w:val="0"/>
                <w:w w:val="100"/>
                <w:position w:val="0"/>
              </w:rPr>
              <w:t>42,963,835.77</w:t>
            </w: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长期股权投资公允价值变动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5,057,714.64</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1,264,428.66</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rPr>
              <w:t>191,313,949.75</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31,901,038.79</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327,334,545.88</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60"/>
              <w:jc w:val="both"/>
            </w:pPr>
            <w:r>
              <w:rPr>
                <w:rFonts w:ascii="Times New Roman" w:eastAsia="Times New Roman" w:hAnsi="Times New Roman" w:cs="Times New Roman"/>
                <w:color w:val="000000"/>
                <w:spacing w:val="0"/>
                <w:w w:val="100"/>
                <w:position w:val="0"/>
              </w:rPr>
              <w:t>53,177,001.51</w:t>
            </w:r>
          </w:p>
        </w:tc>
      </w:tr>
    </w:tbl>
    <w:p>
      <w:pPr>
        <w:widowControl w:val="0"/>
        <w:spacing w:after="319" w:line="1" w:lineRule="exact"/>
      </w:pPr>
    </w:p>
    <w:p>
      <w:pPr>
        <w:pStyle w:val="Style31"/>
        <w:keepNext/>
        <w:keepLines/>
        <w:widowControl w:val="0"/>
        <w:shd w:val="clear" w:color="auto" w:fill="auto"/>
        <w:bidi w:val="0"/>
        <w:spacing w:before="0" w:after="360" w:line="240" w:lineRule="auto"/>
        <w:ind w:left="0" w:right="0" w:firstLine="0"/>
        <w:jc w:val="left"/>
      </w:pPr>
      <w:bookmarkStart w:id="1318" w:name="bookmark1318"/>
      <w:bookmarkStart w:id="1319" w:name="bookmark1319"/>
      <w:bookmarkStart w:id="1320" w:name="bookmark1320"/>
      <w:bookmarkStart w:id="1321" w:name="bookmark1321"/>
      <w:r>
        <w:rPr>
          <w:color w:val="000000"/>
          <w:spacing w:val="0"/>
          <w:w w:val="100"/>
          <w:position w:val="0"/>
        </w:rPr>
        <w:t>（</w:t>
      </w:r>
      <w:bookmarkEnd w:id="1320"/>
      <w:r>
        <w:rPr>
          <w:rFonts w:ascii="Times New Roman" w:eastAsia="Times New Roman" w:hAnsi="Times New Roman" w:cs="Times New Roman"/>
          <w:color w:val="000000"/>
          <w:spacing w:val="0"/>
          <w:w w:val="100"/>
          <w:position w:val="0"/>
        </w:rPr>
        <w:t>3</w:t>
      </w:r>
      <w:r>
        <w:rPr>
          <w:color w:val="000000"/>
          <w:spacing w:val="0"/>
          <w:w w:val="100"/>
          <w:position w:val="0"/>
        </w:rPr>
        <w:t>）以抵销后净额列示的递延所得税资产或负债</w:t>
      </w:r>
      <w:bookmarkEnd w:id="1318"/>
      <w:bookmarkEnd w:id="1319"/>
      <w:bookmarkEnd w:id="1321"/>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SimSun" w:eastAsia="SimSun" w:hAnsi="SimSun" w:cs="SimSun"/>
          <w:color w:val="000000"/>
          <w:spacing w:val="0"/>
          <w:w w:val="100"/>
          <w:position w:val="0"/>
          <w:sz w:val="18"/>
          <w:szCs w:val="18"/>
        </w:rPr>
        <w:t>单位：元</w:t>
      </w:r>
    </w:p>
    <w:tbl>
      <w:tblPr>
        <w:tblOverlap w:val="never"/>
        <w:jc w:val="center"/>
        <w:tblLayout w:type="fixed"/>
      </w:tblPr>
      <w:tblGrid>
        <w:gridCol w:w="1920"/>
        <w:gridCol w:w="1915"/>
        <w:gridCol w:w="1915"/>
        <w:gridCol w:w="1915"/>
        <w:gridCol w:w="1925"/>
      </w:tblGrid>
      <w:tr>
        <w:trPr>
          <w:trHeight w:val="720"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center"/>
            </w:pPr>
            <w:r>
              <w:rPr>
                <w:color w:val="000000"/>
                <w:spacing w:val="0"/>
                <w:w w:val="100"/>
                <w:position w:val="0"/>
              </w:rPr>
              <w:t>递延所得税资产和负债 期末互抵金额</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抵销后递延所得税资产 或负债期末余额</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center"/>
            </w:pPr>
            <w:r>
              <w:rPr>
                <w:color w:val="000000"/>
                <w:spacing w:val="0"/>
                <w:w w:val="100"/>
                <w:position w:val="0"/>
              </w:rPr>
              <w:t>递延所得税资产和负债 期初互抵金额</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抵销后递延所得税资产 或负债期初余额</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递延所得税资产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174,554,786.63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142,823,304.77</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递延所得税负债</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31,901,038.79</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53,177,001.51</w:t>
            </w:r>
          </w:p>
        </w:tc>
      </w:tr>
    </w:tbl>
    <w:p>
      <w:pPr>
        <w:widowControl w:val="0"/>
        <w:spacing w:after="319" w:line="1" w:lineRule="exact"/>
      </w:pPr>
    </w:p>
    <w:p>
      <w:pPr>
        <w:pStyle w:val="Style31"/>
        <w:keepNext/>
        <w:keepLines/>
        <w:widowControl w:val="0"/>
        <w:shd w:val="clear" w:color="auto" w:fill="auto"/>
        <w:bidi w:val="0"/>
        <w:spacing w:before="0" w:after="360" w:line="240" w:lineRule="auto"/>
        <w:ind w:left="0" w:right="0" w:firstLine="0"/>
        <w:jc w:val="left"/>
      </w:pPr>
      <w:bookmarkStart w:id="1322" w:name="bookmark1322"/>
      <w:bookmarkStart w:id="1323" w:name="bookmark1323"/>
      <w:bookmarkStart w:id="1324" w:name="bookmark1324"/>
      <w:bookmarkStart w:id="1325" w:name="bookmark1325"/>
      <w:r>
        <w:rPr>
          <w:color w:val="000000"/>
          <w:spacing w:val="0"/>
          <w:w w:val="100"/>
          <w:position w:val="0"/>
        </w:rPr>
        <w:t>（</w:t>
      </w:r>
      <w:bookmarkEnd w:id="1324"/>
      <w:r>
        <w:rPr>
          <w:rFonts w:ascii="Times New Roman" w:eastAsia="Times New Roman" w:hAnsi="Times New Roman" w:cs="Times New Roman"/>
          <w:color w:val="000000"/>
          <w:spacing w:val="0"/>
          <w:w w:val="100"/>
          <w:position w:val="0"/>
        </w:rPr>
        <w:t>4</w:t>
      </w:r>
      <w:r>
        <w:rPr>
          <w:color w:val="000000"/>
          <w:spacing w:val="0"/>
          <w:w w:val="100"/>
          <w:position w:val="0"/>
        </w:rPr>
        <w:t>）未确认递延所得税资产明细</w:t>
      </w:r>
      <w:bookmarkEnd w:id="1322"/>
      <w:bookmarkEnd w:id="1323"/>
      <w:bookmarkEnd w:id="1325"/>
    </w:p>
    <w:p>
      <w:pPr>
        <w:pStyle w:val="Style16"/>
        <w:keepNext w:val="0"/>
        <w:keepLines w:val="0"/>
        <w:widowControl w:val="0"/>
        <w:shd w:val="clear" w:color="auto" w:fill="auto"/>
        <w:bidi w:val="0"/>
        <w:spacing w:before="0" w:after="100" w:line="240" w:lineRule="auto"/>
        <w:ind w:left="0" w:right="0" w:firstLine="0"/>
        <w:jc w:val="right"/>
      </w:pPr>
      <w:r>
        <w:rPr>
          <w:color w:val="000000"/>
          <w:spacing w:val="0"/>
          <w:w w:val="100"/>
          <w:position w:val="0"/>
        </w:rPr>
        <w:t>单位：元</w:t>
      </w:r>
    </w:p>
    <w:tbl>
      <w:tblPr>
        <w:tblOverlap w:val="never"/>
        <w:jc w:val="center"/>
        <w:tblLayout w:type="fixed"/>
      </w:tblPr>
      <w:tblGrid>
        <w:gridCol w:w="3197"/>
        <w:gridCol w:w="3192"/>
        <w:gridCol w:w="3197"/>
      </w:tblGrid>
      <w:tr>
        <w:trPr>
          <w:trHeight w:val="40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可抵扣暂时性差异</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20" w:right="0" w:firstLine="0"/>
              <w:jc w:val="left"/>
            </w:pPr>
            <w:r>
              <w:rPr>
                <w:rFonts w:ascii="Times New Roman" w:eastAsia="Times New Roman" w:hAnsi="Times New Roman" w:cs="Times New Roman"/>
                <w:color w:val="000000"/>
                <w:spacing w:val="0"/>
                <w:w w:val="100"/>
                <w:position w:val="0"/>
              </w:rPr>
              <w:t>23,456,088.29</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418,295.82</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可抵扣亏损</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20" w:right="0" w:firstLine="0"/>
              <w:jc w:val="left"/>
            </w:pPr>
            <w:r>
              <w:rPr>
                <w:rFonts w:ascii="Times New Roman" w:eastAsia="Times New Roman" w:hAnsi="Times New Roman" w:cs="Times New Roman"/>
                <w:color w:val="000000"/>
                <w:spacing w:val="0"/>
                <w:w w:val="100"/>
                <w:position w:val="0"/>
              </w:rPr>
              <w:t>59,797,060.00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67,178,180.56</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20" w:right="0" w:firstLine="0"/>
              <w:jc w:val="left"/>
            </w:pPr>
            <w:r>
              <w:rPr>
                <w:rFonts w:ascii="Times New Roman" w:eastAsia="Times New Roman" w:hAnsi="Times New Roman" w:cs="Times New Roman"/>
                <w:color w:val="000000"/>
                <w:spacing w:val="0"/>
                <w:w w:val="100"/>
                <w:position w:val="0"/>
              </w:rPr>
              <w:t>83,253,148.29</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67,596,476.38</w:t>
            </w:r>
          </w:p>
        </w:tc>
      </w:tr>
    </w:tbl>
    <w:p>
      <w:pPr>
        <w:widowControl w:val="0"/>
        <w:spacing w:after="319" w:line="1" w:lineRule="exact"/>
      </w:pPr>
    </w:p>
    <w:p>
      <w:pPr>
        <w:pStyle w:val="Style31"/>
        <w:keepNext/>
        <w:keepLines/>
        <w:widowControl w:val="0"/>
        <w:shd w:val="clear" w:color="auto" w:fill="auto"/>
        <w:bidi w:val="0"/>
        <w:spacing w:before="0" w:after="360" w:line="240" w:lineRule="auto"/>
        <w:ind w:left="0" w:right="0" w:firstLine="0"/>
        <w:jc w:val="left"/>
      </w:pPr>
      <w:bookmarkStart w:id="1326" w:name="bookmark1326"/>
      <w:bookmarkStart w:id="1327" w:name="bookmark1327"/>
      <w:bookmarkStart w:id="1328" w:name="bookmark1328"/>
      <w:bookmarkStart w:id="1329" w:name="bookmark1329"/>
      <w:r>
        <w:rPr>
          <w:color w:val="000000"/>
          <w:spacing w:val="0"/>
          <w:w w:val="100"/>
          <w:position w:val="0"/>
        </w:rPr>
        <w:t>（</w:t>
      </w:r>
      <w:bookmarkEnd w:id="1328"/>
      <w:r>
        <w:rPr>
          <w:rFonts w:ascii="Times New Roman" w:eastAsia="Times New Roman" w:hAnsi="Times New Roman" w:cs="Times New Roman"/>
          <w:color w:val="000000"/>
          <w:spacing w:val="0"/>
          <w:w w:val="100"/>
          <w:position w:val="0"/>
        </w:rPr>
        <w:t>5</w:t>
      </w:r>
      <w:r>
        <w:rPr>
          <w:color w:val="000000"/>
          <w:spacing w:val="0"/>
          <w:w w:val="100"/>
          <w:position w:val="0"/>
        </w:rPr>
        <w:t>）未确认递延所得税资产的可抵扣亏损将于以下年度到期</w:t>
      </w:r>
      <w:bookmarkEnd w:id="1326"/>
      <w:bookmarkEnd w:id="1327"/>
      <w:bookmarkEnd w:id="1329"/>
    </w:p>
    <w:p>
      <w:pPr>
        <w:pStyle w:val="Style16"/>
        <w:keepNext w:val="0"/>
        <w:keepLines w:val="0"/>
        <w:widowControl w:val="0"/>
        <w:shd w:val="clear" w:color="auto" w:fill="auto"/>
        <w:bidi w:val="0"/>
        <w:spacing w:before="0" w:after="100" w:line="240" w:lineRule="auto"/>
        <w:ind w:left="0" w:right="0" w:firstLine="0"/>
        <w:jc w:val="right"/>
      </w:pPr>
      <w:r>
        <w:rPr>
          <w:color w:val="000000"/>
          <w:spacing w:val="0"/>
          <w:w w:val="100"/>
          <w:position w:val="0"/>
        </w:rPr>
        <w:t>单位：元</w:t>
      </w:r>
    </w:p>
    <w:tbl>
      <w:tblPr>
        <w:tblOverlap w:val="never"/>
        <w:jc w:val="center"/>
        <w:tblLayout w:type="fixed"/>
      </w:tblPr>
      <w:tblGrid>
        <w:gridCol w:w="2395"/>
        <w:gridCol w:w="2395"/>
        <w:gridCol w:w="2395"/>
        <w:gridCol w:w="2400"/>
      </w:tblGrid>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年份</w:t>
            </w:r>
          </w:p>
        </w:tc>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期末金额</w:t>
            </w:r>
          </w:p>
        </w:tc>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期初金额</w:t>
            </w:r>
          </w:p>
        </w:tc>
        <w:tc>
          <w:tcPr>
            <w:tcBorders>
              <w:top w:val="single" w:sz="4"/>
              <w:left w:val="single" w:sz="4"/>
              <w:bottom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备注</w:t>
            </w:r>
          </w:p>
        </w:tc>
      </w:tr>
    </w:tbl>
    <w:p>
      <w:pPr>
        <w:widowControl w:val="0"/>
        <w:spacing w:line="1" w:lineRule="exact"/>
      </w:pPr>
      <w:r>
        <w:br w:type="page"/>
      </w:r>
    </w:p>
    <w:tbl>
      <w:tblPr>
        <w:tblOverlap w:val="never"/>
        <w:jc w:val="center"/>
        <w:tblLayout w:type="fixed"/>
      </w:tblPr>
      <w:tblGrid>
        <w:gridCol w:w="2395"/>
        <w:gridCol w:w="2395"/>
        <w:gridCol w:w="2395"/>
        <w:gridCol w:w="2400"/>
      </w:tblGrid>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28,178,358.17</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9,427,903.14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9,427,903.14</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320" w:right="0" w:firstLine="0"/>
              <w:jc w:val="left"/>
            </w:pPr>
            <w:r>
              <w:rPr>
                <w:rFonts w:ascii="Times New Roman" w:eastAsia="Times New Roman" w:hAnsi="Times New Roman" w:cs="Times New Roman"/>
                <w:color w:val="000000"/>
                <w:spacing w:val="0"/>
                <w:w w:val="100"/>
                <w:position w:val="0"/>
              </w:rPr>
              <w:t>10,211,084.54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10,211,084.54</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320" w:right="0" w:firstLine="0"/>
              <w:jc w:val="left"/>
            </w:pPr>
            <w:r>
              <w:rPr>
                <w:rFonts w:ascii="Times New Roman" w:eastAsia="Times New Roman" w:hAnsi="Times New Roman" w:cs="Times New Roman"/>
                <w:color w:val="000000"/>
                <w:spacing w:val="0"/>
                <w:w w:val="100"/>
                <w:position w:val="0"/>
              </w:rPr>
              <w:t>12,051,913.94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12,051,913.94</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7,308,920.77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7,308,920.77</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320" w:right="0" w:firstLine="0"/>
              <w:jc w:val="left"/>
            </w:pPr>
            <w:r>
              <w:rPr>
                <w:rFonts w:ascii="Times New Roman" w:eastAsia="Times New Roman" w:hAnsi="Times New Roman" w:cs="Times New Roman"/>
                <w:color w:val="000000"/>
                <w:spacing w:val="0"/>
                <w:w w:val="100"/>
                <w:position w:val="0"/>
              </w:rPr>
              <w:t>20,797,237.61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1320" w:right="0" w:firstLine="0"/>
              <w:jc w:val="left"/>
            </w:pPr>
            <w:r>
              <w:rPr>
                <w:rFonts w:ascii="Times New Roman" w:eastAsia="Times New Roman" w:hAnsi="Times New Roman" w:cs="Times New Roman"/>
                <w:color w:val="000000"/>
                <w:spacing w:val="0"/>
                <w:w w:val="100"/>
                <w:position w:val="0"/>
              </w:rPr>
              <w:t>59,797,060.00</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67,178,180.56</w:t>
            </w:r>
          </w:p>
        </w:tc>
        <w:tc>
          <w:tcPr>
            <w:tcBorders>
              <w:top w:val="single" w:sz="4"/>
              <w:left w:val="single" w:sz="4"/>
              <w:bottom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r>
    </w:tbl>
    <w:p>
      <w:pPr>
        <w:widowControl w:val="0"/>
        <w:spacing w:after="359" w:line="1" w:lineRule="exact"/>
      </w:pPr>
    </w:p>
    <w:p>
      <w:pPr>
        <w:pStyle w:val="Style31"/>
        <w:keepNext/>
        <w:keepLines/>
        <w:widowControl w:val="0"/>
        <w:shd w:val="clear" w:color="auto" w:fill="auto"/>
        <w:bidi w:val="0"/>
        <w:spacing w:before="0" w:after="360" w:line="240" w:lineRule="auto"/>
        <w:ind w:left="0" w:right="0" w:firstLine="0"/>
        <w:jc w:val="left"/>
      </w:pPr>
      <w:bookmarkStart w:id="1330" w:name="bookmark1330"/>
      <w:bookmarkStart w:id="1331" w:name="bookmark1331"/>
      <w:bookmarkStart w:id="1332" w:name="bookmark1332"/>
      <w:bookmarkStart w:id="1333" w:name="bookmark1333"/>
      <w:r>
        <w:rPr>
          <w:rFonts w:ascii="Times New Roman" w:eastAsia="Times New Roman" w:hAnsi="Times New Roman" w:cs="Times New Roman"/>
          <w:color w:val="000000"/>
          <w:spacing w:val="0"/>
          <w:w w:val="100"/>
          <w:position w:val="0"/>
        </w:rPr>
        <w:t>2</w:t>
      </w:r>
      <w:bookmarkEnd w:id="1332"/>
      <w:r>
        <w:rPr>
          <w:rFonts w:ascii="Times New Roman" w:eastAsia="Times New Roman" w:hAnsi="Times New Roman" w:cs="Times New Roman"/>
          <w:color w:val="000000"/>
          <w:spacing w:val="0"/>
          <w:w w:val="100"/>
          <w:position w:val="0"/>
        </w:rPr>
        <w:t>2</w:t>
      </w:r>
      <w:r>
        <w:rPr>
          <w:color w:val="000000"/>
          <w:spacing w:val="0"/>
          <w:w w:val="100"/>
          <w:position w:val="0"/>
        </w:rPr>
        <w:t>、其他非流动资产</w:t>
      </w:r>
      <w:bookmarkEnd w:id="1330"/>
      <w:bookmarkEnd w:id="1331"/>
      <w:bookmarkEnd w:id="1333"/>
    </w:p>
    <w:p>
      <w:pPr>
        <w:pStyle w:val="Style16"/>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center"/>
        <w:tblLayout w:type="fixed"/>
      </w:tblPr>
      <w:tblGrid>
        <w:gridCol w:w="1853"/>
        <w:gridCol w:w="1699"/>
        <w:gridCol w:w="850"/>
        <w:gridCol w:w="1560"/>
        <w:gridCol w:w="1488"/>
        <w:gridCol w:w="922"/>
        <w:gridCol w:w="1214"/>
      </w:tblGrid>
      <w:tr>
        <w:trPr>
          <w:trHeight w:val="403" w:hRule="exact"/>
        </w:trPr>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gridSpan w:val="3"/>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gridSpan w:val="3"/>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403"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减值准备</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400"/>
              <w:jc w:val="left"/>
            </w:pPr>
            <w:r>
              <w:rPr>
                <w:color w:val="000000"/>
                <w:spacing w:val="0"/>
                <w:w w:val="100"/>
                <w:position w:val="0"/>
              </w:rPr>
              <w:t>账面价值</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账面余额</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减值准备</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账面价值</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合同履约成本</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640"/>
              <w:jc w:val="left"/>
            </w:pPr>
            <w:r>
              <w:rPr>
                <w:rFonts w:ascii="Times New Roman" w:eastAsia="Times New Roman" w:hAnsi="Times New Roman" w:cs="Times New Roman"/>
                <w:color w:val="000000"/>
                <w:spacing w:val="0"/>
                <w:w w:val="100"/>
                <w:position w:val="0"/>
              </w:rPr>
              <w:t>29,507,115.12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29,507,115.12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00"/>
              <w:jc w:val="both"/>
            </w:pPr>
            <w:r>
              <w:rPr>
                <w:rFonts w:ascii="Times New Roman" w:eastAsia="Times New Roman" w:hAnsi="Times New Roman" w:cs="Times New Roman"/>
                <w:color w:val="000000"/>
                <w:spacing w:val="0"/>
                <w:w w:val="100"/>
                <w:position w:val="0"/>
              </w:rPr>
              <w:t>1,069,632.31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1,069,632.31</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固定资产购置款</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720"/>
              <w:jc w:val="both"/>
            </w:pPr>
            <w:r>
              <w:rPr>
                <w:rFonts w:ascii="Times New Roman" w:eastAsia="Times New Roman" w:hAnsi="Times New Roman" w:cs="Times New Roman"/>
                <w:color w:val="000000"/>
                <w:spacing w:val="0"/>
                <w:w w:val="100"/>
                <w:position w:val="0"/>
              </w:rPr>
              <w:t>1,321,313.31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1,321,313.31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00"/>
              <w:jc w:val="both"/>
            </w:pPr>
            <w:r>
              <w:rPr>
                <w:rFonts w:ascii="Times New Roman" w:eastAsia="Times New Roman" w:hAnsi="Times New Roman" w:cs="Times New Roman"/>
                <w:color w:val="000000"/>
                <w:spacing w:val="0"/>
                <w:w w:val="100"/>
                <w:position w:val="0"/>
              </w:rPr>
              <w:t>4,814,019.78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4,814,019.78</w:t>
            </w: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大额存单</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40"/>
              <w:jc w:val="left"/>
            </w:pPr>
            <w:r>
              <w:rPr>
                <w:rFonts w:ascii="Times New Roman" w:eastAsia="Times New Roman" w:hAnsi="Times New Roman" w:cs="Times New Roman"/>
                <w:color w:val="000000"/>
                <w:spacing w:val="0"/>
                <w:w w:val="100"/>
                <w:position w:val="0"/>
              </w:rPr>
              <w:t>280,000,000.00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rPr>
              <w:t>280,000,000.00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40"/>
              <w:jc w:val="left"/>
            </w:pPr>
            <w:r>
              <w:rPr>
                <w:rFonts w:ascii="Times New Roman" w:eastAsia="Times New Roman" w:hAnsi="Times New Roman" w:cs="Times New Roman"/>
                <w:color w:val="000000"/>
                <w:spacing w:val="0"/>
                <w:w w:val="100"/>
                <w:position w:val="0"/>
              </w:rPr>
              <w:t>310,828,428.43</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rPr>
              <w:t>310,828,428.43</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00"/>
              <w:jc w:val="both"/>
            </w:pPr>
            <w:r>
              <w:rPr>
                <w:rFonts w:ascii="Times New Roman" w:eastAsia="Times New Roman" w:hAnsi="Times New Roman" w:cs="Times New Roman"/>
                <w:color w:val="000000"/>
                <w:spacing w:val="0"/>
                <w:w w:val="100"/>
                <w:position w:val="0"/>
              </w:rPr>
              <w:t>5,883,652.09</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5,883,652.09</w:t>
            </w:r>
          </w:p>
        </w:tc>
      </w:tr>
    </w:tbl>
    <w:p>
      <w:pPr>
        <w:widowControl w:val="0"/>
        <w:spacing w:after="359" w:line="1" w:lineRule="exact"/>
      </w:pPr>
    </w:p>
    <w:p>
      <w:pPr>
        <w:pStyle w:val="Style31"/>
        <w:keepNext/>
        <w:keepLines/>
        <w:widowControl w:val="0"/>
        <w:shd w:val="clear" w:color="auto" w:fill="auto"/>
        <w:bidi w:val="0"/>
        <w:spacing w:before="0" w:after="360" w:line="240" w:lineRule="auto"/>
        <w:ind w:left="0" w:right="0" w:firstLine="0"/>
        <w:jc w:val="left"/>
      </w:pPr>
      <w:bookmarkStart w:id="1334" w:name="bookmark1334"/>
      <w:bookmarkStart w:id="1335" w:name="bookmark1335"/>
      <w:bookmarkStart w:id="1336" w:name="bookmark1336"/>
      <w:bookmarkStart w:id="1337" w:name="bookmark1337"/>
      <w:r>
        <w:rPr>
          <w:rFonts w:ascii="Times New Roman" w:eastAsia="Times New Roman" w:hAnsi="Times New Roman" w:cs="Times New Roman"/>
          <w:color w:val="000000"/>
          <w:spacing w:val="0"/>
          <w:w w:val="100"/>
          <w:position w:val="0"/>
        </w:rPr>
        <w:t>2</w:t>
      </w:r>
      <w:bookmarkEnd w:id="1336"/>
      <w:r>
        <w:rPr>
          <w:rFonts w:ascii="Times New Roman" w:eastAsia="Times New Roman" w:hAnsi="Times New Roman" w:cs="Times New Roman"/>
          <w:color w:val="000000"/>
          <w:spacing w:val="0"/>
          <w:w w:val="100"/>
          <w:position w:val="0"/>
        </w:rPr>
        <w:t>3</w:t>
      </w:r>
      <w:r>
        <w:rPr>
          <w:color w:val="000000"/>
          <w:spacing w:val="0"/>
          <w:w w:val="100"/>
          <w:position w:val="0"/>
        </w:rPr>
        <w:t>、短期借款</w:t>
      </w:r>
      <w:bookmarkEnd w:id="1334"/>
      <w:bookmarkEnd w:id="1335"/>
      <w:bookmarkEnd w:id="1337"/>
    </w:p>
    <w:p>
      <w:pPr>
        <w:pStyle w:val="Style31"/>
        <w:keepNext/>
        <w:keepLines/>
        <w:widowControl w:val="0"/>
        <w:shd w:val="clear" w:color="auto" w:fill="auto"/>
        <w:bidi w:val="0"/>
        <w:spacing w:before="0" w:after="360" w:line="240" w:lineRule="auto"/>
        <w:ind w:left="0" w:right="0" w:firstLine="0"/>
        <w:jc w:val="left"/>
      </w:pPr>
      <w:bookmarkStart w:id="1334" w:name="bookmark1334"/>
      <w:bookmarkStart w:id="1335" w:name="bookmark1335"/>
      <w:bookmarkStart w:id="1338" w:name="bookmark1338"/>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）短期借款分类</w:t>
      </w:r>
      <w:bookmarkEnd w:id="1334"/>
      <w:bookmarkEnd w:id="1335"/>
      <w:bookmarkEnd w:id="1338"/>
    </w:p>
    <w:p>
      <w:pPr>
        <w:pStyle w:val="Style16"/>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center"/>
        <w:tblLayout w:type="fixed"/>
      </w:tblPr>
      <w:tblGrid>
        <w:gridCol w:w="3197"/>
        <w:gridCol w:w="3192"/>
        <w:gridCol w:w="3197"/>
      </w:tblGrid>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质押借款</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132,066,944.45</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020" w:right="0" w:firstLine="0"/>
              <w:jc w:val="left"/>
            </w:pPr>
            <w:r>
              <w:rPr>
                <w:rFonts w:ascii="Times New Roman" w:eastAsia="Times New Roman" w:hAnsi="Times New Roman" w:cs="Times New Roman"/>
                <w:color w:val="000000"/>
                <w:spacing w:val="0"/>
                <w:w w:val="100"/>
                <w:position w:val="0"/>
              </w:rPr>
              <w:t>109,343,692.49</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抵押借款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10,000,000.00</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保证借款</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9,800,000.00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9,900,000.00</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信用借款</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32,022,222.22</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020" w:right="0" w:firstLine="0"/>
              <w:jc w:val="left"/>
            </w:pPr>
            <w:r>
              <w:rPr>
                <w:rFonts w:ascii="Times New Roman" w:eastAsia="Times New Roman" w:hAnsi="Times New Roman" w:cs="Times New Roman"/>
                <w:color w:val="000000"/>
                <w:spacing w:val="0"/>
                <w:w w:val="100"/>
                <w:position w:val="0"/>
              </w:rPr>
              <w:t>367,493,951.85</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贴现票据</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13,486,453.06</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187,375,619.73</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020" w:right="0" w:firstLine="0"/>
              <w:jc w:val="left"/>
            </w:pPr>
            <w:r>
              <w:rPr>
                <w:rFonts w:ascii="Times New Roman" w:eastAsia="Times New Roman" w:hAnsi="Times New Roman" w:cs="Times New Roman"/>
                <w:color w:val="000000"/>
                <w:spacing w:val="0"/>
                <w:w w:val="100"/>
                <w:position w:val="0"/>
              </w:rPr>
              <w:t>496,737,644.34</w:t>
            </w:r>
          </w:p>
        </w:tc>
      </w:tr>
    </w:tbl>
    <w:p>
      <w:pPr>
        <w:widowControl w:val="0"/>
        <w:spacing w:after="359" w:line="1" w:lineRule="exact"/>
      </w:pPr>
    </w:p>
    <w:p>
      <w:pPr>
        <w:pStyle w:val="Style31"/>
        <w:keepNext/>
        <w:keepLines/>
        <w:widowControl w:val="0"/>
        <w:shd w:val="clear" w:color="auto" w:fill="auto"/>
        <w:bidi w:val="0"/>
        <w:spacing w:before="0" w:after="360" w:line="240" w:lineRule="auto"/>
        <w:ind w:left="0" w:right="0" w:firstLine="0"/>
        <w:jc w:val="left"/>
      </w:pPr>
      <w:bookmarkStart w:id="1339" w:name="bookmark1339"/>
      <w:bookmarkStart w:id="1340" w:name="bookmark1340"/>
      <w:bookmarkStart w:id="1341" w:name="bookmark1341"/>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）已逾期未偿还的短期借款情况</w:t>
      </w:r>
      <w:bookmarkEnd w:id="1339"/>
      <w:bookmarkEnd w:id="1340"/>
      <w:bookmarkEnd w:id="1341"/>
    </w:p>
    <w:p>
      <w:pPr>
        <w:pStyle w:val="Style16"/>
        <w:keepNext w:val="0"/>
        <w:keepLines w:val="0"/>
        <w:widowControl w:val="0"/>
        <w:shd w:val="clear" w:color="auto" w:fill="auto"/>
        <w:bidi w:val="0"/>
        <w:spacing w:before="0" w:after="360" w:line="240" w:lineRule="auto"/>
        <w:ind w:left="0" w:right="0" w:firstLine="440"/>
        <w:jc w:val="left"/>
      </w:pPr>
      <w:r>
        <w:rPr>
          <w:color w:val="000000"/>
          <w:spacing w:val="0"/>
          <w:w w:val="100"/>
          <w:position w:val="0"/>
        </w:rPr>
        <w:t>本期末没有已逾期未偿还的短期借款。</w:t>
      </w:r>
    </w:p>
    <w:p>
      <w:pPr>
        <w:pStyle w:val="Style31"/>
        <w:keepNext/>
        <w:keepLines/>
        <w:widowControl w:val="0"/>
        <w:shd w:val="clear" w:color="auto" w:fill="auto"/>
        <w:bidi w:val="0"/>
        <w:spacing w:before="0" w:after="360" w:line="240" w:lineRule="auto"/>
        <w:ind w:left="0" w:right="0" w:firstLine="0"/>
        <w:jc w:val="left"/>
      </w:pPr>
      <w:bookmarkStart w:id="1342" w:name="bookmark1342"/>
      <w:bookmarkStart w:id="1343" w:name="bookmark1343"/>
      <w:bookmarkStart w:id="1344" w:name="bookmark1344"/>
      <w:bookmarkStart w:id="1345" w:name="bookmark1345"/>
      <w:r>
        <w:rPr>
          <w:rFonts w:ascii="Times New Roman" w:eastAsia="Times New Roman" w:hAnsi="Times New Roman" w:cs="Times New Roman"/>
          <w:color w:val="000000"/>
          <w:spacing w:val="0"/>
          <w:w w:val="100"/>
          <w:position w:val="0"/>
        </w:rPr>
        <w:t>2</w:t>
      </w:r>
      <w:bookmarkEnd w:id="1344"/>
      <w:r>
        <w:rPr>
          <w:rFonts w:ascii="Times New Roman" w:eastAsia="Times New Roman" w:hAnsi="Times New Roman" w:cs="Times New Roman"/>
          <w:color w:val="000000"/>
          <w:spacing w:val="0"/>
          <w:w w:val="100"/>
          <w:position w:val="0"/>
        </w:rPr>
        <w:t>4</w:t>
      </w:r>
      <w:r>
        <w:rPr>
          <w:color w:val="000000"/>
          <w:spacing w:val="0"/>
          <w:w w:val="100"/>
          <w:position w:val="0"/>
        </w:rPr>
        <w:t>、应付票据</w:t>
      </w:r>
      <w:bookmarkEnd w:id="1342"/>
      <w:bookmarkEnd w:id="1343"/>
      <w:bookmarkEnd w:id="1345"/>
    </w:p>
    <w:p>
      <w:pPr>
        <w:pStyle w:val="Style16"/>
        <w:keepNext w:val="0"/>
        <w:keepLines w:val="0"/>
        <w:widowControl w:val="0"/>
        <w:shd w:val="clear" w:color="auto" w:fill="auto"/>
        <w:bidi w:val="0"/>
        <w:spacing w:before="0" w:after="360" w:line="240" w:lineRule="auto"/>
        <w:ind w:left="8940" w:right="0" w:firstLine="0"/>
        <w:jc w:val="left"/>
      </w:pPr>
      <w:r>
        <w:rPr>
          <w:color w:val="000000"/>
          <w:spacing w:val="0"/>
          <w:w w:val="100"/>
          <w:position w:val="0"/>
        </w:rPr>
        <w:t>单位：元</w:t>
      </w:r>
      <w:r>
        <w:br w:type="page"/>
      </w:r>
    </w:p>
    <w:tbl>
      <w:tblPr>
        <w:tblOverlap w:val="never"/>
        <w:jc w:val="center"/>
        <w:tblLayout w:type="fixed"/>
      </w:tblPr>
      <w:tblGrid>
        <w:gridCol w:w="3197"/>
        <w:gridCol w:w="3192"/>
        <w:gridCol w:w="3197"/>
      </w:tblGrid>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1420" w:right="0" w:firstLine="0"/>
              <w:jc w:val="left"/>
            </w:pPr>
            <w:r>
              <w:rPr>
                <w:color w:val="000000"/>
                <w:spacing w:val="0"/>
                <w:w w:val="100"/>
                <w:position w:val="0"/>
              </w:rPr>
              <w:t>种类</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商业承兑汇票</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25,039,845.82</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13,233,465.11</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银行承兑汇票</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040" w:right="0" w:firstLine="0"/>
              <w:jc w:val="both"/>
            </w:pPr>
            <w:r>
              <w:rPr>
                <w:rFonts w:ascii="Times New Roman" w:eastAsia="Times New Roman" w:hAnsi="Times New Roman" w:cs="Times New Roman"/>
                <w:color w:val="000000"/>
                <w:spacing w:val="0"/>
                <w:w w:val="100"/>
                <w:position w:val="0"/>
              </w:rPr>
              <w:t>491,409,873.39</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315,375,779.58</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2040" w:right="0" w:firstLine="0"/>
              <w:jc w:val="both"/>
            </w:pPr>
            <w:r>
              <w:rPr>
                <w:rFonts w:ascii="Times New Roman" w:eastAsia="Times New Roman" w:hAnsi="Times New Roman" w:cs="Times New Roman"/>
                <w:color w:val="000000"/>
                <w:spacing w:val="0"/>
                <w:w w:val="100"/>
                <w:position w:val="0"/>
              </w:rPr>
              <w:t>516,449,719.21</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328,609,244.69</w:t>
            </w:r>
          </w:p>
        </w:tc>
      </w:tr>
    </w:tbl>
    <w:p>
      <w:pPr>
        <w:widowControl w:val="0"/>
        <w:spacing w:after="339" w:line="1" w:lineRule="exact"/>
      </w:pPr>
    </w:p>
    <w:p>
      <w:pPr>
        <w:pStyle w:val="Style31"/>
        <w:keepNext/>
        <w:keepLines/>
        <w:widowControl w:val="0"/>
        <w:shd w:val="clear" w:color="auto" w:fill="auto"/>
        <w:bidi w:val="0"/>
        <w:spacing w:before="0" w:after="340" w:line="240" w:lineRule="auto"/>
        <w:ind w:left="0" w:right="0" w:firstLine="0"/>
        <w:jc w:val="both"/>
      </w:pPr>
      <w:bookmarkStart w:id="1346" w:name="bookmark1346"/>
      <w:bookmarkStart w:id="1347" w:name="bookmark1347"/>
      <w:bookmarkStart w:id="1348" w:name="bookmark1348"/>
      <w:bookmarkStart w:id="1349" w:name="bookmark1349"/>
      <w:r>
        <w:rPr>
          <w:rFonts w:ascii="Times New Roman" w:eastAsia="Times New Roman" w:hAnsi="Times New Roman" w:cs="Times New Roman"/>
          <w:color w:val="000000"/>
          <w:spacing w:val="0"/>
          <w:w w:val="100"/>
          <w:position w:val="0"/>
        </w:rPr>
        <w:t>2</w:t>
      </w:r>
      <w:bookmarkEnd w:id="1348"/>
      <w:r>
        <w:rPr>
          <w:rFonts w:ascii="Times New Roman" w:eastAsia="Times New Roman" w:hAnsi="Times New Roman" w:cs="Times New Roman"/>
          <w:color w:val="000000"/>
          <w:spacing w:val="0"/>
          <w:w w:val="100"/>
          <w:position w:val="0"/>
        </w:rPr>
        <w:t>5</w:t>
      </w:r>
      <w:r>
        <w:rPr>
          <w:color w:val="000000"/>
          <w:spacing w:val="0"/>
          <w:w w:val="100"/>
          <w:position w:val="0"/>
        </w:rPr>
        <w:t>、应付账款</w:t>
      </w:r>
      <w:bookmarkEnd w:id="1346"/>
      <w:bookmarkEnd w:id="1347"/>
      <w:bookmarkEnd w:id="1349"/>
    </w:p>
    <w:p>
      <w:pPr>
        <w:pStyle w:val="Style31"/>
        <w:keepNext/>
        <w:keepLines/>
        <w:widowControl w:val="0"/>
        <w:shd w:val="clear" w:color="auto" w:fill="auto"/>
        <w:bidi w:val="0"/>
        <w:spacing w:before="0" w:after="340" w:line="240" w:lineRule="auto"/>
        <w:ind w:left="0" w:right="0" w:firstLine="0"/>
        <w:jc w:val="both"/>
      </w:pPr>
      <w:bookmarkStart w:id="1346" w:name="bookmark1346"/>
      <w:bookmarkStart w:id="1347" w:name="bookmark1347"/>
      <w:bookmarkStart w:id="1350" w:name="bookmark1350"/>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）应付账款列示</w:t>
      </w:r>
      <w:bookmarkEnd w:id="1346"/>
      <w:bookmarkEnd w:id="1347"/>
      <w:bookmarkEnd w:id="1350"/>
    </w:p>
    <w:p>
      <w:pPr>
        <w:pStyle w:val="Style16"/>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center"/>
        <w:tblLayout w:type="fixed"/>
      </w:tblPr>
      <w:tblGrid>
        <w:gridCol w:w="3197"/>
        <w:gridCol w:w="3192"/>
        <w:gridCol w:w="3197"/>
      </w:tblGrid>
      <w:tr>
        <w:trPr>
          <w:trHeight w:val="40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1420" w:right="0" w:firstLine="0"/>
              <w:jc w:val="left"/>
            </w:pPr>
            <w:r>
              <w:rPr>
                <w:color w:val="000000"/>
                <w:spacing w:val="0"/>
                <w:w w:val="100"/>
                <w:position w:val="0"/>
              </w:rPr>
              <w:t>项目</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w:t>
            </w:r>
            <w:r>
              <w:rPr>
                <w:color w:val="000000"/>
                <w:spacing w:val="0"/>
                <w:w w:val="100"/>
                <w:position w:val="0"/>
              </w:rPr>
              <w:t>年以内</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040" w:right="0" w:firstLine="0"/>
              <w:jc w:val="both"/>
            </w:pPr>
            <w:r>
              <w:rPr>
                <w:rFonts w:ascii="Times New Roman" w:eastAsia="Times New Roman" w:hAnsi="Times New Roman" w:cs="Times New Roman"/>
                <w:color w:val="000000"/>
                <w:spacing w:val="0"/>
                <w:w w:val="100"/>
                <w:position w:val="0"/>
              </w:rPr>
              <w:t>916,875,120.84</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689,880,699.21</w:t>
            </w: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w:t>
            </w:r>
            <w:r>
              <w:rPr>
                <w:color w:val="000000"/>
                <w:spacing w:val="0"/>
                <w:w w:val="100"/>
                <w:position w:val="0"/>
              </w:rPr>
              <w:t>至</w:t>
            </w:r>
            <w:r>
              <w:rPr>
                <w:rFonts w:ascii="Times New Roman" w:eastAsia="Times New Roman" w:hAnsi="Times New Roman" w:cs="Times New Roman"/>
                <w:color w:val="000000"/>
                <w:spacing w:val="0"/>
                <w:w w:val="100"/>
                <w:position w:val="0"/>
              </w:rPr>
              <w:t>2</w:t>
            </w:r>
            <w:r>
              <w:rPr>
                <w:color w:val="000000"/>
                <w:spacing w:val="0"/>
                <w:w w:val="100"/>
                <w:position w:val="0"/>
              </w:rPr>
              <w:t>年</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64,087,386.47</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89,948,236.71</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w:t>
            </w:r>
            <w:r>
              <w:rPr>
                <w:color w:val="000000"/>
                <w:spacing w:val="0"/>
                <w:w w:val="100"/>
                <w:position w:val="0"/>
              </w:rPr>
              <w:t>至</w:t>
            </w:r>
            <w:r>
              <w:rPr>
                <w:rFonts w:ascii="Times New Roman" w:eastAsia="Times New Roman" w:hAnsi="Times New Roman" w:cs="Times New Roman"/>
                <w:color w:val="000000"/>
                <w:spacing w:val="0"/>
                <w:w w:val="100"/>
                <w:position w:val="0"/>
              </w:rPr>
              <w:t>3</w:t>
            </w:r>
            <w:r>
              <w:rPr>
                <w:color w:val="000000"/>
                <w:spacing w:val="0"/>
                <w:w w:val="100"/>
                <w:position w:val="0"/>
              </w:rPr>
              <w:t>年</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27,001,791.56</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23,333,497.67</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w:t>
            </w:r>
            <w:r>
              <w:rPr>
                <w:color w:val="000000"/>
                <w:spacing w:val="0"/>
                <w:w w:val="100"/>
                <w:position w:val="0"/>
              </w:rPr>
              <w:t>年以上</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35,803,094.71</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32,061,270.31</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1900" w:right="0" w:firstLine="0"/>
              <w:jc w:val="both"/>
            </w:pPr>
            <w:r>
              <w:rPr>
                <w:rFonts w:ascii="Times New Roman" w:eastAsia="Times New Roman" w:hAnsi="Times New Roman" w:cs="Times New Roman"/>
                <w:color w:val="000000"/>
                <w:spacing w:val="0"/>
                <w:w w:val="100"/>
                <w:position w:val="0"/>
              </w:rPr>
              <w:t>1,043,767,393.58</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835,223,703.90</w:t>
            </w:r>
          </w:p>
        </w:tc>
      </w:tr>
    </w:tbl>
    <w:p>
      <w:pPr>
        <w:widowControl w:val="0"/>
        <w:spacing w:after="339" w:line="1" w:lineRule="exact"/>
      </w:pPr>
    </w:p>
    <w:p>
      <w:pPr>
        <w:pStyle w:val="Style31"/>
        <w:keepNext/>
        <w:keepLines/>
        <w:widowControl w:val="0"/>
        <w:shd w:val="clear" w:color="auto" w:fill="auto"/>
        <w:bidi w:val="0"/>
        <w:spacing w:before="0" w:after="340" w:line="240" w:lineRule="auto"/>
        <w:ind w:left="0" w:right="0" w:firstLine="0"/>
        <w:jc w:val="left"/>
      </w:pPr>
      <w:bookmarkStart w:id="1351" w:name="bookmark1351"/>
      <w:bookmarkStart w:id="1352" w:name="bookmark1352"/>
      <w:bookmarkStart w:id="1353" w:name="bookmark1353"/>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）账龄超过</w:t>
      </w:r>
      <w:r>
        <w:rPr>
          <w:rFonts w:ascii="Times New Roman" w:eastAsia="Times New Roman" w:hAnsi="Times New Roman" w:cs="Times New Roman"/>
          <w:color w:val="000000"/>
          <w:spacing w:val="0"/>
          <w:w w:val="100"/>
          <w:position w:val="0"/>
        </w:rPr>
        <w:t>1</w:t>
      </w:r>
      <w:r>
        <w:rPr>
          <w:color w:val="000000"/>
          <w:spacing w:val="0"/>
          <w:w w:val="100"/>
          <w:position w:val="0"/>
        </w:rPr>
        <w:t>年的重要应付账款</w:t>
      </w:r>
      <w:bookmarkEnd w:id="1351"/>
      <w:bookmarkEnd w:id="1352"/>
      <w:bookmarkEnd w:id="1353"/>
    </w:p>
    <w:p>
      <w:pPr>
        <w:pStyle w:val="Style16"/>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center"/>
        <w:tblLayout w:type="fixed"/>
      </w:tblPr>
      <w:tblGrid>
        <w:gridCol w:w="3197"/>
        <w:gridCol w:w="3192"/>
        <w:gridCol w:w="3197"/>
      </w:tblGrid>
      <w:tr>
        <w:trPr>
          <w:trHeight w:val="40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1420" w:right="0" w:firstLine="0"/>
              <w:jc w:val="left"/>
            </w:pPr>
            <w:r>
              <w:rPr>
                <w:color w:val="000000"/>
                <w:spacing w:val="0"/>
                <w:w w:val="100"/>
                <w:position w:val="0"/>
              </w:rPr>
              <w:t>项目</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未偿还或结转的原因</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单位一</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220" w:right="0" w:firstLine="0"/>
              <w:jc w:val="both"/>
            </w:pPr>
            <w:r>
              <w:rPr>
                <w:rFonts w:ascii="Times New Roman" w:eastAsia="Times New Roman" w:hAnsi="Times New Roman" w:cs="Times New Roman"/>
                <w:color w:val="000000"/>
                <w:spacing w:val="0"/>
                <w:w w:val="100"/>
                <w:position w:val="0"/>
              </w:rPr>
              <w:t>6,920,974.58</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320" w:right="0" w:firstLine="0"/>
              <w:jc w:val="left"/>
            </w:pPr>
            <w:r>
              <w:rPr>
                <w:color w:val="000000"/>
                <w:spacing w:val="0"/>
                <w:w w:val="100"/>
                <w:position w:val="0"/>
              </w:rPr>
              <w:t>未结算</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单位二</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220" w:right="0" w:firstLine="0"/>
              <w:jc w:val="both"/>
            </w:pPr>
            <w:r>
              <w:rPr>
                <w:rFonts w:ascii="Times New Roman" w:eastAsia="Times New Roman" w:hAnsi="Times New Roman" w:cs="Times New Roman"/>
                <w:color w:val="000000"/>
                <w:spacing w:val="0"/>
                <w:w w:val="100"/>
                <w:position w:val="0"/>
              </w:rPr>
              <w:t>6,716,347.53</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320" w:right="0" w:firstLine="0"/>
              <w:jc w:val="left"/>
            </w:pPr>
            <w:r>
              <w:rPr>
                <w:color w:val="000000"/>
                <w:spacing w:val="0"/>
                <w:w w:val="100"/>
                <w:position w:val="0"/>
              </w:rPr>
              <w:t>未结算</w:t>
            </w: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单位三</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220" w:right="0" w:firstLine="0"/>
              <w:jc w:val="both"/>
            </w:pPr>
            <w:r>
              <w:rPr>
                <w:rFonts w:ascii="Times New Roman" w:eastAsia="Times New Roman" w:hAnsi="Times New Roman" w:cs="Times New Roman"/>
                <w:color w:val="000000"/>
                <w:spacing w:val="0"/>
                <w:w w:val="100"/>
                <w:position w:val="0"/>
              </w:rPr>
              <w:t>5,709,148.62</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320" w:right="0" w:firstLine="0"/>
              <w:jc w:val="left"/>
            </w:pPr>
            <w:r>
              <w:rPr>
                <w:color w:val="000000"/>
                <w:spacing w:val="0"/>
                <w:w w:val="100"/>
                <w:position w:val="0"/>
              </w:rPr>
              <w:t>未结算</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单位四</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220" w:right="0" w:firstLine="0"/>
              <w:jc w:val="both"/>
            </w:pPr>
            <w:r>
              <w:rPr>
                <w:rFonts w:ascii="Times New Roman" w:eastAsia="Times New Roman" w:hAnsi="Times New Roman" w:cs="Times New Roman"/>
                <w:color w:val="000000"/>
                <w:spacing w:val="0"/>
                <w:w w:val="100"/>
                <w:position w:val="0"/>
              </w:rPr>
              <w:t>4,941,180.00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320" w:right="0" w:firstLine="0"/>
              <w:jc w:val="left"/>
            </w:pPr>
            <w:r>
              <w:rPr>
                <w:color w:val="000000"/>
                <w:spacing w:val="0"/>
                <w:w w:val="100"/>
                <w:position w:val="0"/>
              </w:rPr>
              <w:t>未结算</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单位五</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220" w:right="0" w:firstLine="0"/>
              <w:jc w:val="both"/>
            </w:pPr>
            <w:r>
              <w:rPr>
                <w:rFonts w:ascii="Times New Roman" w:eastAsia="Times New Roman" w:hAnsi="Times New Roman" w:cs="Times New Roman"/>
                <w:color w:val="000000"/>
                <w:spacing w:val="0"/>
                <w:w w:val="100"/>
                <w:position w:val="0"/>
              </w:rPr>
              <w:t>4,369,268.99</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320" w:right="0" w:firstLine="0"/>
              <w:jc w:val="left"/>
            </w:pPr>
            <w:r>
              <w:rPr>
                <w:color w:val="000000"/>
                <w:spacing w:val="0"/>
                <w:w w:val="100"/>
                <w:position w:val="0"/>
              </w:rPr>
              <w:t>未结算</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28,656,919.72</w:t>
            </w:r>
          </w:p>
        </w:tc>
        <w:tc>
          <w:tcPr>
            <w:tcBorders>
              <w:top w:val="single" w:sz="4"/>
              <w:left w:val="single" w:sz="4"/>
              <w:bottom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r>
    </w:tbl>
    <w:p>
      <w:pPr>
        <w:widowControl w:val="0"/>
        <w:spacing w:after="339" w:line="1" w:lineRule="exact"/>
      </w:pPr>
    </w:p>
    <w:p>
      <w:pPr>
        <w:pStyle w:val="Style31"/>
        <w:keepNext/>
        <w:keepLines/>
        <w:widowControl w:val="0"/>
        <w:shd w:val="clear" w:color="auto" w:fill="auto"/>
        <w:bidi w:val="0"/>
        <w:spacing w:before="0" w:after="340" w:line="240" w:lineRule="auto"/>
        <w:ind w:left="0" w:right="0" w:firstLine="0"/>
        <w:jc w:val="both"/>
      </w:pPr>
      <w:bookmarkStart w:id="1354" w:name="bookmark1354"/>
      <w:bookmarkStart w:id="1355" w:name="bookmark1355"/>
      <w:bookmarkStart w:id="1356" w:name="bookmark1356"/>
      <w:bookmarkStart w:id="1357" w:name="bookmark1357"/>
      <w:r>
        <w:rPr>
          <w:rFonts w:ascii="Times New Roman" w:eastAsia="Times New Roman" w:hAnsi="Times New Roman" w:cs="Times New Roman"/>
          <w:color w:val="000000"/>
          <w:spacing w:val="0"/>
          <w:w w:val="100"/>
          <w:position w:val="0"/>
        </w:rPr>
        <w:t>2</w:t>
      </w:r>
      <w:bookmarkEnd w:id="1356"/>
      <w:r>
        <w:rPr>
          <w:rFonts w:ascii="Times New Roman" w:eastAsia="Times New Roman" w:hAnsi="Times New Roman" w:cs="Times New Roman"/>
          <w:color w:val="000000"/>
          <w:spacing w:val="0"/>
          <w:w w:val="100"/>
          <w:position w:val="0"/>
        </w:rPr>
        <w:t>6</w:t>
      </w:r>
      <w:r>
        <w:rPr>
          <w:color w:val="000000"/>
          <w:spacing w:val="0"/>
          <w:w w:val="100"/>
          <w:position w:val="0"/>
        </w:rPr>
        <w:t>、合同负债</w:t>
      </w:r>
      <w:bookmarkEnd w:id="1354"/>
      <w:bookmarkEnd w:id="1355"/>
      <w:bookmarkEnd w:id="1357"/>
    </w:p>
    <w:p>
      <w:pPr>
        <w:pStyle w:val="Style16"/>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center"/>
        <w:tblLayout w:type="fixed"/>
      </w:tblPr>
      <w:tblGrid>
        <w:gridCol w:w="3197"/>
        <w:gridCol w:w="3192"/>
        <w:gridCol w:w="3197"/>
      </w:tblGrid>
      <w:tr>
        <w:trPr>
          <w:trHeight w:val="40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1420" w:right="0" w:firstLine="0"/>
              <w:jc w:val="left"/>
            </w:pPr>
            <w:r>
              <w:rPr>
                <w:color w:val="000000"/>
                <w:spacing w:val="0"/>
                <w:w w:val="100"/>
                <w:position w:val="0"/>
              </w:rPr>
              <w:t>项目</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w:t>
            </w:r>
            <w:r>
              <w:rPr>
                <w:color w:val="000000"/>
                <w:spacing w:val="0"/>
                <w:w w:val="100"/>
                <w:position w:val="0"/>
              </w:rPr>
              <w:t>年以内</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900" w:right="0" w:firstLine="0"/>
              <w:jc w:val="both"/>
            </w:pPr>
            <w:r>
              <w:rPr>
                <w:rFonts w:ascii="Times New Roman" w:eastAsia="Times New Roman" w:hAnsi="Times New Roman" w:cs="Times New Roman"/>
                <w:color w:val="000000"/>
                <w:spacing w:val="0"/>
                <w:w w:val="100"/>
                <w:position w:val="0"/>
              </w:rPr>
              <w:t>1,590,569,010.96</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1,299,785,127.51</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w:t>
            </w:r>
            <w:r>
              <w:rPr>
                <w:color w:val="000000"/>
                <w:spacing w:val="0"/>
                <w:w w:val="100"/>
                <w:position w:val="0"/>
              </w:rPr>
              <w:t>年至</w:t>
            </w:r>
            <w:r>
              <w:rPr>
                <w:rFonts w:ascii="Times New Roman" w:eastAsia="Times New Roman" w:hAnsi="Times New Roman" w:cs="Times New Roman"/>
                <w:color w:val="000000"/>
                <w:spacing w:val="0"/>
                <w:w w:val="100"/>
                <w:position w:val="0"/>
              </w:rPr>
              <w:t>2</w:t>
            </w:r>
            <w:r>
              <w:rPr>
                <w:color w:val="000000"/>
                <w:spacing w:val="0"/>
                <w:w w:val="100"/>
                <w:position w:val="0"/>
              </w:rPr>
              <w:t>年</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210,224,778.22</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337,803,517.81</w:t>
            </w: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w:t>
            </w:r>
            <w:r>
              <w:rPr>
                <w:color w:val="000000"/>
                <w:spacing w:val="0"/>
                <w:w w:val="100"/>
                <w:position w:val="0"/>
              </w:rPr>
              <w:t>年至</w:t>
            </w:r>
            <w:r>
              <w:rPr>
                <w:rFonts w:ascii="Times New Roman" w:eastAsia="Times New Roman" w:hAnsi="Times New Roman" w:cs="Times New Roman"/>
                <w:color w:val="000000"/>
                <w:spacing w:val="0"/>
                <w:w w:val="100"/>
                <w:position w:val="0"/>
              </w:rPr>
              <w:t>3</w:t>
            </w:r>
            <w:r>
              <w:rPr>
                <w:color w:val="000000"/>
                <w:spacing w:val="0"/>
                <w:w w:val="100"/>
                <w:position w:val="0"/>
              </w:rPr>
              <w:t>年</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79,649,762.60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60,893,232.94</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w:t>
            </w:r>
            <w:r>
              <w:rPr>
                <w:color w:val="000000"/>
                <w:spacing w:val="0"/>
                <w:w w:val="100"/>
                <w:position w:val="0"/>
              </w:rPr>
              <w:t>年以上</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22,558,175.36</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20,001,602.34</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1900" w:right="0" w:firstLine="0"/>
              <w:jc w:val="both"/>
            </w:pPr>
            <w:r>
              <w:rPr>
                <w:rFonts w:ascii="Times New Roman" w:eastAsia="Times New Roman" w:hAnsi="Times New Roman" w:cs="Times New Roman"/>
                <w:color w:val="000000"/>
                <w:spacing w:val="0"/>
                <w:w w:val="100"/>
                <w:position w:val="0"/>
              </w:rPr>
              <w:t>1,903,001,727.14</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1,718,483,480.60</w:t>
            </w:r>
          </w:p>
        </w:tc>
      </w:tr>
    </w:tbl>
    <w:p>
      <w:pPr>
        <w:spacing w:lineRule="exact" w:line="1"/>
        <w:rPr>
          <w:sz w:val="2"/>
          <w:szCs w:val="2"/>
        </w:rPr>
      </w:pPr>
      <w:r>
        <w:br w:type="page"/>
      </w:r>
    </w:p>
    <w:p>
      <w:pPr>
        <w:pStyle w:val="Style31"/>
        <w:keepNext/>
        <w:keepLines/>
        <w:widowControl w:val="0"/>
        <w:shd w:val="clear" w:color="auto" w:fill="auto"/>
        <w:bidi w:val="0"/>
        <w:spacing w:before="0" w:after="360" w:line="240" w:lineRule="auto"/>
        <w:ind w:left="0" w:right="0" w:firstLine="0"/>
        <w:jc w:val="left"/>
      </w:pPr>
      <w:bookmarkStart w:id="1358" w:name="bookmark1358"/>
      <w:bookmarkStart w:id="1359" w:name="bookmark1359"/>
      <w:bookmarkStart w:id="1360" w:name="bookmark1360"/>
      <w:bookmarkStart w:id="1361" w:name="bookmark1361"/>
      <w:r>
        <w:rPr>
          <w:rFonts w:ascii="Times New Roman" w:eastAsia="Times New Roman" w:hAnsi="Times New Roman" w:cs="Times New Roman"/>
          <w:color w:val="000000"/>
          <w:spacing w:val="0"/>
          <w:w w:val="100"/>
          <w:position w:val="0"/>
        </w:rPr>
        <w:t>2</w:t>
      </w:r>
      <w:bookmarkEnd w:id="1360"/>
      <w:r>
        <w:rPr>
          <w:rFonts w:ascii="Times New Roman" w:eastAsia="Times New Roman" w:hAnsi="Times New Roman" w:cs="Times New Roman"/>
          <w:color w:val="000000"/>
          <w:spacing w:val="0"/>
          <w:w w:val="100"/>
          <w:position w:val="0"/>
        </w:rPr>
        <w:t>7</w:t>
      </w:r>
      <w:r>
        <w:rPr>
          <w:color w:val="000000"/>
          <w:spacing w:val="0"/>
          <w:w w:val="100"/>
          <w:position w:val="0"/>
        </w:rPr>
        <w:t>、应付职工薪酬</w:t>
      </w:r>
      <w:bookmarkEnd w:id="1358"/>
      <w:bookmarkEnd w:id="1359"/>
      <w:bookmarkEnd w:id="1361"/>
    </w:p>
    <w:p>
      <w:pPr>
        <w:pStyle w:val="Style31"/>
        <w:keepNext/>
        <w:keepLines/>
        <w:widowControl w:val="0"/>
        <w:shd w:val="clear" w:color="auto" w:fill="auto"/>
        <w:bidi w:val="0"/>
        <w:spacing w:before="0" w:after="360" w:line="240" w:lineRule="auto"/>
        <w:ind w:left="0" w:right="0" w:firstLine="0"/>
        <w:jc w:val="left"/>
      </w:pPr>
      <w:bookmarkStart w:id="1358" w:name="bookmark1358"/>
      <w:bookmarkStart w:id="1359" w:name="bookmark1359"/>
      <w:bookmarkStart w:id="1362" w:name="bookmark1362"/>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）应付职工薪酬列示</w:t>
      </w:r>
      <w:bookmarkEnd w:id="1358"/>
      <w:bookmarkEnd w:id="1359"/>
      <w:bookmarkEnd w:id="1362"/>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SimSun" w:eastAsia="SimSun" w:hAnsi="SimSun" w:cs="SimSun"/>
          <w:color w:val="000000"/>
          <w:spacing w:val="0"/>
          <w:w w:val="100"/>
          <w:position w:val="0"/>
          <w:sz w:val="18"/>
          <w:szCs w:val="18"/>
        </w:rPr>
        <w:t>单位：元</w:t>
      </w:r>
    </w:p>
    <w:tbl>
      <w:tblPr>
        <w:tblOverlap w:val="never"/>
        <w:jc w:val="center"/>
        <w:tblLayout w:type="fixed"/>
      </w:tblPr>
      <w:tblGrid>
        <w:gridCol w:w="2419"/>
        <w:gridCol w:w="1843"/>
        <w:gridCol w:w="1560"/>
        <w:gridCol w:w="1843"/>
        <w:gridCol w:w="1925"/>
      </w:tblGrid>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560"/>
              <w:jc w:val="left"/>
            </w:pPr>
            <w:r>
              <w:rPr>
                <w:color w:val="000000"/>
                <w:spacing w:val="0"/>
                <w:w w:val="100"/>
                <w:position w:val="0"/>
              </w:rPr>
              <w:t>期初余额</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400"/>
              <w:jc w:val="left"/>
            </w:pPr>
            <w:r>
              <w:rPr>
                <w:color w:val="000000"/>
                <w:spacing w:val="0"/>
                <w:w w:val="100"/>
                <w:position w:val="0"/>
              </w:rPr>
              <w:t>本期增加</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540"/>
              <w:jc w:val="left"/>
            </w:pPr>
            <w:r>
              <w:rPr>
                <w:color w:val="000000"/>
                <w:spacing w:val="0"/>
                <w:w w:val="100"/>
                <w:position w:val="0"/>
              </w:rPr>
              <w:t>本期减少</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600"/>
              <w:jc w:val="left"/>
            </w:pPr>
            <w:r>
              <w:rPr>
                <w:color w:val="000000"/>
                <w:spacing w:val="0"/>
                <w:w w:val="100"/>
                <w:position w:val="0"/>
              </w:rPr>
              <w:t>期末余额</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一、短期薪酬</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680"/>
              <w:jc w:val="left"/>
            </w:pPr>
            <w:r>
              <w:rPr>
                <w:rFonts w:ascii="Times New Roman" w:eastAsia="Times New Roman" w:hAnsi="Times New Roman" w:cs="Times New Roman"/>
                <w:color w:val="000000"/>
                <w:spacing w:val="0"/>
                <w:w w:val="100"/>
                <w:position w:val="0"/>
              </w:rPr>
              <w:t>620,109,406.16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rPr>
              <w:t>2,401,457,589.97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40"/>
              <w:jc w:val="left"/>
            </w:pPr>
            <w:r>
              <w:rPr>
                <w:rFonts w:ascii="Times New Roman" w:eastAsia="Times New Roman" w:hAnsi="Times New Roman" w:cs="Times New Roman"/>
                <w:color w:val="000000"/>
                <w:spacing w:val="0"/>
                <w:w w:val="100"/>
                <w:position w:val="0"/>
              </w:rPr>
              <w:t>2,321,877,527.97</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699,689,468.16</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二、离职后福利</w:t>
            </w:r>
            <w:r>
              <w:rPr>
                <w:rFonts w:ascii="Times New Roman" w:eastAsia="Times New Roman" w:hAnsi="Times New Roman" w:cs="Times New Roman"/>
                <w:color w:val="000000"/>
                <w:spacing w:val="0"/>
                <w:w w:val="100"/>
                <w:position w:val="0"/>
              </w:rPr>
              <w:t>-</w:t>
            </w:r>
            <w:r>
              <w:rPr>
                <w:color w:val="000000"/>
                <w:spacing w:val="0"/>
                <w:w w:val="100"/>
                <w:position w:val="0"/>
              </w:rPr>
              <w:t>设定提存计划</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1,336,283.61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rPr>
              <w:t>173,842,199.68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172,987,285.43</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940"/>
              <w:jc w:val="both"/>
            </w:pPr>
            <w:r>
              <w:rPr>
                <w:rFonts w:ascii="Times New Roman" w:eastAsia="Times New Roman" w:hAnsi="Times New Roman" w:cs="Times New Roman"/>
                <w:color w:val="000000"/>
                <w:spacing w:val="0"/>
                <w:w w:val="100"/>
                <w:position w:val="0"/>
              </w:rPr>
              <w:t>2,191,197.86</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三、辞退福利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1,435,902.85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1,341,025.87</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94,876.98</w:t>
            </w:r>
          </w:p>
        </w:tc>
      </w:tr>
      <w:tr>
        <w:trPr>
          <w:trHeight w:val="408"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680"/>
              <w:jc w:val="left"/>
            </w:pPr>
            <w:r>
              <w:rPr>
                <w:rFonts w:ascii="Times New Roman" w:eastAsia="Times New Roman" w:hAnsi="Times New Roman" w:cs="Times New Roman"/>
                <w:color w:val="000000"/>
                <w:spacing w:val="0"/>
                <w:w w:val="100"/>
                <w:position w:val="0"/>
              </w:rPr>
              <w:t>621,445,689.77</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rPr>
              <w:t>2,576,735,692.50</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40"/>
              <w:jc w:val="left"/>
            </w:pPr>
            <w:r>
              <w:rPr>
                <w:rFonts w:ascii="Times New Roman" w:eastAsia="Times New Roman" w:hAnsi="Times New Roman" w:cs="Times New Roman"/>
                <w:color w:val="000000"/>
                <w:spacing w:val="0"/>
                <w:w w:val="100"/>
                <w:position w:val="0"/>
              </w:rPr>
              <w:t>2,496,205,839.27</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701,975,543.00</w:t>
            </w:r>
          </w:p>
        </w:tc>
      </w:tr>
    </w:tbl>
    <w:p>
      <w:pPr>
        <w:widowControl w:val="0"/>
        <w:spacing w:after="319" w:line="1" w:lineRule="exact"/>
      </w:pPr>
    </w:p>
    <w:p>
      <w:pPr>
        <w:pStyle w:val="Style31"/>
        <w:keepNext/>
        <w:keepLines/>
        <w:widowControl w:val="0"/>
        <w:shd w:val="clear" w:color="auto" w:fill="auto"/>
        <w:bidi w:val="0"/>
        <w:spacing w:before="0" w:after="360" w:line="240" w:lineRule="auto"/>
        <w:ind w:left="0" w:right="0" w:firstLine="0"/>
        <w:jc w:val="left"/>
      </w:pPr>
      <w:bookmarkStart w:id="1363" w:name="bookmark1363"/>
      <w:bookmarkStart w:id="1364" w:name="bookmark1364"/>
      <w:bookmarkStart w:id="1365" w:name="bookmark1365"/>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）短期薪酬列示</w:t>
      </w:r>
      <w:bookmarkEnd w:id="1363"/>
      <w:bookmarkEnd w:id="1364"/>
      <w:bookmarkEnd w:id="1365"/>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SimSun" w:eastAsia="SimSun" w:hAnsi="SimSun" w:cs="SimSun"/>
          <w:color w:val="000000"/>
          <w:spacing w:val="0"/>
          <w:w w:val="100"/>
          <w:position w:val="0"/>
          <w:sz w:val="18"/>
          <w:szCs w:val="18"/>
        </w:rPr>
        <w:t>单位：元</w:t>
      </w:r>
    </w:p>
    <w:tbl>
      <w:tblPr>
        <w:tblOverlap w:val="never"/>
        <w:jc w:val="center"/>
        <w:tblLayout w:type="fixed"/>
      </w:tblPr>
      <w:tblGrid>
        <w:gridCol w:w="2558"/>
        <w:gridCol w:w="1560"/>
        <w:gridCol w:w="1843"/>
        <w:gridCol w:w="1843"/>
        <w:gridCol w:w="1786"/>
      </w:tblGrid>
      <w:tr>
        <w:trPr>
          <w:trHeight w:val="40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400"/>
              <w:jc w:val="left"/>
            </w:pPr>
            <w:r>
              <w:rPr>
                <w:color w:val="000000"/>
                <w:spacing w:val="0"/>
                <w:w w:val="100"/>
                <w:position w:val="0"/>
              </w:rPr>
              <w:t>期初余额</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560"/>
              <w:jc w:val="left"/>
            </w:pPr>
            <w:r>
              <w:rPr>
                <w:color w:val="000000"/>
                <w:spacing w:val="0"/>
                <w:w w:val="100"/>
                <w:position w:val="0"/>
              </w:rPr>
              <w:t>本期增加</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560"/>
              <w:jc w:val="left"/>
            </w:pPr>
            <w:r>
              <w:rPr>
                <w:color w:val="000000"/>
                <w:spacing w:val="0"/>
                <w:w w:val="100"/>
                <w:position w:val="0"/>
              </w:rPr>
              <w:t>本期减少</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520"/>
              <w:jc w:val="left"/>
            </w:pPr>
            <w:r>
              <w:rPr>
                <w:color w:val="000000"/>
                <w:spacing w:val="0"/>
                <w:w w:val="100"/>
                <w:position w:val="0"/>
              </w:rPr>
              <w:t>期末余额</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w:t>
            </w:r>
            <w:r>
              <w:rPr>
                <w:color w:val="000000"/>
                <w:spacing w:val="0"/>
                <w:w w:val="100"/>
                <w:position w:val="0"/>
              </w:rPr>
              <w:t>、工资、奖金、津贴和补贴</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00"/>
              <w:jc w:val="both"/>
            </w:pPr>
            <w:r>
              <w:rPr>
                <w:rFonts w:ascii="Times New Roman" w:eastAsia="Times New Roman" w:hAnsi="Times New Roman" w:cs="Times New Roman"/>
                <w:color w:val="000000"/>
                <w:spacing w:val="0"/>
                <w:w w:val="100"/>
                <w:position w:val="0"/>
              </w:rPr>
              <w:t>616,409,211.41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60"/>
              <w:jc w:val="both"/>
            </w:pPr>
            <w:r>
              <w:rPr>
                <w:rFonts w:ascii="Times New Roman" w:eastAsia="Times New Roman" w:hAnsi="Times New Roman" w:cs="Times New Roman"/>
                <w:color w:val="000000"/>
                <w:spacing w:val="0"/>
                <w:w w:val="100"/>
                <w:position w:val="0"/>
              </w:rPr>
              <w:t>2,178,938,887.07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60"/>
              <w:jc w:val="both"/>
            </w:pPr>
            <w:r>
              <w:rPr>
                <w:rFonts w:ascii="Times New Roman" w:eastAsia="Times New Roman" w:hAnsi="Times New Roman" w:cs="Times New Roman"/>
                <w:color w:val="000000"/>
                <w:spacing w:val="0"/>
                <w:w w:val="100"/>
                <w:position w:val="0"/>
              </w:rPr>
              <w:t>2,099,272,893.06</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620"/>
              <w:jc w:val="both"/>
            </w:pPr>
            <w:r>
              <w:rPr>
                <w:rFonts w:ascii="Times New Roman" w:eastAsia="Times New Roman" w:hAnsi="Times New Roman" w:cs="Times New Roman"/>
                <w:color w:val="000000"/>
                <w:spacing w:val="0"/>
                <w:w w:val="100"/>
                <w:position w:val="0"/>
              </w:rPr>
              <w:t>696,075,205.42</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w:t>
            </w:r>
            <w:r>
              <w:rPr>
                <w:color w:val="000000"/>
                <w:spacing w:val="0"/>
                <w:w w:val="100"/>
                <w:position w:val="0"/>
              </w:rPr>
              <w:t>、职工福利费</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2,083,772.22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780"/>
              <w:jc w:val="left"/>
            </w:pPr>
            <w:r>
              <w:rPr>
                <w:rFonts w:ascii="Times New Roman" w:eastAsia="Times New Roman" w:hAnsi="Times New Roman" w:cs="Times New Roman"/>
                <w:color w:val="000000"/>
                <w:spacing w:val="0"/>
                <w:w w:val="100"/>
                <w:position w:val="0"/>
              </w:rPr>
              <w:t>46,311,717.93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780"/>
              <w:jc w:val="both"/>
            </w:pPr>
            <w:r>
              <w:rPr>
                <w:rFonts w:ascii="Times New Roman" w:eastAsia="Times New Roman" w:hAnsi="Times New Roman" w:cs="Times New Roman"/>
                <w:color w:val="000000"/>
                <w:spacing w:val="0"/>
                <w:w w:val="100"/>
                <w:position w:val="0"/>
              </w:rPr>
              <w:t>47,372,129.15</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800"/>
              <w:jc w:val="both"/>
            </w:pPr>
            <w:r>
              <w:rPr>
                <w:rFonts w:ascii="Times New Roman" w:eastAsia="Times New Roman" w:hAnsi="Times New Roman" w:cs="Times New Roman"/>
                <w:color w:val="000000"/>
                <w:spacing w:val="0"/>
                <w:w w:val="100"/>
                <w:position w:val="0"/>
              </w:rPr>
              <w:t>1,023,361.00</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w:t>
            </w:r>
            <w:r>
              <w:rPr>
                <w:color w:val="000000"/>
                <w:spacing w:val="0"/>
                <w:w w:val="100"/>
                <w:position w:val="0"/>
              </w:rPr>
              <w:t>、社会保险费</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720"/>
              <w:jc w:val="both"/>
            </w:pPr>
            <w:r>
              <w:rPr>
                <w:rFonts w:ascii="Times New Roman" w:eastAsia="Times New Roman" w:hAnsi="Times New Roman" w:cs="Times New Roman"/>
                <w:color w:val="000000"/>
                <w:spacing w:val="0"/>
                <w:w w:val="100"/>
                <w:position w:val="0"/>
              </w:rPr>
              <w:t>889,821.03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780"/>
              <w:jc w:val="left"/>
            </w:pPr>
            <w:r>
              <w:rPr>
                <w:rFonts w:ascii="Times New Roman" w:eastAsia="Times New Roman" w:hAnsi="Times New Roman" w:cs="Times New Roman"/>
                <w:color w:val="000000"/>
                <w:spacing w:val="0"/>
                <w:w w:val="100"/>
                <w:position w:val="0"/>
              </w:rPr>
              <w:t>89,417,518.53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780"/>
              <w:jc w:val="both"/>
            </w:pPr>
            <w:r>
              <w:rPr>
                <w:rFonts w:ascii="Times New Roman" w:eastAsia="Times New Roman" w:hAnsi="Times New Roman" w:cs="Times New Roman"/>
                <w:color w:val="000000"/>
                <w:spacing w:val="0"/>
                <w:w w:val="100"/>
                <w:position w:val="0"/>
              </w:rPr>
              <w:t>89,109,661.89</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800"/>
              <w:jc w:val="both"/>
            </w:pPr>
            <w:r>
              <w:rPr>
                <w:rFonts w:ascii="Times New Roman" w:eastAsia="Times New Roman" w:hAnsi="Times New Roman" w:cs="Times New Roman"/>
                <w:color w:val="000000"/>
                <w:spacing w:val="0"/>
                <w:w w:val="100"/>
                <w:position w:val="0"/>
              </w:rPr>
              <w:t>1,197,677.67</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其中：医疗保险费</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720"/>
              <w:jc w:val="both"/>
            </w:pPr>
            <w:r>
              <w:rPr>
                <w:rFonts w:ascii="Times New Roman" w:eastAsia="Times New Roman" w:hAnsi="Times New Roman" w:cs="Times New Roman"/>
                <w:color w:val="000000"/>
                <w:spacing w:val="0"/>
                <w:w w:val="100"/>
                <w:position w:val="0"/>
              </w:rPr>
              <w:t>852,781.93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780"/>
              <w:jc w:val="left"/>
            </w:pPr>
            <w:r>
              <w:rPr>
                <w:rFonts w:ascii="Times New Roman" w:eastAsia="Times New Roman" w:hAnsi="Times New Roman" w:cs="Times New Roman"/>
                <w:color w:val="000000"/>
                <w:spacing w:val="0"/>
                <w:w w:val="100"/>
                <w:position w:val="0"/>
              </w:rPr>
              <w:t>81,567,410.17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780"/>
              <w:jc w:val="both"/>
            </w:pPr>
            <w:r>
              <w:rPr>
                <w:rFonts w:ascii="Times New Roman" w:eastAsia="Times New Roman" w:hAnsi="Times New Roman" w:cs="Times New Roman"/>
                <w:color w:val="000000"/>
                <w:spacing w:val="0"/>
                <w:w w:val="100"/>
                <w:position w:val="0"/>
              </w:rPr>
              <w:t>81,281,602.37</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800"/>
              <w:jc w:val="both"/>
            </w:pPr>
            <w:r>
              <w:rPr>
                <w:rFonts w:ascii="Times New Roman" w:eastAsia="Times New Roman" w:hAnsi="Times New Roman" w:cs="Times New Roman"/>
                <w:color w:val="000000"/>
                <w:spacing w:val="0"/>
                <w:w w:val="100"/>
                <w:position w:val="0"/>
              </w:rPr>
              <w:t>1,138,589.73</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940"/>
              <w:jc w:val="left"/>
            </w:pPr>
            <w:r>
              <w:rPr>
                <w:color w:val="000000"/>
                <w:spacing w:val="0"/>
                <w:w w:val="100"/>
                <w:position w:val="0"/>
              </w:rPr>
              <w:t>工伤保险费</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26,311.48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3,341,807.13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3,323,588.21</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44,530.40</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940"/>
              <w:jc w:val="left"/>
            </w:pPr>
            <w:r>
              <w:rPr>
                <w:color w:val="000000"/>
                <w:spacing w:val="0"/>
                <w:w w:val="100"/>
                <w:position w:val="0"/>
              </w:rPr>
              <w:t>生育保险费</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10,727.62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4,508,301.23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4,504,471.31</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14,557.54</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4</w:t>
            </w:r>
            <w:r>
              <w:rPr>
                <w:color w:val="000000"/>
                <w:spacing w:val="0"/>
                <w:w w:val="100"/>
                <w:position w:val="0"/>
              </w:rPr>
              <w:t>、住房公积金</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58,479.00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780"/>
              <w:jc w:val="left"/>
            </w:pPr>
            <w:r>
              <w:rPr>
                <w:rFonts w:ascii="Times New Roman" w:eastAsia="Times New Roman" w:hAnsi="Times New Roman" w:cs="Times New Roman"/>
                <w:color w:val="000000"/>
                <w:spacing w:val="0"/>
                <w:w w:val="100"/>
                <w:position w:val="0"/>
              </w:rPr>
              <w:t>73,915,714.82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780"/>
              <w:jc w:val="both"/>
            </w:pPr>
            <w:r>
              <w:rPr>
                <w:rFonts w:ascii="Times New Roman" w:eastAsia="Times New Roman" w:hAnsi="Times New Roman" w:cs="Times New Roman"/>
                <w:color w:val="000000"/>
                <w:spacing w:val="0"/>
                <w:w w:val="100"/>
                <w:position w:val="0"/>
              </w:rPr>
              <w:t>73,914,024.84</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60,168.98</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5</w:t>
            </w:r>
            <w:r>
              <w:rPr>
                <w:color w:val="000000"/>
                <w:spacing w:val="0"/>
                <w:w w:val="100"/>
                <w:position w:val="0"/>
              </w:rPr>
              <w:t>、工会经费和职工教育经费</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720"/>
              <w:jc w:val="both"/>
            </w:pPr>
            <w:r>
              <w:rPr>
                <w:rFonts w:ascii="Times New Roman" w:eastAsia="Times New Roman" w:hAnsi="Times New Roman" w:cs="Times New Roman"/>
                <w:color w:val="000000"/>
                <w:spacing w:val="0"/>
                <w:w w:val="100"/>
                <w:position w:val="0"/>
              </w:rPr>
              <w:t>668,122.50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780"/>
              <w:jc w:val="left"/>
            </w:pPr>
            <w:r>
              <w:rPr>
                <w:rFonts w:ascii="Times New Roman" w:eastAsia="Times New Roman" w:hAnsi="Times New Roman" w:cs="Times New Roman"/>
                <w:color w:val="000000"/>
                <w:spacing w:val="0"/>
                <w:w w:val="100"/>
                <w:position w:val="0"/>
              </w:rPr>
              <w:t>12,873,751.62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780"/>
              <w:jc w:val="both"/>
            </w:pPr>
            <w:r>
              <w:rPr>
                <w:rFonts w:ascii="Times New Roman" w:eastAsia="Times New Roman" w:hAnsi="Times New Roman" w:cs="Times New Roman"/>
                <w:color w:val="000000"/>
                <w:spacing w:val="0"/>
                <w:w w:val="100"/>
                <w:position w:val="0"/>
              </w:rPr>
              <w:t>12,208,819.03</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800"/>
              <w:jc w:val="both"/>
            </w:pPr>
            <w:r>
              <w:rPr>
                <w:rFonts w:ascii="Times New Roman" w:eastAsia="Times New Roman" w:hAnsi="Times New Roman" w:cs="Times New Roman"/>
                <w:color w:val="000000"/>
                <w:spacing w:val="0"/>
                <w:w w:val="100"/>
                <w:position w:val="0"/>
              </w:rPr>
              <w:t>1,333,055.09</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00"/>
              <w:jc w:val="both"/>
            </w:pPr>
            <w:r>
              <w:rPr>
                <w:rFonts w:ascii="Times New Roman" w:eastAsia="Times New Roman" w:hAnsi="Times New Roman" w:cs="Times New Roman"/>
                <w:color w:val="000000"/>
                <w:spacing w:val="0"/>
                <w:w w:val="100"/>
                <w:position w:val="0"/>
              </w:rPr>
              <w:t>620,109,406.16</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60"/>
              <w:jc w:val="both"/>
            </w:pPr>
            <w:r>
              <w:rPr>
                <w:rFonts w:ascii="Times New Roman" w:eastAsia="Times New Roman" w:hAnsi="Times New Roman" w:cs="Times New Roman"/>
                <w:color w:val="000000"/>
                <w:spacing w:val="0"/>
                <w:w w:val="100"/>
                <w:position w:val="0"/>
              </w:rPr>
              <w:t>2,401,457,589.97</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60"/>
              <w:jc w:val="both"/>
            </w:pPr>
            <w:r>
              <w:rPr>
                <w:rFonts w:ascii="Times New Roman" w:eastAsia="Times New Roman" w:hAnsi="Times New Roman" w:cs="Times New Roman"/>
                <w:color w:val="000000"/>
                <w:spacing w:val="0"/>
                <w:w w:val="100"/>
                <w:position w:val="0"/>
              </w:rPr>
              <w:t>2,321,877,527.97</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620"/>
              <w:jc w:val="both"/>
            </w:pPr>
            <w:r>
              <w:rPr>
                <w:rFonts w:ascii="Times New Roman" w:eastAsia="Times New Roman" w:hAnsi="Times New Roman" w:cs="Times New Roman"/>
                <w:color w:val="000000"/>
                <w:spacing w:val="0"/>
                <w:w w:val="100"/>
                <w:position w:val="0"/>
              </w:rPr>
              <w:t>699,689,468.16</w:t>
            </w:r>
          </w:p>
        </w:tc>
      </w:tr>
    </w:tbl>
    <w:p>
      <w:pPr>
        <w:widowControl w:val="0"/>
        <w:spacing w:after="319" w:line="1" w:lineRule="exact"/>
      </w:pPr>
    </w:p>
    <w:p>
      <w:pPr>
        <w:pStyle w:val="Style31"/>
        <w:keepNext/>
        <w:keepLines/>
        <w:widowControl w:val="0"/>
        <w:shd w:val="clear" w:color="auto" w:fill="auto"/>
        <w:bidi w:val="0"/>
        <w:spacing w:before="0" w:after="360" w:line="240" w:lineRule="auto"/>
        <w:ind w:left="0" w:right="0" w:firstLine="0"/>
        <w:jc w:val="left"/>
      </w:pPr>
      <w:bookmarkStart w:id="1366" w:name="bookmark1366"/>
      <w:bookmarkStart w:id="1367" w:name="bookmark1367"/>
      <w:bookmarkStart w:id="1368" w:name="bookmark1368"/>
      <w:bookmarkStart w:id="1369" w:name="bookmark1369"/>
      <w:r>
        <w:rPr>
          <w:color w:val="000000"/>
          <w:spacing w:val="0"/>
          <w:w w:val="100"/>
          <w:position w:val="0"/>
        </w:rPr>
        <w:t>（</w:t>
      </w:r>
      <w:bookmarkEnd w:id="1368"/>
      <w:r>
        <w:rPr>
          <w:rFonts w:ascii="Times New Roman" w:eastAsia="Times New Roman" w:hAnsi="Times New Roman" w:cs="Times New Roman"/>
          <w:color w:val="000000"/>
          <w:spacing w:val="0"/>
          <w:w w:val="100"/>
          <w:position w:val="0"/>
        </w:rPr>
        <w:t>3</w:t>
      </w:r>
      <w:r>
        <w:rPr>
          <w:color w:val="000000"/>
          <w:spacing w:val="0"/>
          <w:w w:val="100"/>
          <w:position w:val="0"/>
        </w:rPr>
        <w:t>）设定提存计划列示</w:t>
      </w:r>
      <w:bookmarkEnd w:id="1366"/>
      <w:bookmarkEnd w:id="1367"/>
      <w:bookmarkEnd w:id="1369"/>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SimSun" w:eastAsia="SimSun" w:hAnsi="SimSun" w:cs="SimSun"/>
          <w:color w:val="000000"/>
          <w:spacing w:val="0"/>
          <w:w w:val="100"/>
          <w:position w:val="0"/>
          <w:sz w:val="18"/>
          <w:szCs w:val="18"/>
        </w:rPr>
        <w:t>单位：元</w:t>
      </w:r>
    </w:p>
    <w:tbl>
      <w:tblPr>
        <w:tblOverlap w:val="never"/>
        <w:jc w:val="center"/>
        <w:tblLayout w:type="fixed"/>
      </w:tblPr>
      <w:tblGrid>
        <w:gridCol w:w="1920"/>
        <w:gridCol w:w="1915"/>
        <w:gridCol w:w="1915"/>
        <w:gridCol w:w="1915"/>
        <w:gridCol w:w="1925"/>
      </w:tblGrid>
      <w:tr>
        <w:trPr>
          <w:trHeight w:val="40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本期增加</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本期减少</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600"/>
              <w:jc w:val="left"/>
            </w:pPr>
            <w:r>
              <w:rPr>
                <w:color w:val="000000"/>
                <w:spacing w:val="0"/>
                <w:w w:val="100"/>
                <w:position w:val="0"/>
              </w:rPr>
              <w:t>期末余额</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w:t>
            </w:r>
            <w:r>
              <w:rPr>
                <w:color w:val="000000"/>
                <w:spacing w:val="0"/>
                <w:w w:val="100"/>
                <w:position w:val="0"/>
              </w:rPr>
              <w:t>、基本养老保险</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940"/>
              <w:jc w:val="left"/>
            </w:pPr>
            <w:r>
              <w:rPr>
                <w:rFonts w:ascii="Times New Roman" w:eastAsia="Times New Roman" w:hAnsi="Times New Roman" w:cs="Times New Roman"/>
                <w:color w:val="000000"/>
                <w:spacing w:val="0"/>
                <w:w w:val="100"/>
                <w:position w:val="0"/>
              </w:rPr>
              <w:t>1,279,679.16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168,043,438.51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167,200,108.70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940"/>
              <w:jc w:val="both"/>
            </w:pPr>
            <w:r>
              <w:rPr>
                <w:rFonts w:ascii="Times New Roman" w:eastAsia="Times New Roman" w:hAnsi="Times New Roman" w:cs="Times New Roman"/>
                <w:color w:val="000000"/>
                <w:spacing w:val="0"/>
                <w:w w:val="100"/>
                <w:position w:val="0"/>
              </w:rPr>
              <w:t>2,123,008.97</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w:t>
            </w:r>
            <w:r>
              <w:rPr>
                <w:color w:val="000000"/>
                <w:spacing w:val="0"/>
                <w:w w:val="100"/>
                <w:position w:val="0"/>
              </w:rPr>
              <w:t>、失业保险费</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56,604.45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5,798,761.17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5,787,176.73</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68,188.89</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940"/>
              <w:jc w:val="left"/>
            </w:pPr>
            <w:r>
              <w:rPr>
                <w:rFonts w:ascii="Times New Roman" w:eastAsia="Times New Roman" w:hAnsi="Times New Roman" w:cs="Times New Roman"/>
                <w:color w:val="000000"/>
                <w:spacing w:val="0"/>
                <w:w w:val="100"/>
                <w:position w:val="0"/>
              </w:rPr>
              <w:t>1,336,283.61</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173,842,199.68</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172,987,285.43</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940"/>
              <w:jc w:val="both"/>
            </w:pPr>
            <w:r>
              <w:rPr>
                <w:rFonts w:ascii="Times New Roman" w:eastAsia="Times New Roman" w:hAnsi="Times New Roman" w:cs="Times New Roman"/>
                <w:color w:val="000000"/>
                <w:spacing w:val="0"/>
                <w:w w:val="100"/>
                <w:position w:val="0"/>
              </w:rPr>
              <w:t>2,191,197.86</w:t>
            </w:r>
          </w:p>
        </w:tc>
      </w:tr>
    </w:tbl>
    <w:p>
      <w:pPr>
        <w:widowControl w:val="0"/>
        <w:spacing w:after="319" w:line="1" w:lineRule="exact"/>
      </w:pPr>
    </w:p>
    <w:p>
      <w:pPr>
        <w:pStyle w:val="Style31"/>
        <w:keepNext/>
        <w:keepLines/>
        <w:widowControl w:val="0"/>
        <w:shd w:val="clear" w:color="auto" w:fill="auto"/>
        <w:bidi w:val="0"/>
        <w:spacing w:before="0" w:after="360" w:line="240" w:lineRule="auto"/>
        <w:ind w:left="0" w:right="0" w:firstLine="0"/>
        <w:jc w:val="left"/>
      </w:pPr>
      <w:bookmarkStart w:id="1370" w:name="bookmark1370"/>
      <w:bookmarkStart w:id="1371" w:name="bookmark1371"/>
      <w:bookmarkStart w:id="1372" w:name="bookmark1372"/>
      <w:bookmarkStart w:id="1373" w:name="bookmark1373"/>
      <w:r>
        <w:rPr>
          <w:rFonts w:ascii="Times New Roman" w:eastAsia="Times New Roman" w:hAnsi="Times New Roman" w:cs="Times New Roman"/>
          <w:color w:val="000000"/>
          <w:spacing w:val="0"/>
          <w:w w:val="100"/>
          <w:position w:val="0"/>
        </w:rPr>
        <w:t>2</w:t>
      </w:r>
      <w:bookmarkEnd w:id="1372"/>
      <w:r>
        <w:rPr>
          <w:rFonts w:ascii="Times New Roman" w:eastAsia="Times New Roman" w:hAnsi="Times New Roman" w:cs="Times New Roman"/>
          <w:color w:val="000000"/>
          <w:spacing w:val="0"/>
          <w:w w:val="100"/>
          <w:position w:val="0"/>
        </w:rPr>
        <w:t>8</w:t>
      </w:r>
      <w:r>
        <w:rPr>
          <w:color w:val="000000"/>
          <w:spacing w:val="0"/>
          <w:w w:val="100"/>
          <w:position w:val="0"/>
        </w:rPr>
        <w:t>、应交税费</w:t>
      </w:r>
      <w:bookmarkEnd w:id="1370"/>
      <w:bookmarkEnd w:id="1371"/>
      <w:bookmarkEnd w:id="1373"/>
    </w:p>
    <w:p>
      <w:pPr>
        <w:pStyle w:val="Style16"/>
        <w:keepNext w:val="0"/>
        <w:keepLines w:val="0"/>
        <w:widowControl w:val="0"/>
        <w:shd w:val="clear" w:color="auto" w:fill="auto"/>
        <w:bidi w:val="0"/>
        <w:spacing w:before="0" w:after="100" w:line="240" w:lineRule="auto"/>
        <w:ind w:left="0" w:right="0" w:firstLine="0"/>
        <w:jc w:val="right"/>
      </w:pPr>
      <w:r>
        <w:rPr>
          <w:color w:val="000000"/>
          <w:spacing w:val="0"/>
          <w:w w:val="100"/>
          <w:position w:val="0"/>
        </w:rPr>
        <w:t>单位：元</w:t>
      </w:r>
    </w:p>
    <w:tbl>
      <w:tblPr>
        <w:tblOverlap w:val="never"/>
        <w:jc w:val="center"/>
        <w:tblLayout w:type="fixed"/>
      </w:tblPr>
      <w:tblGrid>
        <w:gridCol w:w="3197"/>
        <w:gridCol w:w="3192"/>
        <w:gridCol w:w="3197"/>
      </w:tblGrid>
      <w:tr>
        <w:trPr>
          <w:trHeight w:val="40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增值税</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67,666,360.88</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56,469,929.10</w:t>
            </w:r>
          </w:p>
        </w:tc>
      </w:tr>
    </w:tbl>
    <w:p>
      <w:pPr>
        <w:widowControl w:val="0"/>
        <w:spacing w:line="1" w:lineRule="exact"/>
      </w:pPr>
      <w:r>
        <w:br w:type="page"/>
      </w:r>
    </w:p>
    <w:tbl>
      <w:tblPr>
        <w:tblOverlap w:val="never"/>
        <w:jc w:val="center"/>
        <w:tblLayout w:type="fixed"/>
      </w:tblPr>
      <w:tblGrid>
        <w:gridCol w:w="3197"/>
        <w:gridCol w:w="3192"/>
        <w:gridCol w:w="3197"/>
      </w:tblGrid>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企业所得税</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61,481,145.36</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75,438,588.97</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个人所得税</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220" w:right="0" w:firstLine="0"/>
              <w:jc w:val="both"/>
            </w:pPr>
            <w:r>
              <w:rPr>
                <w:rFonts w:ascii="Times New Roman" w:eastAsia="Times New Roman" w:hAnsi="Times New Roman" w:cs="Times New Roman"/>
                <w:color w:val="000000"/>
                <w:spacing w:val="0"/>
                <w:w w:val="100"/>
                <w:position w:val="0"/>
              </w:rPr>
              <w:t>3,688,805.46</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2,728,122.11</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城市维护建设税</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220" w:right="0" w:firstLine="0"/>
              <w:jc w:val="both"/>
            </w:pPr>
            <w:r>
              <w:rPr>
                <w:rFonts w:ascii="Times New Roman" w:eastAsia="Times New Roman" w:hAnsi="Times New Roman" w:cs="Times New Roman"/>
                <w:color w:val="000000"/>
                <w:spacing w:val="0"/>
                <w:w w:val="100"/>
                <w:position w:val="0"/>
              </w:rPr>
              <w:t>4,001,829.87</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4,037,980.58</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教育费附加</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220" w:right="0" w:firstLine="0"/>
              <w:jc w:val="both"/>
            </w:pPr>
            <w:r>
              <w:rPr>
                <w:rFonts w:ascii="Times New Roman" w:eastAsia="Times New Roman" w:hAnsi="Times New Roman" w:cs="Times New Roman"/>
                <w:color w:val="000000"/>
                <w:spacing w:val="0"/>
                <w:w w:val="100"/>
                <w:position w:val="0"/>
              </w:rPr>
              <w:t>1,719,383.95</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1,739,726.78</w:t>
            </w: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地方教育费附加</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220" w:right="0" w:firstLine="0"/>
              <w:jc w:val="both"/>
            </w:pPr>
            <w:r>
              <w:rPr>
                <w:rFonts w:ascii="Times New Roman" w:eastAsia="Times New Roman" w:hAnsi="Times New Roman" w:cs="Times New Roman"/>
                <w:color w:val="000000"/>
                <w:spacing w:val="0"/>
                <w:w w:val="100"/>
                <w:position w:val="0"/>
              </w:rPr>
              <w:t>1,151,289.42</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1,150,964.03</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堤围防护费</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63,592.06</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46,816.92</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土地使用税</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167,408.13</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121,042.90</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房产税</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919,286.41</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507,490.56</w:t>
            </w: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印花税</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469,182.43</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471,163.52</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土地增值税</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7,116.16</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环境保护税</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7,500.00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5,625.96</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2040" w:right="0" w:firstLine="0"/>
              <w:jc w:val="both"/>
            </w:pPr>
            <w:r>
              <w:rPr>
                <w:rFonts w:ascii="Times New Roman" w:eastAsia="Times New Roman" w:hAnsi="Times New Roman" w:cs="Times New Roman"/>
                <w:color w:val="000000"/>
                <w:spacing w:val="0"/>
                <w:w w:val="100"/>
                <w:position w:val="0"/>
              </w:rPr>
              <w:t>141,335,783.97</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020" w:right="0" w:firstLine="0"/>
              <w:jc w:val="both"/>
            </w:pPr>
            <w:r>
              <w:rPr>
                <w:rFonts w:ascii="Times New Roman" w:eastAsia="Times New Roman" w:hAnsi="Times New Roman" w:cs="Times New Roman"/>
                <w:color w:val="000000"/>
                <w:spacing w:val="0"/>
                <w:w w:val="100"/>
                <w:position w:val="0"/>
              </w:rPr>
              <w:t>142,724,567.59</w:t>
            </w:r>
          </w:p>
        </w:tc>
      </w:tr>
    </w:tbl>
    <w:p>
      <w:pPr>
        <w:widowControl w:val="0"/>
        <w:spacing w:after="339" w:line="1" w:lineRule="exact"/>
      </w:pPr>
    </w:p>
    <w:p>
      <w:pPr>
        <w:pStyle w:val="Style31"/>
        <w:keepNext/>
        <w:keepLines/>
        <w:widowControl w:val="0"/>
        <w:shd w:val="clear" w:color="auto" w:fill="auto"/>
        <w:bidi w:val="0"/>
        <w:spacing w:before="0" w:after="340" w:line="240" w:lineRule="auto"/>
        <w:ind w:left="0" w:right="0" w:firstLine="0"/>
        <w:jc w:val="both"/>
      </w:pPr>
      <w:bookmarkStart w:id="1374" w:name="bookmark1374"/>
      <w:bookmarkStart w:id="1375" w:name="bookmark1375"/>
      <w:bookmarkStart w:id="1376" w:name="bookmark1376"/>
      <w:bookmarkStart w:id="1377" w:name="bookmark1377"/>
      <w:r>
        <w:rPr>
          <w:rFonts w:ascii="Times New Roman" w:eastAsia="Times New Roman" w:hAnsi="Times New Roman" w:cs="Times New Roman"/>
          <w:color w:val="000000"/>
          <w:spacing w:val="0"/>
          <w:w w:val="100"/>
          <w:position w:val="0"/>
        </w:rPr>
        <w:t>2</w:t>
      </w:r>
      <w:bookmarkEnd w:id="1376"/>
      <w:r>
        <w:rPr>
          <w:rFonts w:ascii="Times New Roman" w:eastAsia="Times New Roman" w:hAnsi="Times New Roman" w:cs="Times New Roman"/>
          <w:color w:val="000000"/>
          <w:spacing w:val="0"/>
          <w:w w:val="100"/>
          <w:position w:val="0"/>
        </w:rPr>
        <w:t>9</w:t>
      </w:r>
      <w:r>
        <w:rPr>
          <w:color w:val="000000"/>
          <w:spacing w:val="0"/>
          <w:w w:val="100"/>
          <w:position w:val="0"/>
        </w:rPr>
        <w:t>、其他应付款</w:t>
      </w:r>
      <w:bookmarkEnd w:id="1374"/>
      <w:bookmarkEnd w:id="1375"/>
      <w:bookmarkEnd w:id="1377"/>
    </w:p>
    <w:p>
      <w:pPr>
        <w:pStyle w:val="Style16"/>
        <w:keepNext w:val="0"/>
        <w:keepLines w:val="0"/>
        <w:widowControl w:val="0"/>
        <w:shd w:val="clear" w:color="auto" w:fill="auto"/>
        <w:bidi w:val="0"/>
        <w:spacing w:before="0" w:after="80" w:line="240" w:lineRule="auto"/>
        <w:ind w:left="8920" w:right="0" w:firstLine="0"/>
        <w:jc w:val="left"/>
      </w:pPr>
      <w:r>
        <w:rPr>
          <w:color w:val="000000"/>
          <w:spacing w:val="0"/>
          <w:w w:val="100"/>
          <w:position w:val="0"/>
        </w:rPr>
        <w:t>单位：元</w:t>
      </w:r>
    </w:p>
    <w:tbl>
      <w:tblPr>
        <w:tblOverlap w:val="never"/>
        <w:jc w:val="center"/>
        <w:tblLayout w:type="fixed"/>
      </w:tblPr>
      <w:tblGrid>
        <w:gridCol w:w="3197"/>
        <w:gridCol w:w="3192"/>
        <w:gridCol w:w="3197"/>
      </w:tblGrid>
      <w:tr>
        <w:trPr>
          <w:trHeight w:val="40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1420" w:right="0" w:firstLine="0"/>
              <w:jc w:val="left"/>
            </w:pPr>
            <w:r>
              <w:rPr>
                <w:color w:val="000000"/>
                <w:spacing w:val="0"/>
                <w:w w:val="100"/>
                <w:position w:val="0"/>
              </w:rPr>
              <w:t>项目</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1220" w:right="0" w:firstLine="0"/>
              <w:jc w:val="left"/>
            </w:pPr>
            <w:r>
              <w:rPr>
                <w:color w:val="000000"/>
                <w:spacing w:val="0"/>
                <w:w w:val="100"/>
                <w:position w:val="0"/>
              </w:rPr>
              <w:t>期初余额</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应付股利</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12,850,500.00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1,485,000.00</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其他应付款</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040" w:right="0" w:firstLine="0"/>
              <w:jc w:val="both"/>
            </w:pPr>
            <w:r>
              <w:rPr>
                <w:rFonts w:ascii="Times New Roman" w:eastAsia="Times New Roman" w:hAnsi="Times New Roman" w:cs="Times New Roman"/>
                <w:color w:val="000000"/>
                <w:spacing w:val="0"/>
                <w:w w:val="100"/>
                <w:position w:val="0"/>
              </w:rPr>
              <w:t>350,710,996.17</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020" w:right="0" w:firstLine="0"/>
              <w:jc w:val="both"/>
            </w:pPr>
            <w:r>
              <w:rPr>
                <w:rFonts w:ascii="Times New Roman" w:eastAsia="Times New Roman" w:hAnsi="Times New Roman" w:cs="Times New Roman"/>
                <w:color w:val="000000"/>
                <w:spacing w:val="0"/>
                <w:w w:val="100"/>
                <w:position w:val="0"/>
              </w:rPr>
              <w:t>436,363,799.56</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2040" w:right="0" w:firstLine="0"/>
              <w:jc w:val="both"/>
            </w:pPr>
            <w:r>
              <w:rPr>
                <w:rFonts w:ascii="Times New Roman" w:eastAsia="Times New Roman" w:hAnsi="Times New Roman" w:cs="Times New Roman"/>
                <w:color w:val="000000"/>
                <w:spacing w:val="0"/>
                <w:w w:val="100"/>
                <w:position w:val="0"/>
              </w:rPr>
              <w:t>363,561,496.17</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020" w:right="0" w:firstLine="0"/>
              <w:jc w:val="both"/>
            </w:pPr>
            <w:r>
              <w:rPr>
                <w:rFonts w:ascii="Times New Roman" w:eastAsia="Times New Roman" w:hAnsi="Times New Roman" w:cs="Times New Roman"/>
                <w:color w:val="000000"/>
                <w:spacing w:val="0"/>
                <w:w w:val="100"/>
                <w:position w:val="0"/>
              </w:rPr>
              <w:t>437,848,799.56</w:t>
            </w:r>
          </w:p>
        </w:tc>
      </w:tr>
    </w:tbl>
    <w:p>
      <w:pPr>
        <w:widowControl w:val="0"/>
        <w:spacing w:after="339" w:line="1" w:lineRule="exact"/>
      </w:pPr>
    </w:p>
    <w:p>
      <w:pPr>
        <w:pStyle w:val="Style31"/>
        <w:keepNext/>
        <w:keepLines/>
        <w:widowControl w:val="0"/>
        <w:shd w:val="clear" w:color="auto" w:fill="auto"/>
        <w:bidi w:val="0"/>
        <w:spacing w:before="0" w:after="340" w:line="240" w:lineRule="auto"/>
        <w:ind w:left="0" w:right="0" w:firstLine="0"/>
        <w:jc w:val="both"/>
      </w:pPr>
      <w:bookmarkStart w:id="1378" w:name="bookmark1378"/>
      <w:bookmarkStart w:id="1379" w:name="bookmark1379"/>
      <w:bookmarkStart w:id="1380" w:name="bookmark1380"/>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）应付股利</w:t>
      </w:r>
      <w:bookmarkEnd w:id="1378"/>
      <w:bookmarkEnd w:id="1379"/>
      <w:bookmarkEnd w:id="1380"/>
    </w:p>
    <w:p>
      <w:pPr>
        <w:pStyle w:val="Style16"/>
        <w:keepNext w:val="0"/>
        <w:keepLines w:val="0"/>
        <w:widowControl w:val="0"/>
        <w:shd w:val="clear" w:color="auto" w:fill="auto"/>
        <w:bidi w:val="0"/>
        <w:spacing w:before="0" w:after="80" w:line="240" w:lineRule="auto"/>
        <w:ind w:left="8920" w:right="0" w:firstLine="0"/>
        <w:jc w:val="left"/>
      </w:pPr>
      <w:r>
        <w:rPr>
          <w:color w:val="000000"/>
          <w:spacing w:val="0"/>
          <w:w w:val="100"/>
          <w:position w:val="0"/>
        </w:rPr>
        <w:t>单位：元</w:t>
      </w:r>
    </w:p>
    <w:tbl>
      <w:tblPr>
        <w:tblOverlap w:val="never"/>
        <w:jc w:val="center"/>
        <w:tblLayout w:type="fixed"/>
      </w:tblPr>
      <w:tblGrid>
        <w:gridCol w:w="3197"/>
        <w:gridCol w:w="3192"/>
        <w:gridCol w:w="3197"/>
      </w:tblGrid>
      <w:tr>
        <w:trPr>
          <w:trHeight w:val="40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1420" w:right="0" w:firstLine="0"/>
              <w:jc w:val="left"/>
            </w:pPr>
            <w:r>
              <w:rPr>
                <w:color w:val="000000"/>
                <w:spacing w:val="0"/>
                <w:w w:val="100"/>
                <w:position w:val="0"/>
              </w:rPr>
              <w:t>项目</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1220" w:right="0" w:firstLine="0"/>
              <w:jc w:val="left"/>
            </w:pPr>
            <w:r>
              <w:rPr>
                <w:color w:val="000000"/>
                <w:spacing w:val="0"/>
                <w:w w:val="100"/>
                <w:position w:val="0"/>
              </w:rPr>
              <w:t>期初余额</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普通股股利</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12,850,500.00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1,485,000.00</w:t>
            </w:r>
          </w:p>
        </w:tc>
      </w:tr>
      <w:tr>
        <w:trPr>
          <w:trHeight w:val="408"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12,850,500.00</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1,485,000.00</w:t>
            </w:r>
          </w:p>
        </w:tc>
      </w:tr>
    </w:tbl>
    <w:p>
      <w:pPr>
        <w:widowControl w:val="0"/>
        <w:spacing w:after="339" w:line="1" w:lineRule="exact"/>
      </w:pPr>
    </w:p>
    <w:p>
      <w:pPr>
        <w:pStyle w:val="Style31"/>
        <w:keepNext/>
        <w:keepLines/>
        <w:widowControl w:val="0"/>
        <w:shd w:val="clear" w:color="auto" w:fill="auto"/>
        <w:bidi w:val="0"/>
        <w:spacing w:before="0" w:after="340" w:line="240" w:lineRule="auto"/>
        <w:ind w:left="0" w:right="0" w:firstLine="0"/>
        <w:jc w:val="left"/>
      </w:pPr>
      <w:bookmarkStart w:id="1381" w:name="bookmark1381"/>
      <w:bookmarkStart w:id="1382" w:name="bookmark1382"/>
      <w:bookmarkStart w:id="1383" w:name="bookmark1383"/>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）其他应付款</w:t>
      </w:r>
      <w:bookmarkEnd w:id="1381"/>
      <w:bookmarkEnd w:id="1382"/>
      <w:bookmarkEnd w:id="1383"/>
    </w:p>
    <w:p>
      <w:pPr>
        <w:pStyle w:val="Style31"/>
        <w:keepNext/>
        <w:keepLines/>
        <w:widowControl w:val="0"/>
        <w:shd w:val="clear" w:color="auto" w:fill="auto"/>
        <w:bidi w:val="0"/>
        <w:spacing w:before="0" w:after="340" w:line="240" w:lineRule="auto"/>
        <w:ind w:left="0" w:right="0" w:firstLine="0"/>
        <w:jc w:val="left"/>
      </w:pPr>
      <w:bookmarkStart w:id="1381" w:name="bookmark1381"/>
      <w:bookmarkStart w:id="1382" w:name="bookmark1382"/>
      <w:bookmarkStart w:id="1384" w:name="bookmark1384"/>
      <w:bookmarkStart w:id="1385" w:name="bookmark1385"/>
      <w:r>
        <w:rPr>
          <w:rFonts w:ascii="Times New Roman" w:eastAsia="Times New Roman" w:hAnsi="Times New Roman" w:cs="Times New Roman"/>
          <w:color w:val="000000"/>
          <w:spacing w:val="0"/>
          <w:w w:val="100"/>
          <w:position w:val="0"/>
        </w:rPr>
        <w:t>1</w:t>
      </w:r>
      <w:bookmarkEnd w:id="1384"/>
      <w:r>
        <w:rPr>
          <w:color w:val="000000"/>
          <w:spacing w:val="0"/>
          <w:w w:val="100"/>
          <w:position w:val="0"/>
        </w:rPr>
        <w:t>）按款项性质列示其他应付款</w:t>
      </w:r>
      <w:bookmarkEnd w:id="1381"/>
      <w:bookmarkEnd w:id="1382"/>
      <w:bookmarkEnd w:id="1385"/>
    </w:p>
    <w:p>
      <w:pPr>
        <w:pStyle w:val="Style16"/>
        <w:keepNext w:val="0"/>
        <w:keepLines w:val="0"/>
        <w:widowControl w:val="0"/>
        <w:shd w:val="clear" w:color="auto" w:fill="auto"/>
        <w:bidi w:val="0"/>
        <w:spacing w:before="0" w:after="80" w:line="240" w:lineRule="auto"/>
        <w:ind w:left="8920" w:right="0" w:firstLine="0"/>
        <w:jc w:val="left"/>
      </w:pPr>
      <w:r>
        <w:rPr>
          <w:color w:val="000000"/>
          <w:spacing w:val="0"/>
          <w:w w:val="100"/>
          <w:position w:val="0"/>
        </w:rPr>
        <w:t>单位：元</w:t>
      </w:r>
    </w:p>
    <w:tbl>
      <w:tblPr>
        <w:tblOverlap w:val="never"/>
        <w:jc w:val="center"/>
        <w:tblLayout w:type="fixed"/>
      </w:tblPr>
      <w:tblGrid>
        <w:gridCol w:w="3197"/>
        <w:gridCol w:w="3192"/>
        <w:gridCol w:w="3197"/>
      </w:tblGrid>
      <w:tr>
        <w:trPr>
          <w:trHeight w:val="40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1420" w:right="0" w:firstLine="0"/>
              <w:jc w:val="left"/>
            </w:pPr>
            <w:r>
              <w:rPr>
                <w:color w:val="000000"/>
                <w:spacing w:val="0"/>
                <w:w w:val="100"/>
                <w:position w:val="0"/>
              </w:rPr>
              <w:t>项目</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1220" w:right="0" w:firstLine="0"/>
              <w:jc w:val="left"/>
            </w:pPr>
            <w:r>
              <w:rPr>
                <w:color w:val="000000"/>
                <w:spacing w:val="0"/>
                <w:w w:val="100"/>
                <w:position w:val="0"/>
              </w:rPr>
              <w:t>期初余额</w:t>
            </w: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w:t>
            </w:r>
            <w:r>
              <w:rPr>
                <w:color w:val="000000"/>
                <w:spacing w:val="0"/>
                <w:w w:val="100"/>
                <w:position w:val="0"/>
              </w:rPr>
              <w:t>年以内</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040" w:right="0" w:firstLine="0"/>
              <w:jc w:val="both"/>
            </w:pPr>
            <w:r>
              <w:rPr>
                <w:rFonts w:ascii="Times New Roman" w:eastAsia="Times New Roman" w:hAnsi="Times New Roman" w:cs="Times New Roman"/>
                <w:color w:val="000000"/>
                <w:spacing w:val="0"/>
                <w:w w:val="100"/>
                <w:position w:val="0"/>
              </w:rPr>
              <w:t>190,397,639.17</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020" w:right="0" w:firstLine="0"/>
              <w:jc w:val="both"/>
            </w:pPr>
            <w:r>
              <w:rPr>
                <w:rFonts w:ascii="Times New Roman" w:eastAsia="Times New Roman" w:hAnsi="Times New Roman" w:cs="Times New Roman"/>
                <w:color w:val="000000"/>
                <w:spacing w:val="0"/>
                <w:w w:val="100"/>
                <w:position w:val="0"/>
              </w:rPr>
              <w:t>207,468,312.74</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w:t>
            </w:r>
            <w:r>
              <w:rPr>
                <w:color w:val="000000"/>
                <w:spacing w:val="0"/>
                <w:w w:val="100"/>
                <w:position w:val="0"/>
              </w:rPr>
              <w:t>至</w:t>
            </w:r>
            <w:r>
              <w:rPr>
                <w:rFonts w:ascii="Times New Roman" w:eastAsia="Times New Roman" w:hAnsi="Times New Roman" w:cs="Times New Roman"/>
                <w:color w:val="000000"/>
                <w:spacing w:val="0"/>
                <w:w w:val="100"/>
                <w:position w:val="0"/>
              </w:rPr>
              <w:t>2</w:t>
            </w:r>
            <w:r>
              <w:rPr>
                <w:color w:val="000000"/>
                <w:spacing w:val="0"/>
                <w:w w:val="100"/>
                <w:position w:val="0"/>
              </w:rPr>
              <w:t>年</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41,978,048.13</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020" w:right="0" w:firstLine="0"/>
              <w:jc w:val="both"/>
            </w:pPr>
            <w:r>
              <w:rPr>
                <w:rFonts w:ascii="Times New Roman" w:eastAsia="Times New Roman" w:hAnsi="Times New Roman" w:cs="Times New Roman"/>
                <w:color w:val="000000"/>
                <w:spacing w:val="0"/>
                <w:w w:val="100"/>
                <w:position w:val="0"/>
              </w:rPr>
              <w:t>125,963,726.71</w:t>
            </w:r>
          </w:p>
        </w:tc>
      </w:tr>
      <w:tr>
        <w:trPr>
          <w:trHeight w:val="413" w:hRule="exact"/>
        </w:trPr>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w:t>
            </w:r>
            <w:r>
              <w:rPr>
                <w:color w:val="000000"/>
                <w:spacing w:val="0"/>
                <w:w w:val="100"/>
                <w:position w:val="0"/>
              </w:rPr>
              <w:t>至</w:t>
            </w:r>
            <w:r>
              <w:rPr>
                <w:rFonts w:ascii="Times New Roman" w:eastAsia="Times New Roman" w:hAnsi="Times New Roman" w:cs="Times New Roman"/>
                <w:color w:val="000000"/>
                <w:spacing w:val="0"/>
                <w:w w:val="100"/>
                <w:position w:val="0"/>
              </w:rPr>
              <w:t>3</w:t>
            </w:r>
            <w:r>
              <w:rPr>
                <w:color w:val="000000"/>
                <w:spacing w:val="0"/>
                <w:w w:val="100"/>
                <w:position w:val="0"/>
              </w:rPr>
              <w:t>年</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17,962,533.02</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72,238,148.52</w:t>
            </w:r>
          </w:p>
        </w:tc>
      </w:tr>
    </w:tbl>
    <w:p>
      <w:pPr>
        <w:widowControl w:val="0"/>
        <w:spacing w:line="1" w:lineRule="exact"/>
      </w:pPr>
      <w:r>
        <w:br w:type="page"/>
      </w:r>
    </w:p>
    <w:tbl>
      <w:tblPr>
        <w:tblOverlap w:val="never"/>
        <w:jc w:val="center"/>
        <w:tblLayout w:type="fixed"/>
      </w:tblPr>
      <w:tblGrid>
        <w:gridCol w:w="3197"/>
        <w:gridCol w:w="3192"/>
        <w:gridCol w:w="3197"/>
      </w:tblGrid>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w:t>
            </w:r>
            <w:r>
              <w:rPr>
                <w:color w:val="000000"/>
                <w:spacing w:val="0"/>
                <w:w w:val="100"/>
                <w:position w:val="0"/>
              </w:rPr>
              <w:t>年以上</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100,372,775.85</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30,693,611.59</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350,710,996.17</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436,363,799.56</w:t>
            </w:r>
          </w:p>
        </w:tc>
      </w:tr>
    </w:tbl>
    <w:p>
      <w:pPr>
        <w:widowControl w:val="0"/>
        <w:spacing w:after="339" w:line="1" w:lineRule="exact"/>
      </w:pPr>
    </w:p>
    <w:p>
      <w:pPr>
        <w:pStyle w:val="Style31"/>
        <w:keepNext/>
        <w:keepLines/>
        <w:widowControl w:val="0"/>
        <w:shd w:val="clear" w:color="auto" w:fill="auto"/>
        <w:bidi w:val="0"/>
        <w:spacing w:before="0" w:after="340" w:line="240" w:lineRule="auto"/>
        <w:ind w:left="0" w:right="0" w:firstLine="0"/>
        <w:jc w:val="left"/>
      </w:pPr>
      <w:bookmarkStart w:id="1386" w:name="bookmark1386"/>
      <w:bookmarkStart w:id="1387" w:name="bookmark1387"/>
      <w:bookmarkStart w:id="1388" w:name="bookmark1388"/>
      <w:bookmarkStart w:id="1389" w:name="bookmark1389"/>
      <w:r>
        <w:rPr>
          <w:rFonts w:ascii="Times New Roman" w:eastAsia="Times New Roman" w:hAnsi="Times New Roman" w:cs="Times New Roman"/>
          <w:color w:val="000000"/>
          <w:spacing w:val="0"/>
          <w:w w:val="100"/>
          <w:position w:val="0"/>
        </w:rPr>
        <w:t>2</w:t>
      </w:r>
      <w:bookmarkEnd w:id="1388"/>
      <w:r>
        <w:rPr>
          <w:color w:val="000000"/>
          <w:spacing w:val="0"/>
          <w:w w:val="100"/>
          <w:position w:val="0"/>
        </w:rPr>
        <w:t>）账龄超过</w:t>
      </w:r>
      <w:r>
        <w:rPr>
          <w:rFonts w:ascii="Times New Roman" w:eastAsia="Times New Roman" w:hAnsi="Times New Roman" w:cs="Times New Roman"/>
          <w:color w:val="000000"/>
          <w:spacing w:val="0"/>
          <w:w w:val="100"/>
          <w:position w:val="0"/>
        </w:rPr>
        <w:t>1</w:t>
      </w:r>
      <w:r>
        <w:rPr>
          <w:color w:val="000000"/>
          <w:spacing w:val="0"/>
          <w:w w:val="100"/>
          <w:position w:val="0"/>
        </w:rPr>
        <w:t>年的重要其他应付款</w:t>
      </w:r>
      <w:bookmarkEnd w:id="1386"/>
      <w:bookmarkEnd w:id="1387"/>
      <w:bookmarkEnd w:id="1389"/>
    </w:p>
    <w:p>
      <w:pPr>
        <w:pStyle w:val="Style16"/>
        <w:keepNext w:val="0"/>
        <w:keepLines w:val="0"/>
        <w:widowControl w:val="0"/>
        <w:shd w:val="clear" w:color="auto" w:fill="auto"/>
        <w:bidi w:val="0"/>
        <w:spacing w:before="0" w:after="100" w:line="240" w:lineRule="auto"/>
        <w:ind w:left="8940" w:right="0" w:firstLine="0"/>
        <w:jc w:val="left"/>
      </w:pPr>
      <w:r>
        <w:rPr>
          <w:color w:val="000000"/>
          <w:spacing w:val="0"/>
          <w:w w:val="100"/>
          <w:position w:val="0"/>
        </w:rPr>
        <w:t>单位：元</w:t>
      </w:r>
    </w:p>
    <w:tbl>
      <w:tblPr>
        <w:tblOverlap w:val="never"/>
        <w:jc w:val="center"/>
        <w:tblLayout w:type="fixed"/>
      </w:tblPr>
      <w:tblGrid>
        <w:gridCol w:w="3197"/>
        <w:gridCol w:w="3192"/>
        <w:gridCol w:w="3197"/>
      </w:tblGrid>
      <w:tr>
        <w:trPr>
          <w:trHeight w:val="40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1420" w:right="0" w:firstLine="0"/>
              <w:jc w:val="left"/>
            </w:pPr>
            <w:r>
              <w:rPr>
                <w:color w:val="000000"/>
                <w:spacing w:val="0"/>
                <w:w w:val="100"/>
                <w:position w:val="0"/>
              </w:rPr>
              <w:t>项目</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未偿还或结转的原因</w:t>
            </w: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单位一</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35,227,500.00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320" w:right="0" w:firstLine="0"/>
              <w:jc w:val="left"/>
            </w:pPr>
            <w:r>
              <w:rPr>
                <w:color w:val="000000"/>
                <w:spacing w:val="0"/>
                <w:w w:val="100"/>
                <w:position w:val="0"/>
              </w:rPr>
              <w:t>未结算</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单位二</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220" w:right="0" w:firstLine="0"/>
              <w:jc w:val="both"/>
            </w:pPr>
            <w:r>
              <w:rPr>
                <w:rFonts w:ascii="Times New Roman" w:eastAsia="Times New Roman" w:hAnsi="Times New Roman" w:cs="Times New Roman"/>
                <w:color w:val="000000"/>
                <w:spacing w:val="0"/>
                <w:w w:val="100"/>
                <w:position w:val="0"/>
              </w:rPr>
              <w:t>9,900,000.00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320" w:right="0" w:firstLine="0"/>
              <w:jc w:val="left"/>
            </w:pPr>
            <w:r>
              <w:rPr>
                <w:color w:val="000000"/>
                <w:spacing w:val="0"/>
                <w:w w:val="100"/>
                <w:position w:val="0"/>
              </w:rPr>
              <w:t>未结算</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单位三</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220" w:right="0" w:firstLine="0"/>
              <w:jc w:val="both"/>
            </w:pPr>
            <w:r>
              <w:rPr>
                <w:rFonts w:ascii="Times New Roman" w:eastAsia="Times New Roman" w:hAnsi="Times New Roman" w:cs="Times New Roman"/>
                <w:color w:val="000000"/>
                <w:spacing w:val="0"/>
                <w:w w:val="100"/>
                <w:position w:val="0"/>
              </w:rPr>
              <w:t>9,900,000.00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320" w:right="0" w:firstLine="0"/>
              <w:jc w:val="left"/>
            </w:pPr>
            <w:r>
              <w:rPr>
                <w:color w:val="000000"/>
                <w:spacing w:val="0"/>
                <w:w w:val="100"/>
                <w:position w:val="0"/>
              </w:rPr>
              <w:t>未结算</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单位四</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220" w:right="0" w:firstLine="0"/>
              <w:jc w:val="both"/>
            </w:pPr>
            <w:r>
              <w:rPr>
                <w:rFonts w:ascii="Times New Roman" w:eastAsia="Times New Roman" w:hAnsi="Times New Roman" w:cs="Times New Roman"/>
                <w:color w:val="000000"/>
                <w:spacing w:val="0"/>
                <w:w w:val="100"/>
                <w:position w:val="0"/>
              </w:rPr>
              <w:t>4,928,293.70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320" w:right="0" w:firstLine="0"/>
              <w:jc w:val="left"/>
            </w:pPr>
            <w:r>
              <w:rPr>
                <w:color w:val="000000"/>
                <w:spacing w:val="0"/>
                <w:w w:val="100"/>
                <w:position w:val="0"/>
              </w:rPr>
              <w:t>未结算</w:t>
            </w: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单位五</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220" w:right="0" w:firstLine="0"/>
              <w:jc w:val="both"/>
            </w:pPr>
            <w:r>
              <w:rPr>
                <w:rFonts w:ascii="Times New Roman" w:eastAsia="Times New Roman" w:hAnsi="Times New Roman" w:cs="Times New Roman"/>
                <w:color w:val="000000"/>
                <w:spacing w:val="0"/>
                <w:w w:val="100"/>
                <w:position w:val="0"/>
              </w:rPr>
              <w:t>3,158,100.00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320" w:right="0" w:firstLine="0"/>
              <w:jc w:val="left"/>
            </w:pPr>
            <w:r>
              <w:rPr>
                <w:color w:val="000000"/>
                <w:spacing w:val="0"/>
                <w:w w:val="100"/>
                <w:position w:val="0"/>
              </w:rPr>
              <w:t>未结算</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63,113,893.70</w:t>
            </w:r>
          </w:p>
        </w:tc>
        <w:tc>
          <w:tcPr>
            <w:tcBorders>
              <w:top w:val="single" w:sz="4"/>
              <w:left w:val="single" w:sz="4"/>
              <w:bottom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r>
    </w:tbl>
    <w:p>
      <w:pPr>
        <w:widowControl w:val="0"/>
        <w:spacing w:after="339" w:line="1" w:lineRule="exact"/>
      </w:pPr>
    </w:p>
    <w:p>
      <w:pPr>
        <w:pStyle w:val="Style31"/>
        <w:keepNext/>
        <w:keepLines/>
        <w:widowControl w:val="0"/>
        <w:shd w:val="clear" w:color="auto" w:fill="auto"/>
        <w:bidi w:val="0"/>
        <w:spacing w:before="0" w:after="340" w:line="240" w:lineRule="auto"/>
        <w:ind w:left="0" w:right="0" w:firstLine="0"/>
        <w:jc w:val="left"/>
      </w:pPr>
      <w:bookmarkStart w:id="1390" w:name="bookmark1390"/>
      <w:bookmarkStart w:id="1391" w:name="bookmark1391"/>
      <w:bookmarkStart w:id="1392" w:name="bookmark1392"/>
      <w:bookmarkStart w:id="1393" w:name="bookmark1393"/>
      <w:r>
        <w:rPr>
          <w:rFonts w:ascii="Times New Roman" w:eastAsia="Times New Roman" w:hAnsi="Times New Roman" w:cs="Times New Roman"/>
          <w:color w:val="000000"/>
          <w:spacing w:val="0"/>
          <w:w w:val="100"/>
          <w:position w:val="0"/>
        </w:rPr>
        <w:t>3</w:t>
      </w:r>
      <w:bookmarkEnd w:id="1392"/>
      <w:r>
        <w:rPr>
          <w:rFonts w:ascii="Times New Roman" w:eastAsia="Times New Roman" w:hAnsi="Times New Roman" w:cs="Times New Roman"/>
          <w:color w:val="000000"/>
          <w:spacing w:val="0"/>
          <w:w w:val="100"/>
          <w:position w:val="0"/>
        </w:rPr>
        <w:t>0</w:t>
      </w:r>
      <w:r>
        <w:rPr>
          <w:color w:val="000000"/>
          <w:spacing w:val="0"/>
          <w:w w:val="100"/>
          <w:position w:val="0"/>
        </w:rPr>
        <w:t>、一年内到期的非流动负债</w:t>
      </w:r>
      <w:bookmarkEnd w:id="1390"/>
      <w:bookmarkEnd w:id="1391"/>
      <w:bookmarkEnd w:id="1393"/>
    </w:p>
    <w:p>
      <w:pPr>
        <w:pStyle w:val="Style16"/>
        <w:keepNext w:val="0"/>
        <w:keepLines w:val="0"/>
        <w:widowControl w:val="0"/>
        <w:shd w:val="clear" w:color="auto" w:fill="auto"/>
        <w:bidi w:val="0"/>
        <w:spacing w:before="0" w:after="100" w:line="240" w:lineRule="auto"/>
        <w:ind w:left="8940" w:right="0" w:firstLine="0"/>
        <w:jc w:val="left"/>
      </w:pPr>
      <w:r>
        <w:rPr>
          <w:color w:val="000000"/>
          <w:spacing w:val="0"/>
          <w:w w:val="100"/>
          <w:position w:val="0"/>
        </w:rPr>
        <w:t>单位：元</w:t>
      </w:r>
    </w:p>
    <w:tbl>
      <w:tblPr>
        <w:tblOverlap w:val="never"/>
        <w:jc w:val="center"/>
        <w:tblLayout w:type="fixed"/>
      </w:tblPr>
      <w:tblGrid>
        <w:gridCol w:w="3197"/>
        <w:gridCol w:w="3192"/>
        <w:gridCol w:w="3197"/>
      </w:tblGrid>
      <w:tr>
        <w:trPr>
          <w:trHeight w:val="40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1420" w:right="0" w:firstLine="0"/>
              <w:jc w:val="left"/>
            </w:pPr>
            <w:r>
              <w:rPr>
                <w:color w:val="000000"/>
                <w:spacing w:val="0"/>
                <w:w w:val="100"/>
                <w:position w:val="0"/>
              </w:rPr>
              <w:t>项目</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一年内到期的租赁负债</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12,763,236.00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17,781,398.69</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12,763,236.00</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17,781,398.69</w:t>
            </w:r>
          </w:p>
        </w:tc>
      </w:tr>
    </w:tbl>
    <w:p>
      <w:pPr>
        <w:widowControl w:val="0"/>
        <w:spacing w:after="339" w:line="1" w:lineRule="exact"/>
      </w:pPr>
    </w:p>
    <w:p>
      <w:pPr>
        <w:pStyle w:val="Style31"/>
        <w:keepNext/>
        <w:keepLines/>
        <w:widowControl w:val="0"/>
        <w:shd w:val="clear" w:color="auto" w:fill="auto"/>
        <w:bidi w:val="0"/>
        <w:spacing w:before="0" w:after="340" w:line="240" w:lineRule="auto"/>
        <w:ind w:left="0" w:right="0" w:firstLine="0"/>
        <w:jc w:val="left"/>
      </w:pPr>
      <w:bookmarkStart w:id="1394" w:name="bookmark1394"/>
      <w:bookmarkStart w:id="1395" w:name="bookmark1395"/>
      <w:bookmarkStart w:id="1396" w:name="bookmark1396"/>
      <w:bookmarkStart w:id="1397" w:name="bookmark1397"/>
      <w:r>
        <w:rPr>
          <w:rFonts w:ascii="Times New Roman" w:eastAsia="Times New Roman" w:hAnsi="Times New Roman" w:cs="Times New Roman"/>
          <w:color w:val="000000"/>
          <w:spacing w:val="0"/>
          <w:w w:val="100"/>
          <w:position w:val="0"/>
        </w:rPr>
        <w:t>3</w:t>
      </w:r>
      <w:bookmarkEnd w:id="1396"/>
      <w:r>
        <w:rPr>
          <w:rFonts w:ascii="Times New Roman" w:eastAsia="Times New Roman" w:hAnsi="Times New Roman" w:cs="Times New Roman"/>
          <w:color w:val="000000"/>
          <w:spacing w:val="0"/>
          <w:w w:val="100"/>
          <w:position w:val="0"/>
        </w:rPr>
        <w:t>1</w:t>
      </w:r>
      <w:r>
        <w:rPr>
          <w:color w:val="000000"/>
          <w:spacing w:val="0"/>
          <w:w w:val="100"/>
          <w:position w:val="0"/>
        </w:rPr>
        <w:t>、其他流动负债</w:t>
      </w:r>
      <w:bookmarkEnd w:id="1394"/>
      <w:bookmarkEnd w:id="1395"/>
      <w:bookmarkEnd w:id="1397"/>
    </w:p>
    <w:p>
      <w:pPr>
        <w:pStyle w:val="Style16"/>
        <w:keepNext w:val="0"/>
        <w:keepLines w:val="0"/>
        <w:widowControl w:val="0"/>
        <w:shd w:val="clear" w:color="auto" w:fill="auto"/>
        <w:bidi w:val="0"/>
        <w:spacing w:before="0" w:after="100" w:line="240" w:lineRule="auto"/>
        <w:ind w:left="8940" w:right="0" w:firstLine="0"/>
        <w:jc w:val="left"/>
      </w:pPr>
      <w:r>
        <w:rPr>
          <w:color w:val="000000"/>
          <w:spacing w:val="0"/>
          <w:w w:val="100"/>
          <w:position w:val="0"/>
        </w:rPr>
        <w:t>单位：元</w:t>
      </w:r>
    </w:p>
    <w:tbl>
      <w:tblPr>
        <w:tblOverlap w:val="never"/>
        <w:jc w:val="center"/>
        <w:tblLayout w:type="fixed"/>
      </w:tblPr>
      <w:tblGrid>
        <w:gridCol w:w="3197"/>
        <w:gridCol w:w="3192"/>
        <w:gridCol w:w="3197"/>
      </w:tblGrid>
      <w:tr>
        <w:trPr>
          <w:trHeight w:val="40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1420" w:right="0" w:firstLine="0"/>
              <w:jc w:val="left"/>
            </w:pPr>
            <w:r>
              <w:rPr>
                <w:color w:val="000000"/>
                <w:spacing w:val="0"/>
                <w:w w:val="100"/>
                <w:position w:val="0"/>
              </w:rPr>
              <w:t>项目</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待转增值税</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43,224,703.54</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36,835,937.74</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未终止确认票据</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220" w:right="0" w:firstLine="0"/>
              <w:jc w:val="both"/>
            </w:pPr>
            <w:r>
              <w:rPr>
                <w:rFonts w:ascii="Times New Roman" w:eastAsia="Times New Roman" w:hAnsi="Times New Roman" w:cs="Times New Roman"/>
                <w:color w:val="000000"/>
                <w:spacing w:val="0"/>
                <w:w w:val="100"/>
                <w:position w:val="0"/>
              </w:rPr>
              <w:t>9,563,418.96</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33,437,526.07</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52,788,122.50</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70,273,463.81</w:t>
            </w:r>
          </w:p>
        </w:tc>
      </w:tr>
    </w:tbl>
    <w:p>
      <w:pPr>
        <w:widowControl w:val="0"/>
        <w:spacing w:after="339" w:line="1" w:lineRule="exact"/>
      </w:pPr>
    </w:p>
    <w:p>
      <w:pPr>
        <w:pStyle w:val="Style31"/>
        <w:keepNext/>
        <w:keepLines/>
        <w:widowControl w:val="0"/>
        <w:shd w:val="clear" w:color="auto" w:fill="auto"/>
        <w:bidi w:val="0"/>
        <w:spacing w:before="0" w:after="340" w:line="240" w:lineRule="auto"/>
        <w:ind w:left="0" w:right="0" w:firstLine="0"/>
        <w:jc w:val="left"/>
      </w:pPr>
      <w:bookmarkStart w:id="1398" w:name="bookmark1398"/>
      <w:bookmarkStart w:id="1399" w:name="bookmark1399"/>
      <w:bookmarkStart w:id="1400" w:name="bookmark1400"/>
      <w:bookmarkStart w:id="1401" w:name="bookmark1401"/>
      <w:r>
        <w:rPr>
          <w:rFonts w:ascii="Times New Roman" w:eastAsia="Times New Roman" w:hAnsi="Times New Roman" w:cs="Times New Roman"/>
          <w:color w:val="000000"/>
          <w:spacing w:val="0"/>
          <w:w w:val="100"/>
          <w:position w:val="0"/>
        </w:rPr>
        <w:t>3</w:t>
      </w:r>
      <w:bookmarkEnd w:id="1400"/>
      <w:r>
        <w:rPr>
          <w:rFonts w:ascii="Times New Roman" w:eastAsia="Times New Roman" w:hAnsi="Times New Roman" w:cs="Times New Roman"/>
          <w:color w:val="000000"/>
          <w:spacing w:val="0"/>
          <w:w w:val="100"/>
          <w:position w:val="0"/>
        </w:rPr>
        <w:t>2</w:t>
      </w:r>
      <w:r>
        <w:rPr>
          <w:color w:val="000000"/>
          <w:spacing w:val="0"/>
          <w:w w:val="100"/>
          <w:position w:val="0"/>
        </w:rPr>
        <w:t>、租赁负债</w:t>
      </w:r>
      <w:bookmarkEnd w:id="1398"/>
      <w:bookmarkEnd w:id="1399"/>
      <w:bookmarkEnd w:id="1401"/>
    </w:p>
    <w:p>
      <w:pPr>
        <w:pStyle w:val="Style16"/>
        <w:keepNext w:val="0"/>
        <w:keepLines w:val="0"/>
        <w:widowControl w:val="0"/>
        <w:shd w:val="clear" w:color="auto" w:fill="auto"/>
        <w:bidi w:val="0"/>
        <w:spacing w:before="0" w:after="100" w:line="240" w:lineRule="auto"/>
        <w:ind w:left="8940" w:right="0" w:firstLine="0"/>
        <w:jc w:val="left"/>
      </w:pPr>
      <w:r>
        <w:rPr>
          <w:color w:val="000000"/>
          <w:spacing w:val="0"/>
          <w:w w:val="100"/>
          <w:position w:val="0"/>
        </w:rPr>
        <w:t>单位：元</w:t>
      </w:r>
    </w:p>
    <w:tbl>
      <w:tblPr>
        <w:tblOverlap w:val="never"/>
        <w:jc w:val="center"/>
        <w:tblLayout w:type="fixed"/>
      </w:tblPr>
      <w:tblGrid>
        <w:gridCol w:w="3197"/>
        <w:gridCol w:w="3192"/>
        <w:gridCol w:w="3197"/>
      </w:tblGrid>
      <w:tr>
        <w:trPr>
          <w:trHeight w:val="40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1420" w:right="0" w:firstLine="0"/>
              <w:jc w:val="left"/>
            </w:pPr>
            <w:r>
              <w:rPr>
                <w:color w:val="000000"/>
                <w:spacing w:val="0"/>
                <w:w w:val="100"/>
                <w:position w:val="0"/>
              </w:rPr>
              <w:t>项目</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租赁付款额</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53,318,252.24</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52,229,879.91</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减：未确认融资费用</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220" w:right="0" w:firstLine="0"/>
              <w:jc w:val="both"/>
            </w:pPr>
            <w:r>
              <w:rPr>
                <w:rFonts w:ascii="Times New Roman" w:eastAsia="Times New Roman" w:hAnsi="Times New Roman" w:cs="Times New Roman"/>
                <w:color w:val="000000"/>
                <w:spacing w:val="0"/>
                <w:w w:val="100"/>
                <w:position w:val="0"/>
              </w:rPr>
              <w:t>2,156,149.09</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5,727,463.84</w:t>
            </w: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减：一年内到期的租赁负债</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12,763,236.00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17,781,398.69</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142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38,398,867.15</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28,721,017.38</w:t>
            </w:r>
          </w:p>
        </w:tc>
      </w:tr>
    </w:tbl>
    <w:p>
      <w:pPr>
        <w:spacing w:lineRule="exact" w:line="1"/>
        <w:rPr>
          <w:sz w:val="2"/>
          <w:szCs w:val="2"/>
        </w:rPr>
      </w:pPr>
      <w:r>
        <w:br w:type="page"/>
      </w:r>
    </w:p>
    <w:p>
      <w:pPr>
        <w:pStyle w:val="Style31"/>
        <w:keepNext/>
        <w:keepLines/>
        <w:widowControl w:val="0"/>
        <w:shd w:val="clear" w:color="auto" w:fill="auto"/>
        <w:bidi w:val="0"/>
        <w:spacing w:before="0" w:after="360" w:line="240" w:lineRule="auto"/>
        <w:ind w:left="0" w:right="0" w:firstLine="0"/>
        <w:jc w:val="left"/>
      </w:pPr>
      <w:bookmarkStart w:id="1402" w:name="bookmark1402"/>
      <w:bookmarkStart w:id="1403" w:name="bookmark1403"/>
      <w:bookmarkStart w:id="1404" w:name="bookmark1404"/>
      <w:bookmarkStart w:id="1405" w:name="bookmark1405"/>
      <w:r>
        <w:rPr>
          <w:rFonts w:ascii="Times New Roman" w:eastAsia="Times New Roman" w:hAnsi="Times New Roman" w:cs="Times New Roman"/>
          <w:color w:val="000000"/>
          <w:spacing w:val="0"/>
          <w:w w:val="100"/>
          <w:position w:val="0"/>
        </w:rPr>
        <w:t>3</w:t>
      </w:r>
      <w:bookmarkEnd w:id="1404"/>
      <w:r>
        <w:rPr>
          <w:rFonts w:ascii="Times New Roman" w:eastAsia="Times New Roman" w:hAnsi="Times New Roman" w:cs="Times New Roman"/>
          <w:color w:val="000000"/>
          <w:spacing w:val="0"/>
          <w:w w:val="100"/>
          <w:position w:val="0"/>
        </w:rPr>
        <w:t>3</w:t>
      </w:r>
      <w:r>
        <w:rPr>
          <w:color w:val="000000"/>
          <w:spacing w:val="0"/>
          <w:w w:val="100"/>
          <w:position w:val="0"/>
        </w:rPr>
        <w:t>、递延收益</w:t>
      </w:r>
      <w:bookmarkEnd w:id="1402"/>
      <w:bookmarkEnd w:id="1403"/>
      <w:bookmarkEnd w:id="1405"/>
    </w:p>
    <w:p>
      <w:pPr>
        <w:pStyle w:val="Style16"/>
        <w:keepNext w:val="0"/>
        <w:keepLines w:val="0"/>
        <w:widowControl w:val="0"/>
        <w:shd w:val="clear" w:color="auto" w:fill="auto"/>
        <w:bidi w:val="0"/>
        <w:spacing w:before="0" w:after="80" w:line="240" w:lineRule="auto"/>
        <w:ind w:left="8920" w:right="0" w:firstLine="0"/>
        <w:jc w:val="left"/>
      </w:pPr>
      <w:r>
        <w:rPr>
          <w:color w:val="000000"/>
          <w:spacing w:val="0"/>
          <w:w w:val="100"/>
          <w:position w:val="0"/>
        </w:rPr>
        <w:t>单位：元</w:t>
      </w:r>
    </w:p>
    <w:tbl>
      <w:tblPr>
        <w:tblOverlap w:val="never"/>
        <w:jc w:val="center"/>
        <w:tblLayout w:type="fixed"/>
      </w:tblPr>
      <w:tblGrid>
        <w:gridCol w:w="1603"/>
        <w:gridCol w:w="1594"/>
        <w:gridCol w:w="1594"/>
        <w:gridCol w:w="1598"/>
        <w:gridCol w:w="1594"/>
        <w:gridCol w:w="1603"/>
      </w:tblGrid>
      <w:tr>
        <w:trPr>
          <w:trHeight w:val="40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440"/>
              <w:jc w:val="left"/>
            </w:pPr>
            <w:r>
              <w:rPr>
                <w:color w:val="000000"/>
                <w:spacing w:val="0"/>
                <w:w w:val="100"/>
                <w:position w:val="0"/>
              </w:rPr>
              <w:t>本期增加</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440"/>
              <w:jc w:val="left"/>
            </w:pPr>
            <w:r>
              <w:rPr>
                <w:color w:val="000000"/>
                <w:spacing w:val="0"/>
                <w:w w:val="100"/>
                <w:position w:val="0"/>
              </w:rPr>
              <w:t>本期减少</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420"/>
              <w:jc w:val="left"/>
            </w:pPr>
            <w:r>
              <w:rPr>
                <w:color w:val="000000"/>
                <w:spacing w:val="0"/>
                <w:w w:val="100"/>
                <w:position w:val="0"/>
              </w:rPr>
              <w:t>期末余额</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形成原因</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政府补助</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20"/>
              <w:jc w:val="left"/>
            </w:pPr>
            <w:r>
              <w:rPr>
                <w:rFonts w:ascii="Times New Roman" w:eastAsia="Times New Roman" w:hAnsi="Times New Roman" w:cs="Times New Roman"/>
                <w:color w:val="000000"/>
                <w:spacing w:val="0"/>
                <w:w w:val="100"/>
                <w:position w:val="0"/>
              </w:rPr>
              <w:t>59,870,678.62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620"/>
              <w:jc w:val="both"/>
            </w:pPr>
            <w:r>
              <w:rPr>
                <w:rFonts w:ascii="Times New Roman" w:eastAsia="Times New Roman" w:hAnsi="Times New Roman" w:cs="Times New Roman"/>
                <w:color w:val="000000"/>
                <w:spacing w:val="0"/>
                <w:w w:val="100"/>
                <w:position w:val="0"/>
              </w:rPr>
              <w:t>7,343,941.27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20"/>
              <w:jc w:val="left"/>
            </w:pPr>
            <w:r>
              <w:rPr>
                <w:rFonts w:ascii="Times New Roman" w:eastAsia="Times New Roman" w:hAnsi="Times New Roman" w:cs="Times New Roman"/>
                <w:color w:val="000000"/>
                <w:spacing w:val="0"/>
                <w:w w:val="100"/>
                <w:position w:val="0"/>
              </w:rPr>
              <w:t>30,157,806.74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20"/>
              <w:jc w:val="both"/>
            </w:pPr>
            <w:r>
              <w:rPr>
                <w:rFonts w:ascii="Times New Roman" w:eastAsia="Times New Roman" w:hAnsi="Times New Roman" w:cs="Times New Roman"/>
                <w:color w:val="000000"/>
                <w:spacing w:val="0"/>
                <w:w w:val="100"/>
                <w:position w:val="0"/>
              </w:rPr>
              <w:t>37,056,813.15</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20"/>
              <w:jc w:val="left"/>
            </w:pPr>
            <w:r>
              <w:rPr>
                <w:rFonts w:ascii="Times New Roman" w:eastAsia="Times New Roman" w:hAnsi="Times New Roman" w:cs="Times New Roman"/>
                <w:color w:val="000000"/>
                <w:spacing w:val="0"/>
                <w:w w:val="100"/>
                <w:position w:val="0"/>
              </w:rPr>
              <w:t>59,870,678.62</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620"/>
              <w:jc w:val="both"/>
            </w:pPr>
            <w:r>
              <w:rPr>
                <w:rFonts w:ascii="Times New Roman" w:eastAsia="Times New Roman" w:hAnsi="Times New Roman" w:cs="Times New Roman"/>
                <w:color w:val="000000"/>
                <w:spacing w:val="0"/>
                <w:w w:val="100"/>
                <w:position w:val="0"/>
              </w:rPr>
              <w:t>7,343,941.27</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20"/>
              <w:jc w:val="left"/>
            </w:pPr>
            <w:r>
              <w:rPr>
                <w:rFonts w:ascii="Times New Roman" w:eastAsia="Times New Roman" w:hAnsi="Times New Roman" w:cs="Times New Roman"/>
                <w:color w:val="000000"/>
                <w:spacing w:val="0"/>
                <w:w w:val="100"/>
                <w:position w:val="0"/>
              </w:rPr>
              <w:t>30,157,806.74</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20"/>
              <w:jc w:val="both"/>
            </w:pPr>
            <w:r>
              <w:rPr>
                <w:rFonts w:ascii="Times New Roman" w:eastAsia="Times New Roman" w:hAnsi="Times New Roman" w:cs="Times New Roman"/>
                <w:color w:val="000000"/>
                <w:spacing w:val="0"/>
                <w:w w:val="100"/>
                <w:position w:val="0"/>
              </w:rPr>
              <w:t>37,056,813.15</w:t>
            </w:r>
          </w:p>
        </w:tc>
        <w:tc>
          <w:tcPr>
            <w:tcBorders>
              <w:top w:val="single" w:sz="4"/>
              <w:left w:val="single" w:sz="4"/>
              <w:bottom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r>
    </w:tbl>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涉及政府补助的项目:</w:t>
      </w:r>
    </w:p>
    <w:p>
      <w:pPr>
        <w:widowControl w:val="0"/>
        <w:spacing w:after="79" w:line="1" w:lineRule="exact"/>
      </w:pPr>
    </w:p>
    <w:p>
      <w:pPr>
        <w:pStyle w:val="Style16"/>
        <w:keepNext w:val="0"/>
        <w:keepLines w:val="0"/>
        <w:widowControl w:val="0"/>
        <w:shd w:val="clear" w:color="auto" w:fill="auto"/>
        <w:bidi w:val="0"/>
        <w:spacing w:before="0" w:after="80" w:line="240" w:lineRule="auto"/>
        <w:ind w:left="8920" w:right="0" w:firstLine="0"/>
        <w:jc w:val="left"/>
      </w:pPr>
      <w:r>
        <w:rPr>
          <w:color w:val="000000"/>
          <w:spacing w:val="0"/>
          <w:w w:val="100"/>
          <w:position w:val="0"/>
        </w:rPr>
        <w:t>单位：元</w:t>
      </w:r>
    </w:p>
    <w:tbl>
      <w:tblPr>
        <w:tblOverlap w:val="never"/>
        <w:jc w:val="center"/>
        <w:tblLayout w:type="fixed"/>
      </w:tblPr>
      <w:tblGrid>
        <w:gridCol w:w="1022"/>
        <w:gridCol w:w="1248"/>
        <w:gridCol w:w="1008"/>
        <w:gridCol w:w="1267"/>
        <w:gridCol w:w="1133"/>
        <w:gridCol w:w="1133"/>
        <w:gridCol w:w="509"/>
        <w:gridCol w:w="1248"/>
        <w:gridCol w:w="1018"/>
      </w:tblGrid>
      <w:tr>
        <w:trPr>
          <w:trHeight w:val="720"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负债项目</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本期新增补 助金额</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7" w:lineRule="exact"/>
              <w:ind w:left="0" w:right="0" w:firstLine="0"/>
              <w:jc w:val="center"/>
            </w:pPr>
            <w:r>
              <w:rPr>
                <w:color w:val="000000"/>
                <w:spacing w:val="0"/>
                <w:w w:val="100"/>
                <w:position w:val="0"/>
              </w:rPr>
              <w:t>本期计入营业 外收入金额</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本期计入其</w:t>
            </w:r>
          </w:p>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他收益金额</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本期冲减成</w:t>
            </w:r>
          </w:p>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本费用金额</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right"/>
            </w:pPr>
            <w:r>
              <w:rPr>
                <w:color w:val="000000"/>
                <w:spacing w:val="0"/>
                <w:w w:val="100"/>
                <w:position w:val="0"/>
              </w:rPr>
              <w:t>其他</w:t>
            </w:r>
          </w:p>
          <w:p>
            <w:pPr>
              <w:pStyle w:val="Style9"/>
              <w:keepNext w:val="0"/>
              <w:keepLines w:val="0"/>
              <w:widowControl w:val="0"/>
              <w:shd w:val="clear" w:color="auto" w:fill="auto"/>
              <w:bidi w:val="0"/>
              <w:spacing w:before="0" w:after="0" w:line="240" w:lineRule="auto"/>
              <w:ind w:left="0" w:right="0" w:firstLine="0"/>
              <w:jc w:val="right"/>
            </w:pPr>
            <w:r>
              <w:rPr>
                <w:color w:val="000000"/>
                <w:spacing w:val="0"/>
                <w:w w:val="100"/>
                <w:position w:val="0"/>
              </w:rPr>
              <w:t>变动</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307" w:lineRule="exact"/>
              <w:ind w:left="0" w:right="0" w:firstLine="0"/>
              <w:jc w:val="left"/>
            </w:pPr>
            <w:r>
              <w:rPr>
                <w:color w:val="000000"/>
                <w:spacing w:val="0"/>
                <w:w w:val="100"/>
                <w:position w:val="0"/>
              </w:rPr>
              <w:t>与资产相关</w:t>
            </w:r>
            <w:r>
              <w:rPr>
                <w:rFonts w:ascii="Times New Roman" w:eastAsia="Times New Roman" w:hAnsi="Times New Roman" w:cs="Times New Roman"/>
                <w:color w:val="000000"/>
                <w:spacing w:val="0"/>
                <w:w w:val="100"/>
                <w:position w:val="0"/>
              </w:rPr>
              <w:t xml:space="preserve">/ </w:t>
            </w:r>
            <w:r>
              <w:rPr>
                <w:color w:val="000000"/>
                <w:spacing w:val="0"/>
                <w:w w:val="100"/>
                <w:position w:val="0"/>
              </w:rPr>
              <w:t>与收益相关</w:t>
            </w:r>
          </w:p>
        </w:tc>
      </w:tr>
      <w:tr>
        <w:trPr>
          <w:trHeight w:val="413" w:hRule="exact"/>
        </w:trPr>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政府补助</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59,870,678.62</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7,343,941.27</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30,157,806.74</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37,056,813.15</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与资产相关</w:t>
            </w:r>
          </w:p>
        </w:tc>
      </w:tr>
    </w:tbl>
    <w:p>
      <w:pPr>
        <w:widowControl w:val="0"/>
        <w:spacing w:after="359" w:line="1" w:lineRule="exact"/>
      </w:pPr>
    </w:p>
    <w:p>
      <w:pPr>
        <w:pStyle w:val="Style31"/>
        <w:keepNext/>
        <w:keepLines/>
        <w:widowControl w:val="0"/>
        <w:shd w:val="clear" w:color="auto" w:fill="auto"/>
        <w:bidi w:val="0"/>
        <w:spacing w:before="0" w:after="360" w:line="240" w:lineRule="auto"/>
        <w:ind w:left="0" w:right="0" w:firstLine="0"/>
        <w:jc w:val="left"/>
      </w:pPr>
      <w:bookmarkStart w:id="1406" w:name="bookmark1406"/>
      <w:bookmarkStart w:id="1407" w:name="bookmark1407"/>
      <w:bookmarkStart w:id="1408" w:name="bookmark1408"/>
      <w:bookmarkStart w:id="1409" w:name="bookmark1409"/>
      <w:r>
        <w:rPr>
          <w:rFonts w:ascii="Times New Roman" w:eastAsia="Times New Roman" w:hAnsi="Times New Roman" w:cs="Times New Roman"/>
          <w:color w:val="000000"/>
          <w:spacing w:val="0"/>
          <w:w w:val="100"/>
          <w:position w:val="0"/>
        </w:rPr>
        <w:t>3</w:t>
      </w:r>
      <w:bookmarkEnd w:id="1408"/>
      <w:r>
        <w:rPr>
          <w:rFonts w:ascii="Times New Roman" w:eastAsia="Times New Roman" w:hAnsi="Times New Roman" w:cs="Times New Roman"/>
          <w:color w:val="000000"/>
          <w:spacing w:val="0"/>
          <w:w w:val="100"/>
          <w:position w:val="0"/>
        </w:rPr>
        <w:t>4</w:t>
      </w:r>
      <w:r>
        <w:rPr>
          <w:color w:val="000000"/>
          <w:spacing w:val="0"/>
          <w:w w:val="100"/>
          <w:position w:val="0"/>
        </w:rPr>
        <w:t>、股本</w:t>
      </w:r>
      <w:bookmarkEnd w:id="1406"/>
      <w:bookmarkEnd w:id="1407"/>
      <w:bookmarkEnd w:id="1409"/>
    </w:p>
    <w:p>
      <w:pPr>
        <w:pStyle w:val="Style16"/>
        <w:keepNext w:val="0"/>
        <w:keepLines w:val="0"/>
        <w:widowControl w:val="0"/>
        <w:shd w:val="clear" w:color="auto" w:fill="auto"/>
        <w:bidi w:val="0"/>
        <w:spacing w:before="0" w:after="80" w:line="240" w:lineRule="auto"/>
        <w:ind w:left="8920" w:right="0" w:firstLine="0"/>
        <w:jc w:val="left"/>
      </w:pPr>
      <w:r>
        <w:rPr>
          <w:color w:val="000000"/>
          <w:spacing w:val="0"/>
          <w:w w:val="100"/>
          <w:position w:val="0"/>
        </w:rPr>
        <w:t>单位：元</w:t>
      </w:r>
    </w:p>
    <w:tbl>
      <w:tblPr>
        <w:tblOverlap w:val="never"/>
        <w:jc w:val="center"/>
        <w:tblLayout w:type="fixed"/>
      </w:tblPr>
      <w:tblGrid>
        <w:gridCol w:w="1205"/>
        <w:gridCol w:w="1354"/>
        <w:gridCol w:w="1277"/>
        <w:gridCol w:w="955"/>
        <w:gridCol w:w="1200"/>
        <w:gridCol w:w="965"/>
        <w:gridCol w:w="1277"/>
        <w:gridCol w:w="1354"/>
      </w:tblGrid>
      <w:tr>
        <w:trPr>
          <w:trHeight w:val="408" w:hRule="exact"/>
        </w:trPr>
        <w:tc>
          <w:tcPr>
            <w:vMerge w:val="restart"/>
            <w:tcBorders>
              <w:top w:val="single" w:sz="4"/>
              <w:left w:val="single" w:sz="4"/>
            </w:tcBorders>
            <w:shd w:val="clear" w:color="auto" w:fill="D3D3D3"/>
            <w:vAlign w:val="top"/>
          </w:tcPr>
          <w:p>
            <w:pPr>
              <w:widowControl w:val="0"/>
              <w:rPr>
                <w:sz w:val="10"/>
                <w:szCs w:val="10"/>
              </w:rPr>
            </w:pPr>
          </w:p>
        </w:tc>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c>
          <w:tcPr>
            <w:gridSpan w:val="5"/>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本次变动增减（</w:t>
            </w:r>
            <w:r>
              <w:rPr>
                <w:rFonts w:ascii="Times New Roman" w:eastAsia="Times New Roman" w:hAnsi="Times New Roman" w:cs="Times New Roman"/>
                <w:color w:val="000000"/>
                <w:spacing w:val="0"/>
                <w:w w:val="100"/>
                <w:position w:val="0"/>
              </w:rPr>
              <w:t>+</w:t>
            </w:r>
            <w:r>
              <w:rPr>
                <w:color w:val="000000"/>
                <w:spacing w:val="0"/>
                <w:w w:val="100"/>
                <w:position w:val="0"/>
              </w:rPr>
              <w:t>、</w:t>
            </w:r>
            <w:r>
              <w:rPr>
                <w:rFonts w:ascii="Times New Roman" w:eastAsia="Times New Roman" w:hAnsi="Times New Roman" w:cs="Times New Roman"/>
                <w:color w:val="000000"/>
                <w:spacing w:val="0"/>
                <w:w w:val="100"/>
                <w:position w:val="0"/>
              </w:rPr>
              <w:t>-</w:t>
            </w:r>
            <w:r>
              <w:rPr>
                <w:color w:val="000000"/>
                <w:spacing w:val="0"/>
                <w:w w:val="100"/>
                <w:position w:val="0"/>
              </w:rPr>
              <w:t>）</w:t>
            </w:r>
          </w:p>
        </w:tc>
        <w:tc>
          <w:tcPr>
            <w:vMerge w:val="restart"/>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r>
      <w:tr>
        <w:trPr>
          <w:trHeight w:val="403" w:hRule="exact"/>
        </w:trPr>
        <w:tc>
          <w:tcPr>
            <w:vMerge/>
            <w:tcBorders>
              <w:left w:val="single" w:sz="4"/>
            </w:tcBorders>
            <w:shd w:val="clear" w:color="auto" w:fill="D3D3D3"/>
            <w:vAlign w:val="top"/>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发行新股</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送股</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公积金转股</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小计</w:t>
            </w:r>
          </w:p>
        </w:tc>
        <w:tc>
          <w:tcPr>
            <w:vMerge/>
            <w:tcBorders>
              <w:left w:val="single" w:sz="4"/>
              <w:right w:val="single" w:sz="4"/>
            </w:tcBorders>
            <w:shd w:val="clear" w:color="auto" w:fill="D3D3D3"/>
            <w:vAlign w:val="center"/>
          </w:tcPr>
          <w:p>
            <w:pP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股份总数</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2,408,993,951.00</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74,388,947.00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74,388,947.00</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2,483,382,898.00</w:t>
            </w:r>
          </w:p>
        </w:tc>
      </w:tr>
    </w:tbl>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说明：</w:t>
      </w:r>
      <w:r>
        <w:rPr>
          <w:rFonts w:ascii="Times New Roman" w:eastAsia="Times New Roman" w:hAnsi="Times New Roman" w:cs="Times New Roman"/>
          <w:color w:val="000000"/>
          <w:spacing w:val="0"/>
          <w:w w:val="100"/>
          <w:position w:val="0"/>
          <w:sz w:val="18"/>
          <w:szCs w:val="18"/>
        </w:rPr>
        <w:t>2021</w:t>
      </w:r>
      <w:r>
        <w:rPr>
          <w:rFonts w:ascii="SimSun" w:eastAsia="SimSun" w:hAnsi="SimSun" w:cs="SimSun"/>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3</w:t>
      </w:r>
      <w:r>
        <w:rPr>
          <w:rFonts w:ascii="SimSun" w:eastAsia="SimSun" w:hAnsi="SimSun" w:cs="SimSun"/>
          <w:color w:val="000000"/>
          <w:spacing w:val="0"/>
          <w:w w:val="100"/>
          <w:position w:val="0"/>
          <w:sz w:val="18"/>
          <w:szCs w:val="18"/>
        </w:rPr>
        <w:t>月</w:t>
      </w:r>
      <w:r>
        <w:rPr>
          <w:rFonts w:ascii="Times New Roman" w:eastAsia="Times New Roman" w:hAnsi="Times New Roman" w:cs="Times New Roman"/>
          <w:color w:val="000000"/>
          <w:spacing w:val="0"/>
          <w:w w:val="100"/>
          <w:position w:val="0"/>
          <w:sz w:val="18"/>
          <w:szCs w:val="18"/>
        </w:rPr>
        <w:t>26</w:t>
      </w:r>
      <w:r>
        <w:rPr>
          <w:rFonts w:ascii="SimSun" w:eastAsia="SimSun" w:hAnsi="SimSun" w:cs="SimSun"/>
          <w:color w:val="000000"/>
          <w:spacing w:val="0"/>
          <w:w w:val="100"/>
          <w:position w:val="0"/>
          <w:sz w:val="18"/>
          <w:szCs w:val="18"/>
        </w:rPr>
        <w:t>日，公司定向发行股票</w:t>
      </w:r>
      <w:r>
        <w:rPr>
          <w:rFonts w:ascii="Times New Roman" w:eastAsia="Times New Roman" w:hAnsi="Times New Roman" w:cs="Times New Roman"/>
          <w:color w:val="000000"/>
          <w:spacing w:val="0"/>
          <w:w w:val="100"/>
          <w:position w:val="0"/>
          <w:sz w:val="18"/>
          <w:szCs w:val="18"/>
        </w:rPr>
        <w:t>74,388,947</w:t>
      </w:r>
      <w:r>
        <w:rPr>
          <w:rFonts w:ascii="SimSun" w:eastAsia="SimSun" w:hAnsi="SimSun" w:cs="SimSun"/>
          <w:color w:val="000000"/>
          <w:spacing w:val="0"/>
          <w:w w:val="100"/>
          <w:position w:val="0"/>
          <w:sz w:val="18"/>
          <w:szCs w:val="18"/>
        </w:rPr>
        <w:t>股。</w:t>
      </w:r>
    </w:p>
    <w:p>
      <w:pPr>
        <w:widowControl w:val="0"/>
        <w:spacing w:after="359" w:line="1" w:lineRule="exact"/>
      </w:pPr>
    </w:p>
    <w:p>
      <w:pPr>
        <w:pStyle w:val="Style31"/>
        <w:keepNext/>
        <w:keepLines/>
        <w:widowControl w:val="0"/>
        <w:shd w:val="clear" w:color="auto" w:fill="auto"/>
        <w:bidi w:val="0"/>
        <w:spacing w:before="0" w:after="360" w:line="240" w:lineRule="auto"/>
        <w:ind w:left="0" w:right="0" w:firstLine="0"/>
        <w:jc w:val="left"/>
      </w:pPr>
      <w:bookmarkStart w:id="1410" w:name="bookmark1410"/>
      <w:bookmarkStart w:id="1411" w:name="bookmark1411"/>
      <w:bookmarkStart w:id="1412" w:name="bookmark1412"/>
      <w:bookmarkStart w:id="1413" w:name="bookmark1413"/>
      <w:r>
        <w:rPr>
          <w:rFonts w:ascii="Times New Roman" w:eastAsia="Times New Roman" w:hAnsi="Times New Roman" w:cs="Times New Roman"/>
          <w:color w:val="000000"/>
          <w:spacing w:val="0"/>
          <w:w w:val="100"/>
          <w:position w:val="0"/>
        </w:rPr>
        <w:t>3</w:t>
      </w:r>
      <w:bookmarkEnd w:id="1412"/>
      <w:r>
        <w:rPr>
          <w:rFonts w:ascii="Times New Roman" w:eastAsia="Times New Roman" w:hAnsi="Times New Roman" w:cs="Times New Roman"/>
          <w:color w:val="000000"/>
          <w:spacing w:val="0"/>
          <w:w w:val="100"/>
          <w:position w:val="0"/>
        </w:rPr>
        <w:t>5</w:t>
      </w:r>
      <w:r>
        <w:rPr>
          <w:color w:val="000000"/>
          <w:spacing w:val="0"/>
          <w:w w:val="100"/>
          <w:position w:val="0"/>
        </w:rPr>
        <w:t>、资本公积</w:t>
      </w:r>
      <w:bookmarkEnd w:id="1410"/>
      <w:bookmarkEnd w:id="1411"/>
      <w:bookmarkEnd w:id="1413"/>
    </w:p>
    <w:p>
      <w:pPr>
        <w:pStyle w:val="Style16"/>
        <w:keepNext w:val="0"/>
        <w:keepLines w:val="0"/>
        <w:widowControl w:val="0"/>
        <w:shd w:val="clear" w:color="auto" w:fill="auto"/>
        <w:bidi w:val="0"/>
        <w:spacing w:before="0" w:after="80" w:line="240" w:lineRule="auto"/>
        <w:ind w:left="8920" w:right="0" w:firstLine="0"/>
        <w:jc w:val="both"/>
      </w:pPr>
      <w:r>
        <w:rPr>
          <w:color w:val="000000"/>
          <w:spacing w:val="0"/>
          <w:w w:val="100"/>
          <w:position w:val="0"/>
        </w:rPr>
        <w:t>单位：元</w:t>
      </w:r>
    </w:p>
    <w:tbl>
      <w:tblPr>
        <w:tblOverlap w:val="never"/>
        <w:jc w:val="center"/>
        <w:tblLayout w:type="fixed"/>
      </w:tblPr>
      <w:tblGrid>
        <w:gridCol w:w="1853"/>
        <w:gridCol w:w="1982"/>
        <w:gridCol w:w="1843"/>
        <w:gridCol w:w="1843"/>
        <w:gridCol w:w="1997"/>
      </w:tblGrid>
      <w:tr>
        <w:trPr>
          <w:trHeight w:val="40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本期增加</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本期减少</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620"/>
              <w:jc w:val="left"/>
            </w:pPr>
            <w:r>
              <w:rPr>
                <w:color w:val="000000"/>
                <w:spacing w:val="0"/>
                <w:w w:val="100"/>
                <w:position w:val="0"/>
              </w:rPr>
              <w:t>期末余额</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资本溢价（股本溢价）</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700"/>
              <w:jc w:val="left"/>
            </w:pPr>
            <w:r>
              <w:rPr>
                <w:rFonts w:ascii="Times New Roman" w:eastAsia="Times New Roman" w:hAnsi="Times New Roman" w:cs="Times New Roman"/>
                <w:color w:val="000000"/>
                <w:spacing w:val="0"/>
                <w:w w:val="100"/>
                <w:position w:val="0"/>
              </w:rPr>
              <w:t>2,023,287,701.78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680"/>
              <w:jc w:val="left"/>
            </w:pPr>
            <w:r>
              <w:rPr>
                <w:rFonts w:ascii="Times New Roman" w:eastAsia="Times New Roman" w:hAnsi="Times New Roman" w:cs="Times New Roman"/>
                <w:color w:val="000000"/>
                <w:spacing w:val="0"/>
                <w:w w:val="100"/>
                <w:position w:val="0"/>
              </w:rPr>
              <w:t>621,142,007.50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4,987,095.23</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700"/>
              <w:jc w:val="both"/>
            </w:pPr>
            <w:r>
              <w:rPr>
                <w:rFonts w:ascii="Times New Roman" w:eastAsia="Times New Roman" w:hAnsi="Times New Roman" w:cs="Times New Roman"/>
                <w:color w:val="000000"/>
                <w:spacing w:val="0"/>
                <w:w w:val="100"/>
                <w:position w:val="0"/>
              </w:rPr>
              <w:t>2,639,442,614.05</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其他资本公积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89,755,265.82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89,755,265.82</w:t>
            </w:r>
          </w:p>
        </w:tc>
      </w:tr>
      <w:tr>
        <w:trPr>
          <w:trHeight w:val="408"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700"/>
              <w:jc w:val="left"/>
            </w:pPr>
            <w:r>
              <w:rPr>
                <w:rFonts w:ascii="Times New Roman" w:eastAsia="Times New Roman" w:hAnsi="Times New Roman" w:cs="Times New Roman"/>
                <w:color w:val="000000"/>
                <w:spacing w:val="0"/>
                <w:w w:val="100"/>
                <w:position w:val="0"/>
              </w:rPr>
              <w:t>2,023,287,701.78</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680"/>
              <w:jc w:val="left"/>
            </w:pPr>
            <w:r>
              <w:rPr>
                <w:rFonts w:ascii="Times New Roman" w:eastAsia="Times New Roman" w:hAnsi="Times New Roman" w:cs="Times New Roman"/>
                <w:color w:val="000000"/>
                <w:spacing w:val="0"/>
                <w:w w:val="100"/>
                <w:position w:val="0"/>
              </w:rPr>
              <w:t>710,897,273.32</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4,987,095.23</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700"/>
              <w:jc w:val="both"/>
            </w:pPr>
            <w:r>
              <w:rPr>
                <w:rFonts w:ascii="Times New Roman" w:eastAsia="Times New Roman" w:hAnsi="Times New Roman" w:cs="Times New Roman"/>
                <w:color w:val="000000"/>
                <w:spacing w:val="0"/>
                <w:w w:val="100"/>
                <w:position w:val="0"/>
              </w:rPr>
              <w:t>2,729,197,879.87</w:t>
            </w:r>
          </w:p>
        </w:tc>
      </w:tr>
    </w:tbl>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说明：</w:t>
      </w:r>
    </w:p>
    <w:p>
      <w:pPr>
        <w:pStyle w:val="Style16"/>
        <w:keepNext w:val="0"/>
        <w:keepLines w:val="0"/>
        <w:widowControl w:val="0"/>
        <w:shd w:val="clear" w:color="auto" w:fill="auto"/>
        <w:tabs>
          <w:tab w:pos="896" w:val="left"/>
        </w:tabs>
        <w:bidi w:val="0"/>
        <w:spacing w:before="0" w:after="0" w:line="312" w:lineRule="exact"/>
        <w:ind w:left="0" w:right="0" w:firstLine="360"/>
        <w:jc w:val="both"/>
      </w:pPr>
      <w:bookmarkStart w:id="1414" w:name="bookmark1414"/>
      <w:r>
        <w:rPr>
          <w:color w:val="000000"/>
          <w:spacing w:val="0"/>
          <w:w w:val="100"/>
          <w:position w:val="0"/>
        </w:rPr>
        <w:t>（</w:t>
      </w:r>
      <w:bookmarkEnd w:id="1414"/>
      <w:r>
        <w:rPr>
          <w:rFonts w:ascii="Times New Roman" w:eastAsia="Times New Roman" w:hAnsi="Times New Roman" w:cs="Times New Roman"/>
          <w:color w:val="000000"/>
          <w:spacing w:val="0"/>
          <w:w w:val="100"/>
          <w:position w:val="0"/>
        </w:rPr>
        <w:t>1</w:t>
      </w:r>
      <w:r>
        <w:rPr>
          <w:color w:val="000000"/>
          <w:spacing w:val="0"/>
          <w:w w:val="100"/>
          <w:position w:val="0"/>
        </w:rPr>
        <w:t>）</w:t>
        <w:tab/>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3</w:t>
      </w:r>
      <w:r>
        <w:rPr>
          <w:color w:val="000000"/>
          <w:spacing w:val="0"/>
          <w:w w:val="100"/>
          <w:position w:val="0"/>
        </w:rPr>
        <w:t>月</w:t>
      </w:r>
      <w:r>
        <w:rPr>
          <w:rFonts w:ascii="Times New Roman" w:eastAsia="Times New Roman" w:hAnsi="Times New Roman" w:cs="Times New Roman"/>
          <w:color w:val="000000"/>
          <w:spacing w:val="0"/>
          <w:w w:val="100"/>
          <w:position w:val="0"/>
        </w:rPr>
        <w:t>26</w:t>
      </w:r>
      <w:r>
        <w:rPr>
          <w:color w:val="000000"/>
          <w:spacing w:val="0"/>
          <w:w w:val="100"/>
          <w:position w:val="0"/>
        </w:rPr>
        <w:t>日，公司非公开发行股票</w:t>
      </w:r>
      <w:r>
        <w:rPr>
          <w:rFonts w:ascii="Times New Roman" w:eastAsia="Times New Roman" w:hAnsi="Times New Roman" w:cs="Times New Roman"/>
          <w:color w:val="000000"/>
          <w:spacing w:val="0"/>
          <w:w w:val="100"/>
          <w:position w:val="0"/>
        </w:rPr>
        <w:t>74,388,947</w:t>
      </w:r>
      <w:r>
        <w:rPr>
          <w:color w:val="000000"/>
          <w:spacing w:val="0"/>
          <w:w w:val="100"/>
          <w:position w:val="0"/>
        </w:rPr>
        <w:t>股，每股价</w:t>
      </w:r>
      <w:r>
        <w:rPr>
          <w:rFonts w:ascii="Times New Roman" w:eastAsia="Times New Roman" w:hAnsi="Times New Roman" w:cs="Times New Roman"/>
          <w:color w:val="000000"/>
          <w:spacing w:val="0"/>
          <w:w w:val="100"/>
          <w:position w:val="0"/>
        </w:rPr>
        <w:t>9.41</w:t>
      </w:r>
      <w:r>
        <w:rPr>
          <w:color w:val="000000"/>
          <w:spacing w:val="0"/>
          <w:w w:val="100"/>
          <w:position w:val="0"/>
        </w:rPr>
        <w:t xml:space="preserve">元，募集资金扣除股本和发行费用确认资本 公积 </w:t>
      </w:r>
      <w:r>
        <w:rPr>
          <w:rFonts w:ascii="Times New Roman" w:eastAsia="Times New Roman" w:hAnsi="Times New Roman" w:cs="Times New Roman"/>
          <w:color w:val="000000"/>
          <w:spacing w:val="0"/>
          <w:w w:val="100"/>
          <w:position w:val="0"/>
        </w:rPr>
        <w:t xml:space="preserve">620,194,500.46 </w:t>
      </w:r>
      <w:r>
        <w:rPr>
          <w:color w:val="000000"/>
          <w:spacing w:val="0"/>
          <w:w w:val="100"/>
          <w:position w:val="0"/>
        </w:rPr>
        <w:t>元。</w:t>
      </w:r>
    </w:p>
    <w:p>
      <w:pPr>
        <w:pStyle w:val="Style16"/>
        <w:keepNext w:val="0"/>
        <w:keepLines w:val="0"/>
        <w:widowControl w:val="0"/>
        <w:shd w:val="clear" w:color="auto" w:fill="auto"/>
        <w:tabs>
          <w:tab w:pos="805" w:val="left"/>
        </w:tabs>
        <w:bidi w:val="0"/>
        <w:spacing w:before="0" w:after="0" w:line="317" w:lineRule="exact"/>
        <w:ind w:left="0" w:right="0" w:firstLine="360"/>
        <w:jc w:val="both"/>
      </w:pPr>
      <w:bookmarkStart w:id="1415" w:name="bookmark1415"/>
      <w:r>
        <w:rPr>
          <w:color w:val="000000"/>
          <w:spacing w:val="0"/>
          <w:w w:val="100"/>
          <w:position w:val="0"/>
        </w:rPr>
        <w:t>（</w:t>
      </w:r>
      <w:bookmarkEnd w:id="1415"/>
      <w:r>
        <w:rPr>
          <w:rFonts w:ascii="Times New Roman" w:eastAsia="Times New Roman" w:hAnsi="Times New Roman" w:cs="Times New Roman"/>
          <w:color w:val="000000"/>
          <w:spacing w:val="0"/>
          <w:w w:val="100"/>
          <w:position w:val="0"/>
        </w:rPr>
        <w:t>2</w:t>
      </w:r>
      <w:r>
        <w:rPr>
          <w:color w:val="000000"/>
          <w:spacing w:val="0"/>
          <w:w w:val="100"/>
          <w:position w:val="0"/>
        </w:rPr>
        <w:t>）</w:t>
        <w:tab/>
        <w:t>因联营企业广电计量非公开发行股票及其他事项，确认资本公积</w:t>
      </w:r>
      <w:r>
        <w:rPr>
          <w:rFonts w:ascii="Times New Roman" w:eastAsia="Times New Roman" w:hAnsi="Times New Roman" w:cs="Times New Roman"/>
          <w:color w:val="000000"/>
          <w:spacing w:val="0"/>
          <w:w w:val="100"/>
          <w:position w:val="0"/>
        </w:rPr>
        <w:t>89,755,265.82</w:t>
      </w:r>
      <w:r>
        <w:rPr>
          <w:color w:val="000000"/>
          <w:spacing w:val="0"/>
          <w:w w:val="100"/>
          <w:position w:val="0"/>
        </w:rPr>
        <w:t>元。</w:t>
      </w:r>
    </w:p>
    <w:p>
      <w:pPr>
        <w:pStyle w:val="Style16"/>
        <w:keepNext w:val="0"/>
        <w:keepLines w:val="0"/>
        <w:widowControl w:val="0"/>
        <w:shd w:val="clear" w:color="auto" w:fill="auto"/>
        <w:tabs>
          <w:tab w:pos="891" w:val="left"/>
        </w:tabs>
        <w:bidi w:val="0"/>
        <w:spacing w:before="0" w:after="0" w:line="322" w:lineRule="exact"/>
        <w:ind w:left="0" w:right="0" w:firstLine="360"/>
        <w:jc w:val="both"/>
      </w:pPr>
      <w:bookmarkStart w:id="1416" w:name="bookmark1416"/>
      <w:r>
        <w:rPr>
          <w:color w:val="000000"/>
          <w:spacing w:val="0"/>
          <w:w w:val="100"/>
          <w:position w:val="0"/>
        </w:rPr>
        <w:t>（</w:t>
      </w:r>
      <w:bookmarkEnd w:id="1416"/>
      <w:r>
        <w:rPr>
          <w:rFonts w:ascii="Times New Roman" w:eastAsia="Times New Roman" w:hAnsi="Times New Roman" w:cs="Times New Roman"/>
          <w:color w:val="000000"/>
          <w:spacing w:val="0"/>
          <w:w w:val="100"/>
          <w:position w:val="0"/>
        </w:rPr>
        <w:t>3</w:t>
      </w:r>
      <w:r>
        <w:rPr>
          <w:color w:val="000000"/>
          <w:spacing w:val="0"/>
          <w:w w:val="100"/>
          <w:position w:val="0"/>
        </w:rPr>
        <w:t>）</w:t>
        <w:tab/>
        <w:t>购买广州广电卓识智能科技有限公司少数股权，新取得的长期股权投资成本与按照新增持股比例计算应享有子公 司自合并日开始持续计算的可辨认净资产份额之间的差异，确认资本公积</w:t>
      </w:r>
      <w:r>
        <w:rPr>
          <w:rFonts w:ascii="Times New Roman" w:eastAsia="Times New Roman" w:hAnsi="Times New Roman" w:cs="Times New Roman"/>
          <w:color w:val="000000"/>
          <w:spacing w:val="0"/>
          <w:w w:val="100"/>
          <w:position w:val="0"/>
        </w:rPr>
        <w:t>947,507.04</w:t>
      </w:r>
      <w:r>
        <w:rPr>
          <w:color w:val="000000"/>
          <w:spacing w:val="0"/>
          <w:w w:val="100"/>
          <w:position w:val="0"/>
        </w:rPr>
        <w:t>元。</w:t>
      </w:r>
    </w:p>
    <w:p>
      <w:pPr>
        <w:pStyle w:val="Style16"/>
        <w:keepNext w:val="0"/>
        <w:keepLines w:val="0"/>
        <w:widowControl w:val="0"/>
        <w:shd w:val="clear" w:color="auto" w:fill="auto"/>
        <w:tabs>
          <w:tab w:pos="901" w:val="left"/>
        </w:tabs>
        <w:bidi w:val="0"/>
        <w:spacing w:before="0" w:after="0" w:line="322" w:lineRule="exact"/>
        <w:ind w:left="0" w:right="0" w:firstLine="360"/>
        <w:jc w:val="both"/>
      </w:pPr>
      <w:bookmarkStart w:id="1417" w:name="bookmark1417"/>
      <w:r>
        <w:rPr>
          <w:color w:val="000000"/>
          <w:spacing w:val="0"/>
          <w:w w:val="100"/>
          <w:position w:val="0"/>
        </w:rPr>
        <w:t>（</w:t>
      </w:r>
      <w:bookmarkEnd w:id="1417"/>
      <w:r>
        <w:rPr>
          <w:rFonts w:ascii="Times New Roman" w:eastAsia="Times New Roman" w:hAnsi="Times New Roman" w:cs="Times New Roman"/>
          <w:color w:val="000000"/>
          <w:spacing w:val="0"/>
          <w:w w:val="100"/>
          <w:position w:val="0"/>
        </w:rPr>
        <w:t>4</w:t>
      </w:r>
      <w:r>
        <w:rPr>
          <w:color w:val="000000"/>
          <w:spacing w:val="0"/>
          <w:w w:val="100"/>
          <w:position w:val="0"/>
        </w:rPr>
        <w:t>）</w:t>
        <w:tab/>
        <w:t>购买广州运通购快科技有限公司少数股权，新取得的长期股权投资成本与按照新增持股比例计算应享有子公司自 合并日开始持续计算的可辨认净资产份额之间的差额，冲减资本公积</w:t>
      </w:r>
      <w:r>
        <w:rPr>
          <w:rFonts w:ascii="Times New Roman" w:eastAsia="Times New Roman" w:hAnsi="Times New Roman" w:cs="Times New Roman"/>
          <w:color w:val="000000"/>
          <w:spacing w:val="0"/>
          <w:w w:val="100"/>
          <w:position w:val="0"/>
        </w:rPr>
        <w:t>2,051,516.75</w:t>
      </w:r>
      <w:r>
        <w:rPr>
          <w:color w:val="000000"/>
          <w:spacing w:val="0"/>
          <w:w w:val="100"/>
          <w:position w:val="0"/>
        </w:rPr>
        <w:t>元。</w:t>
      </w:r>
    </w:p>
    <w:p>
      <w:pPr>
        <w:pStyle w:val="Style16"/>
        <w:keepNext w:val="0"/>
        <w:keepLines w:val="0"/>
        <w:widowControl w:val="0"/>
        <w:shd w:val="clear" w:color="auto" w:fill="auto"/>
        <w:tabs>
          <w:tab w:pos="896" w:val="left"/>
        </w:tabs>
        <w:bidi w:val="0"/>
        <w:spacing w:before="0" w:after="80" w:line="312" w:lineRule="exact"/>
        <w:ind w:left="0" w:right="0" w:firstLine="360"/>
        <w:jc w:val="both"/>
      </w:pPr>
      <w:bookmarkStart w:id="1418" w:name="bookmark1418"/>
      <w:r>
        <w:rPr>
          <w:color w:val="000000"/>
          <w:spacing w:val="0"/>
          <w:w w:val="100"/>
          <w:position w:val="0"/>
        </w:rPr>
        <w:t>（</w:t>
      </w:r>
      <w:bookmarkEnd w:id="1418"/>
      <w:r>
        <w:rPr>
          <w:rFonts w:ascii="Times New Roman" w:eastAsia="Times New Roman" w:hAnsi="Times New Roman" w:cs="Times New Roman"/>
          <w:color w:val="000000"/>
          <w:spacing w:val="0"/>
          <w:w w:val="100"/>
          <w:position w:val="0"/>
        </w:rPr>
        <w:t>5</w:t>
      </w:r>
      <w:r>
        <w:rPr>
          <w:color w:val="000000"/>
          <w:spacing w:val="0"/>
          <w:w w:val="100"/>
          <w:position w:val="0"/>
        </w:rPr>
        <w:t>）</w:t>
        <w:tab/>
        <w:t xml:space="preserve">处置湖北银通卓越科技服务有限公司导致间接持有子公司湖北融信押运保安服务有限公司的股份减少，冲减资本 公积 </w:t>
      </w:r>
      <w:r>
        <w:rPr>
          <w:rFonts w:ascii="Times New Roman" w:eastAsia="Times New Roman" w:hAnsi="Times New Roman" w:cs="Times New Roman"/>
          <w:color w:val="000000"/>
          <w:spacing w:val="0"/>
          <w:w w:val="100"/>
          <w:position w:val="0"/>
        </w:rPr>
        <w:t xml:space="preserve">2,935,578.48 </w:t>
      </w:r>
      <w:r>
        <w:rPr>
          <w:color w:val="000000"/>
          <w:spacing w:val="0"/>
          <w:w w:val="100"/>
          <w:position w:val="0"/>
        </w:rPr>
        <w:t>元。</w:t>
      </w:r>
      <w:r>
        <w:br w:type="page"/>
      </w:r>
    </w:p>
    <w:p>
      <w:pPr>
        <w:pStyle w:val="Style31"/>
        <w:keepNext/>
        <w:keepLines/>
        <w:widowControl w:val="0"/>
        <w:shd w:val="clear" w:color="auto" w:fill="auto"/>
        <w:bidi w:val="0"/>
        <w:spacing w:before="0" w:after="360" w:line="240" w:lineRule="auto"/>
        <w:ind w:left="0" w:right="0" w:firstLine="0"/>
        <w:jc w:val="left"/>
      </w:pPr>
      <w:bookmarkStart w:id="1419" w:name="bookmark1419"/>
      <w:bookmarkStart w:id="1420" w:name="bookmark1420"/>
      <w:bookmarkStart w:id="1421" w:name="bookmark1421"/>
      <w:bookmarkStart w:id="1422" w:name="bookmark1422"/>
      <w:r>
        <w:rPr>
          <w:rFonts w:ascii="Times New Roman" w:eastAsia="Times New Roman" w:hAnsi="Times New Roman" w:cs="Times New Roman"/>
          <w:color w:val="000000"/>
          <w:spacing w:val="0"/>
          <w:w w:val="100"/>
          <w:position w:val="0"/>
        </w:rPr>
        <w:t>3</w:t>
      </w:r>
      <w:bookmarkEnd w:id="1421"/>
      <w:r>
        <w:rPr>
          <w:rFonts w:ascii="Times New Roman" w:eastAsia="Times New Roman" w:hAnsi="Times New Roman" w:cs="Times New Roman"/>
          <w:color w:val="000000"/>
          <w:spacing w:val="0"/>
          <w:w w:val="100"/>
          <w:position w:val="0"/>
        </w:rPr>
        <w:t>6</w:t>
      </w:r>
      <w:r>
        <w:rPr>
          <w:color w:val="000000"/>
          <w:spacing w:val="0"/>
          <w:w w:val="100"/>
          <w:position w:val="0"/>
        </w:rPr>
        <w:t>、其他综合收益</w:t>
      </w:r>
      <w:bookmarkEnd w:id="1419"/>
      <w:bookmarkEnd w:id="1420"/>
      <w:bookmarkEnd w:id="1422"/>
    </w:p>
    <w:p>
      <w:pPr>
        <w:pStyle w:val="Style16"/>
        <w:keepNext w:val="0"/>
        <w:keepLines w:val="0"/>
        <w:widowControl w:val="0"/>
        <w:shd w:val="clear" w:color="auto" w:fill="auto"/>
        <w:bidi w:val="0"/>
        <w:spacing w:before="0" w:after="80" w:line="240" w:lineRule="auto"/>
        <w:ind w:left="8920" w:right="0" w:firstLine="0"/>
        <w:jc w:val="left"/>
      </w:pPr>
      <w:r>
        <w:rPr>
          <w:color w:val="000000"/>
          <w:spacing w:val="0"/>
          <w:w w:val="100"/>
          <w:position w:val="0"/>
        </w:rPr>
        <w:t>单位：元</w:t>
      </w:r>
    </w:p>
    <w:tbl>
      <w:tblPr>
        <w:tblOverlap w:val="never"/>
        <w:jc w:val="center"/>
        <w:tblLayout w:type="fixed"/>
      </w:tblPr>
      <w:tblGrid>
        <w:gridCol w:w="2563"/>
        <w:gridCol w:w="974"/>
        <w:gridCol w:w="854"/>
        <w:gridCol w:w="1051"/>
        <w:gridCol w:w="850"/>
        <w:gridCol w:w="854"/>
        <w:gridCol w:w="850"/>
        <w:gridCol w:w="854"/>
        <w:gridCol w:w="734"/>
      </w:tblGrid>
      <w:tr>
        <w:trPr>
          <w:trHeight w:val="408" w:hRule="exact"/>
        </w:trPr>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期初余额</w:t>
            </w:r>
          </w:p>
        </w:tc>
        <w:tc>
          <w:tcPr>
            <w:gridSpan w:val="6"/>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vMerge w:val="restart"/>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期末余 额</w:t>
            </w:r>
          </w:p>
        </w:tc>
      </w:tr>
      <w:tr>
        <w:trPr>
          <w:trHeight w:val="1646"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本期所得</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税前发生</w:t>
            </w:r>
          </w:p>
          <w:p>
            <w:pPr>
              <w:pStyle w:val="Style9"/>
              <w:keepNext w:val="0"/>
              <w:keepLines w:val="0"/>
              <w:widowControl w:val="0"/>
              <w:shd w:val="clear" w:color="auto" w:fill="auto"/>
              <w:bidi w:val="0"/>
              <w:spacing w:before="0" w:after="100" w:line="240" w:lineRule="auto"/>
              <w:ind w:left="0" w:right="0" w:firstLine="340"/>
              <w:jc w:val="left"/>
            </w:pPr>
            <w:r>
              <w:rPr>
                <w:color w:val="000000"/>
                <w:spacing w:val="0"/>
                <w:w w:val="100"/>
                <w:position w:val="0"/>
              </w:rPr>
              <w:t>额</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减:前期计入 其他综合收 益当期转入 损益</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减：前期 计入其他 综合收益 当期转入 留存收益</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减：所得 税费用</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税后归属 于母公司</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税后归属</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于少数股</w:t>
            </w:r>
          </w:p>
          <w:p>
            <w:pPr>
              <w:pStyle w:val="Style9"/>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东</w:t>
            </w:r>
          </w:p>
        </w:tc>
        <w:tc>
          <w:tcPr>
            <w:vMerge/>
            <w:tcBorders>
              <w:left w:val="single" w:sz="4"/>
              <w:right w:val="single" w:sz="4"/>
            </w:tcBorders>
            <w:shd w:val="clear" w:color="auto" w:fill="D3D3D3"/>
            <w:vAlign w:val="center"/>
          </w:tcPr>
          <w:p>
            <w:pPr/>
          </w:p>
        </w:tc>
      </w:tr>
      <w:tr>
        <w:trPr>
          <w:trHeight w:val="715"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both"/>
            </w:pPr>
            <w:r>
              <w:rPr>
                <w:color w:val="000000"/>
                <w:spacing w:val="0"/>
                <w:w w:val="100"/>
                <w:position w:val="0"/>
              </w:rPr>
              <w:t>一、不能重分类进损益的其他综 合收益</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127,332,071</w:t>
            </w:r>
          </w:p>
          <w:p>
            <w:pPr>
              <w:pStyle w:val="Style9"/>
              <w:keepNext w:val="0"/>
              <w:keepLines w:val="0"/>
              <w:widowControl w:val="0"/>
              <w:shd w:val="clear" w:color="auto" w:fill="auto"/>
              <w:bidi w:val="0"/>
              <w:spacing w:before="0" w:after="0" w:line="240" w:lineRule="auto"/>
              <w:ind w:left="0" w:right="0" w:firstLine="720"/>
              <w:jc w:val="left"/>
            </w:pPr>
            <w:r>
              <w:rPr>
                <w:rFonts w:ascii="Times New Roman" w:eastAsia="Times New Roman" w:hAnsi="Times New Roman" w:cs="Times New Roman"/>
                <w:color w:val="000000"/>
                <w:spacing w:val="0"/>
                <w:w w:val="100"/>
                <w:position w:val="0"/>
              </w:rPr>
              <w:t>.72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-225,267,3</w:t>
            </w:r>
          </w:p>
          <w:p>
            <w:pPr>
              <w:pStyle w:val="Style9"/>
              <w:keepNext w:val="0"/>
              <w:keepLines w:val="0"/>
              <w:widowControl w:val="0"/>
              <w:shd w:val="clear" w:color="auto" w:fill="auto"/>
              <w:bidi w:val="0"/>
              <w:spacing w:before="0" w:after="0" w:line="240" w:lineRule="auto"/>
              <w:ind w:left="0" w:right="0" w:firstLine="420"/>
              <w:jc w:val="both"/>
            </w:pPr>
            <w:r>
              <w:rPr>
                <w:rFonts w:ascii="Times New Roman" w:eastAsia="Times New Roman" w:hAnsi="Times New Roman" w:cs="Times New Roman"/>
                <w:color w:val="000000"/>
                <w:spacing w:val="0"/>
                <w:w w:val="100"/>
                <w:position w:val="0"/>
              </w:rPr>
              <w:t>16.27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21,733,26</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6.86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-34,922,41</w:t>
            </w:r>
          </w:p>
          <w:p>
            <w:pPr>
              <w:pStyle w:val="Style9"/>
              <w:keepNext w:val="0"/>
              <w:keepLines w:val="0"/>
              <w:widowControl w:val="0"/>
              <w:shd w:val="clear" w:color="auto" w:fill="auto"/>
              <w:bidi w:val="0"/>
              <w:spacing w:before="0" w:after="0" w:line="240" w:lineRule="auto"/>
              <w:ind w:left="0" w:right="0" w:firstLine="500"/>
              <w:jc w:val="left"/>
            </w:pPr>
            <w:r>
              <w:rPr>
                <w:rFonts w:ascii="Times New Roman" w:eastAsia="Times New Roman" w:hAnsi="Times New Roman" w:cs="Times New Roman"/>
                <w:color w:val="000000"/>
                <w:spacing w:val="0"/>
                <w:w w:val="100"/>
                <w:position w:val="0"/>
              </w:rPr>
              <w:t>0.56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-211,992,4</w:t>
            </w:r>
          </w:p>
          <w:p>
            <w:pPr>
              <w:pStyle w:val="Style9"/>
              <w:keepNext w:val="0"/>
              <w:keepLines w:val="0"/>
              <w:widowControl w:val="0"/>
              <w:shd w:val="clear" w:color="auto" w:fill="auto"/>
              <w:bidi w:val="0"/>
              <w:spacing w:before="0" w:after="0" w:line="240" w:lineRule="auto"/>
              <w:ind w:left="0" w:right="0" w:firstLine="420"/>
              <w:jc w:val="left"/>
            </w:pPr>
            <w:r>
              <w:rPr>
                <w:rFonts w:ascii="Times New Roman" w:eastAsia="Times New Roman" w:hAnsi="Times New Roman" w:cs="Times New Roman"/>
                <w:color w:val="000000"/>
                <w:spacing w:val="0"/>
                <w:w w:val="100"/>
                <w:position w:val="0"/>
              </w:rPr>
              <w:t>22.57</w:t>
            </w:r>
          </w:p>
        </w:tc>
        <w:tc>
          <w:tcPr>
            <w:tcBorders>
              <w:top w:val="single" w:sz="4"/>
              <w:left w:val="single" w:sz="4"/>
            </w:tcBorders>
            <w:shd w:val="clear" w:color="auto" w:fill="FFFFFF"/>
            <w:vAlign w:val="top"/>
          </w:tcPr>
          <w:p>
            <w:pPr>
              <w:pStyle w:val="Style9"/>
              <w:keepNext w:val="0"/>
              <w:keepLines w:val="0"/>
              <w:widowControl w:val="0"/>
              <w:shd w:val="clear" w:color="auto" w:fill="auto"/>
              <w:bidi w:val="0"/>
              <w:spacing w:before="100" w:after="0" w:line="240" w:lineRule="auto"/>
              <w:ind w:left="0" w:right="0" w:firstLine="0"/>
              <w:jc w:val="left"/>
            </w:pPr>
            <w:r>
              <w:rPr>
                <w:rFonts w:ascii="Times New Roman" w:eastAsia="Times New Roman" w:hAnsi="Times New Roman" w:cs="Times New Roman"/>
                <w:color w:val="000000"/>
                <w:spacing w:val="0"/>
                <w:w w:val="100"/>
                <w:position w:val="0"/>
              </w:rPr>
              <w:t>-85,750.00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-84,660,</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350.85</w:t>
            </w:r>
          </w:p>
        </w:tc>
      </w:tr>
      <w:tr>
        <w:trPr>
          <w:trHeight w:val="715"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7" w:lineRule="exact"/>
              <w:ind w:left="0" w:right="0" w:firstLine="580"/>
              <w:jc w:val="left"/>
            </w:pPr>
            <w:r>
              <w:rPr>
                <w:color w:val="000000"/>
                <w:spacing w:val="0"/>
                <w:w w:val="100"/>
                <w:position w:val="0"/>
              </w:rPr>
              <w:t>权益法下不能转损益的 其他综合收益</w:t>
            </w:r>
          </w:p>
        </w:tc>
        <w:tc>
          <w:tcPr>
            <w:tcBorders>
              <w:top w:val="single" w:sz="4"/>
              <w:left w:val="single" w:sz="4"/>
            </w:tcBorders>
            <w:shd w:val="clear" w:color="auto" w:fill="FFFFFF"/>
            <w:vAlign w:val="top"/>
          </w:tcPr>
          <w:p>
            <w:pPr>
              <w:pStyle w:val="Style9"/>
              <w:keepNext w:val="0"/>
              <w:keepLines w:val="0"/>
              <w:widowControl w:val="0"/>
              <w:shd w:val="clear" w:color="auto" w:fill="auto"/>
              <w:bidi w:val="0"/>
              <w:spacing w:before="100" w:after="0" w:line="240" w:lineRule="auto"/>
              <w:ind w:left="0" w:right="0" w:firstLine="0"/>
              <w:jc w:val="right"/>
            </w:pPr>
            <w:r>
              <w:rPr>
                <w:rFonts w:ascii="Times New Roman" w:eastAsia="Times New Roman" w:hAnsi="Times New Roman" w:cs="Times New Roman"/>
                <w:color w:val="000000"/>
                <w:spacing w:val="0"/>
                <w:w w:val="100"/>
                <w:position w:val="0"/>
              </w:rPr>
              <w:t>-519,113.70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2,265,079.</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2,265,079.</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1,745,96</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5.62</w:t>
            </w:r>
          </w:p>
        </w:tc>
      </w:tr>
      <w:tr>
        <w:trPr>
          <w:trHeight w:val="715"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7" w:lineRule="exact"/>
              <w:ind w:left="0" w:right="0" w:firstLine="580"/>
              <w:jc w:val="left"/>
            </w:pPr>
            <w:r>
              <w:rPr>
                <w:color w:val="000000"/>
                <w:spacing w:val="0"/>
                <w:w w:val="100"/>
                <w:position w:val="0"/>
              </w:rPr>
              <w:t>其他权益工具投资公允 价值变动</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127,851,185</w:t>
            </w:r>
          </w:p>
          <w:p>
            <w:pPr>
              <w:pStyle w:val="Style9"/>
              <w:keepNext w:val="0"/>
              <w:keepLines w:val="0"/>
              <w:widowControl w:val="0"/>
              <w:shd w:val="clear" w:color="auto" w:fill="auto"/>
              <w:bidi w:val="0"/>
              <w:spacing w:before="0" w:after="0" w:line="240" w:lineRule="auto"/>
              <w:ind w:left="0" w:right="0" w:firstLine="720"/>
              <w:jc w:val="left"/>
            </w:pPr>
            <w:r>
              <w:rPr>
                <w:rFonts w:ascii="Times New Roman" w:eastAsia="Times New Roman" w:hAnsi="Times New Roman" w:cs="Times New Roman"/>
                <w:color w:val="000000"/>
                <w:spacing w:val="0"/>
                <w:w w:val="100"/>
                <w:position w:val="0"/>
              </w:rPr>
              <w:t>.42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-227,532,3</w:t>
            </w:r>
          </w:p>
          <w:p>
            <w:pPr>
              <w:pStyle w:val="Style9"/>
              <w:keepNext w:val="0"/>
              <w:keepLines w:val="0"/>
              <w:widowControl w:val="0"/>
              <w:shd w:val="clear" w:color="auto" w:fill="auto"/>
              <w:bidi w:val="0"/>
              <w:spacing w:before="0" w:after="0" w:line="240" w:lineRule="auto"/>
              <w:ind w:left="0" w:right="0" w:firstLine="420"/>
              <w:jc w:val="both"/>
            </w:pPr>
            <w:r>
              <w:rPr>
                <w:rFonts w:ascii="Times New Roman" w:eastAsia="Times New Roman" w:hAnsi="Times New Roman" w:cs="Times New Roman"/>
                <w:color w:val="000000"/>
                <w:spacing w:val="0"/>
                <w:w w:val="100"/>
                <w:position w:val="0"/>
              </w:rPr>
              <w:t>95.59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21,733,26</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6.86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-34,922,41</w:t>
            </w:r>
          </w:p>
          <w:p>
            <w:pPr>
              <w:pStyle w:val="Style9"/>
              <w:keepNext w:val="0"/>
              <w:keepLines w:val="0"/>
              <w:widowControl w:val="0"/>
              <w:shd w:val="clear" w:color="auto" w:fill="auto"/>
              <w:bidi w:val="0"/>
              <w:spacing w:before="0" w:after="0" w:line="240" w:lineRule="auto"/>
              <w:ind w:left="0" w:right="0" w:firstLine="500"/>
              <w:jc w:val="left"/>
            </w:pPr>
            <w:r>
              <w:rPr>
                <w:rFonts w:ascii="Times New Roman" w:eastAsia="Times New Roman" w:hAnsi="Times New Roman" w:cs="Times New Roman"/>
                <w:color w:val="000000"/>
                <w:spacing w:val="0"/>
                <w:w w:val="100"/>
                <w:position w:val="0"/>
              </w:rPr>
              <w:t>0.56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-214,257,5</w:t>
            </w:r>
          </w:p>
          <w:p>
            <w:pPr>
              <w:pStyle w:val="Style9"/>
              <w:keepNext w:val="0"/>
              <w:keepLines w:val="0"/>
              <w:widowControl w:val="0"/>
              <w:shd w:val="clear" w:color="auto" w:fill="auto"/>
              <w:bidi w:val="0"/>
              <w:spacing w:before="0" w:after="0" w:line="240" w:lineRule="auto"/>
              <w:ind w:left="0" w:right="0" w:firstLine="420"/>
              <w:jc w:val="left"/>
            </w:pPr>
            <w:r>
              <w:rPr>
                <w:rFonts w:ascii="Times New Roman" w:eastAsia="Times New Roman" w:hAnsi="Times New Roman" w:cs="Times New Roman"/>
                <w:color w:val="000000"/>
                <w:spacing w:val="0"/>
                <w:w w:val="100"/>
                <w:position w:val="0"/>
              </w:rPr>
              <w:t>01.89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-85,750.00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-86,406,</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316.47</w:t>
            </w:r>
          </w:p>
        </w:tc>
      </w:tr>
      <w:tr>
        <w:trPr>
          <w:trHeight w:val="710"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both"/>
            </w:pPr>
            <w:r>
              <w:rPr>
                <w:color w:val="000000"/>
                <w:spacing w:val="0"/>
                <w:w w:val="100"/>
                <w:position w:val="0"/>
              </w:rPr>
              <w:t>二、将重分类进损益的其他综合 收益</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-11,459,110.</w:t>
            </w:r>
          </w:p>
          <w:p>
            <w:pPr>
              <w:pStyle w:val="Style9"/>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67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-14,552,37</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8.28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-14,551,71</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9.45</w:t>
            </w:r>
          </w:p>
        </w:tc>
        <w:tc>
          <w:tcPr>
            <w:tcBorders>
              <w:top w:val="single" w:sz="4"/>
              <w:left w:val="single" w:sz="4"/>
            </w:tcBorders>
            <w:shd w:val="clear" w:color="auto" w:fill="FFFFFF"/>
            <w:vAlign w:val="top"/>
          </w:tcPr>
          <w:p>
            <w:pPr>
              <w:pStyle w:val="Style9"/>
              <w:keepNext w:val="0"/>
              <w:keepLines w:val="0"/>
              <w:widowControl w:val="0"/>
              <w:shd w:val="clear" w:color="auto" w:fill="auto"/>
              <w:bidi w:val="0"/>
              <w:spacing w:before="80" w:after="0" w:line="240" w:lineRule="auto"/>
              <w:ind w:left="0" w:right="0" w:firstLine="0"/>
              <w:jc w:val="right"/>
            </w:pPr>
            <w:r>
              <w:rPr>
                <w:rFonts w:ascii="Times New Roman" w:eastAsia="Times New Roman" w:hAnsi="Times New Roman" w:cs="Times New Roman"/>
                <w:color w:val="000000"/>
                <w:spacing w:val="0"/>
                <w:w w:val="100"/>
                <w:position w:val="0"/>
              </w:rPr>
              <w:t>-658.83</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-26,010,</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830.12</w:t>
            </w:r>
          </w:p>
        </w:tc>
      </w:tr>
      <w:tr>
        <w:trPr>
          <w:trHeight w:val="715"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7" w:lineRule="exact"/>
              <w:ind w:left="0" w:right="0" w:firstLine="0"/>
              <w:jc w:val="both"/>
            </w:pPr>
            <w:r>
              <w:rPr>
                <w:color w:val="000000"/>
                <w:spacing w:val="0"/>
                <w:w w:val="100"/>
                <w:position w:val="0"/>
              </w:rPr>
              <w:t>其中：权益法下可转损益的其他 综合收益</w:t>
            </w:r>
          </w:p>
        </w:tc>
        <w:tc>
          <w:tcPr>
            <w:tcBorders>
              <w:top w:val="single" w:sz="4"/>
              <w:left w:val="single" w:sz="4"/>
            </w:tcBorders>
            <w:shd w:val="clear" w:color="auto" w:fill="FFFFFF"/>
            <w:vAlign w:val="top"/>
          </w:tcPr>
          <w:p>
            <w:pPr>
              <w:pStyle w:val="Style9"/>
              <w:keepNext w:val="0"/>
              <w:keepLines w:val="0"/>
              <w:widowControl w:val="0"/>
              <w:shd w:val="clear" w:color="auto" w:fill="auto"/>
              <w:bidi w:val="0"/>
              <w:spacing w:before="100" w:after="0" w:line="240" w:lineRule="auto"/>
              <w:ind w:left="0" w:right="0" w:firstLine="0"/>
              <w:jc w:val="right"/>
            </w:pPr>
            <w:r>
              <w:rPr>
                <w:rFonts w:ascii="Times New Roman" w:eastAsia="Times New Roman" w:hAnsi="Times New Roman" w:cs="Times New Roman"/>
                <w:color w:val="000000"/>
                <w:spacing w:val="0"/>
                <w:w w:val="100"/>
                <w:position w:val="0"/>
              </w:rPr>
              <w:t>511.03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9"/>
              <w:keepNext w:val="0"/>
              <w:keepLines w:val="0"/>
              <w:widowControl w:val="0"/>
              <w:shd w:val="clear" w:color="auto" w:fill="auto"/>
              <w:bidi w:val="0"/>
              <w:spacing w:before="100" w:after="0" w:line="240" w:lineRule="auto"/>
              <w:ind w:left="0" w:right="0" w:firstLine="0"/>
              <w:jc w:val="right"/>
            </w:pPr>
            <w:r>
              <w:rPr>
                <w:rFonts w:ascii="Times New Roman" w:eastAsia="Times New Roman" w:hAnsi="Times New Roman" w:cs="Times New Roman"/>
                <w:color w:val="000000"/>
                <w:spacing w:val="0"/>
                <w:w w:val="100"/>
                <w:position w:val="0"/>
              </w:rPr>
              <w:t>511.03</w:t>
            </w:r>
          </w:p>
        </w:tc>
      </w:tr>
      <w:tr>
        <w:trPr>
          <w:trHeight w:val="715"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580"/>
              <w:jc w:val="left"/>
            </w:pPr>
            <w:r>
              <w:rPr>
                <w:color w:val="000000"/>
                <w:spacing w:val="0"/>
                <w:w w:val="100"/>
                <w:position w:val="0"/>
              </w:rPr>
              <w:t>外币财务报表折算差额</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-11,459,621.</w:t>
            </w:r>
          </w:p>
          <w:p>
            <w:pPr>
              <w:pStyle w:val="Style9"/>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70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-14,552,37</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8.28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-14,551,71</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9.45</w:t>
            </w:r>
          </w:p>
        </w:tc>
        <w:tc>
          <w:tcPr>
            <w:tcBorders>
              <w:top w:val="single" w:sz="4"/>
              <w:left w:val="single" w:sz="4"/>
            </w:tcBorders>
            <w:shd w:val="clear" w:color="auto" w:fill="FFFFFF"/>
            <w:vAlign w:val="top"/>
          </w:tcPr>
          <w:p>
            <w:pPr>
              <w:pStyle w:val="Style9"/>
              <w:keepNext w:val="0"/>
              <w:keepLines w:val="0"/>
              <w:widowControl w:val="0"/>
              <w:shd w:val="clear" w:color="auto" w:fill="auto"/>
              <w:bidi w:val="0"/>
              <w:spacing w:before="100" w:after="0" w:line="240" w:lineRule="auto"/>
              <w:ind w:left="0" w:right="0" w:firstLine="0"/>
              <w:jc w:val="right"/>
            </w:pPr>
            <w:r>
              <w:rPr>
                <w:rFonts w:ascii="Times New Roman" w:eastAsia="Times New Roman" w:hAnsi="Times New Roman" w:cs="Times New Roman"/>
                <w:color w:val="000000"/>
                <w:spacing w:val="0"/>
                <w:w w:val="100"/>
                <w:position w:val="0"/>
              </w:rPr>
              <w:t>-658.83</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-26,011,</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341.15</w:t>
            </w:r>
          </w:p>
        </w:tc>
      </w:tr>
      <w:tr>
        <w:trPr>
          <w:trHeight w:val="725"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其他综合收益合计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115,872,961</w:t>
            </w:r>
          </w:p>
          <w:p>
            <w:pPr>
              <w:pStyle w:val="Style9"/>
              <w:keepNext w:val="0"/>
              <w:keepLines w:val="0"/>
              <w:widowControl w:val="0"/>
              <w:shd w:val="clear" w:color="auto" w:fill="auto"/>
              <w:bidi w:val="0"/>
              <w:spacing w:before="0" w:after="0" w:line="240" w:lineRule="auto"/>
              <w:ind w:left="0" w:right="0" w:firstLine="720"/>
              <w:jc w:val="left"/>
            </w:pPr>
            <w:r>
              <w:rPr>
                <w:rFonts w:ascii="Times New Roman" w:eastAsia="Times New Roman" w:hAnsi="Times New Roman" w:cs="Times New Roman"/>
                <w:color w:val="000000"/>
                <w:spacing w:val="0"/>
                <w:w w:val="100"/>
                <w:position w:val="0"/>
              </w:rPr>
              <w:t>.05</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-239,819,6</w:t>
            </w:r>
          </w:p>
          <w:p>
            <w:pPr>
              <w:pStyle w:val="Style9"/>
              <w:keepNext w:val="0"/>
              <w:keepLines w:val="0"/>
              <w:widowControl w:val="0"/>
              <w:shd w:val="clear" w:color="auto" w:fill="auto"/>
              <w:bidi w:val="0"/>
              <w:spacing w:before="0" w:after="0" w:line="240" w:lineRule="auto"/>
              <w:ind w:left="0" w:right="0" w:firstLine="420"/>
              <w:jc w:val="both"/>
            </w:pPr>
            <w:r>
              <w:rPr>
                <w:rFonts w:ascii="Times New Roman" w:eastAsia="Times New Roman" w:hAnsi="Times New Roman" w:cs="Times New Roman"/>
                <w:color w:val="000000"/>
                <w:spacing w:val="0"/>
                <w:w w:val="100"/>
                <w:position w:val="0"/>
              </w:rPr>
              <w:t>94.55</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21,733,26</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6.86</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-34,922,41</w:t>
            </w:r>
          </w:p>
          <w:p>
            <w:pPr>
              <w:pStyle w:val="Style9"/>
              <w:keepNext w:val="0"/>
              <w:keepLines w:val="0"/>
              <w:widowControl w:val="0"/>
              <w:shd w:val="clear" w:color="auto" w:fill="auto"/>
              <w:bidi w:val="0"/>
              <w:spacing w:before="0" w:after="0" w:line="240" w:lineRule="auto"/>
              <w:ind w:left="0" w:right="0" w:firstLine="500"/>
              <w:jc w:val="left"/>
            </w:pPr>
            <w:r>
              <w:rPr>
                <w:rFonts w:ascii="Times New Roman" w:eastAsia="Times New Roman" w:hAnsi="Times New Roman" w:cs="Times New Roman"/>
                <w:color w:val="000000"/>
                <w:spacing w:val="0"/>
                <w:w w:val="100"/>
                <w:position w:val="0"/>
              </w:rPr>
              <w:t>0.56</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-226,544,1</w:t>
            </w:r>
          </w:p>
          <w:p>
            <w:pPr>
              <w:pStyle w:val="Style9"/>
              <w:keepNext w:val="0"/>
              <w:keepLines w:val="0"/>
              <w:widowControl w:val="0"/>
              <w:shd w:val="clear" w:color="auto" w:fill="auto"/>
              <w:bidi w:val="0"/>
              <w:spacing w:before="0" w:after="0" w:line="240" w:lineRule="auto"/>
              <w:ind w:left="0" w:right="0" w:firstLine="420"/>
              <w:jc w:val="left"/>
            </w:pPr>
            <w:r>
              <w:rPr>
                <w:rFonts w:ascii="Times New Roman" w:eastAsia="Times New Roman" w:hAnsi="Times New Roman" w:cs="Times New Roman"/>
                <w:color w:val="000000"/>
                <w:spacing w:val="0"/>
                <w:w w:val="100"/>
                <w:position w:val="0"/>
              </w:rPr>
              <w:t>42.02</w:t>
            </w:r>
          </w:p>
        </w:tc>
        <w:tc>
          <w:tcPr>
            <w:tcBorders>
              <w:top w:val="single" w:sz="4"/>
              <w:left w:val="single" w:sz="4"/>
              <w:bottom w:val="single" w:sz="4"/>
            </w:tcBorders>
            <w:shd w:val="clear" w:color="auto" w:fill="FFFFFF"/>
            <w:vAlign w:val="top"/>
          </w:tcPr>
          <w:p>
            <w:pPr>
              <w:pStyle w:val="Style9"/>
              <w:keepNext w:val="0"/>
              <w:keepLines w:val="0"/>
              <w:widowControl w:val="0"/>
              <w:shd w:val="clear" w:color="auto" w:fill="auto"/>
              <w:bidi w:val="0"/>
              <w:spacing w:before="80" w:after="0" w:line="240" w:lineRule="auto"/>
              <w:ind w:left="0" w:right="0" w:firstLine="0"/>
              <w:jc w:val="left"/>
            </w:pPr>
            <w:r>
              <w:rPr>
                <w:rFonts w:ascii="Times New Roman" w:eastAsia="Times New Roman" w:hAnsi="Times New Roman" w:cs="Times New Roman"/>
                <w:color w:val="000000"/>
                <w:spacing w:val="0"/>
                <w:w w:val="100"/>
                <w:position w:val="0"/>
              </w:rPr>
              <w:t>-86,408.83</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-110,671</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,180.97</w:t>
            </w:r>
          </w:p>
        </w:tc>
      </w:tr>
    </w:tbl>
    <w:p>
      <w:pPr>
        <w:widowControl w:val="0"/>
        <w:spacing w:after="319" w:line="1" w:lineRule="exact"/>
      </w:pPr>
    </w:p>
    <w:p>
      <w:pPr>
        <w:pStyle w:val="Style31"/>
        <w:keepNext/>
        <w:keepLines/>
        <w:widowControl w:val="0"/>
        <w:shd w:val="clear" w:color="auto" w:fill="auto"/>
        <w:bidi w:val="0"/>
        <w:spacing w:before="0" w:after="360" w:line="240" w:lineRule="auto"/>
        <w:ind w:left="0" w:right="0" w:firstLine="0"/>
        <w:jc w:val="left"/>
      </w:pPr>
      <w:bookmarkStart w:id="1423" w:name="bookmark1423"/>
      <w:bookmarkStart w:id="1424" w:name="bookmark1424"/>
      <w:bookmarkStart w:id="1425" w:name="bookmark1425"/>
      <w:bookmarkStart w:id="1426" w:name="bookmark1426"/>
      <w:r>
        <w:rPr>
          <w:rFonts w:ascii="Times New Roman" w:eastAsia="Times New Roman" w:hAnsi="Times New Roman" w:cs="Times New Roman"/>
          <w:color w:val="000000"/>
          <w:spacing w:val="0"/>
          <w:w w:val="100"/>
          <w:position w:val="0"/>
        </w:rPr>
        <w:t>3</w:t>
      </w:r>
      <w:bookmarkEnd w:id="1425"/>
      <w:r>
        <w:rPr>
          <w:rFonts w:ascii="Times New Roman" w:eastAsia="Times New Roman" w:hAnsi="Times New Roman" w:cs="Times New Roman"/>
          <w:color w:val="000000"/>
          <w:spacing w:val="0"/>
          <w:w w:val="100"/>
          <w:position w:val="0"/>
        </w:rPr>
        <w:t>7</w:t>
      </w:r>
      <w:r>
        <w:rPr>
          <w:color w:val="000000"/>
          <w:spacing w:val="0"/>
          <w:w w:val="100"/>
          <w:position w:val="0"/>
        </w:rPr>
        <w:t>、盈余公积</w:t>
      </w:r>
      <w:bookmarkEnd w:id="1423"/>
      <w:bookmarkEnd w:id="1424"/>
      <w:bookmarkEnd w:id="1426"/>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SimSun" w:eastAsia="SimSun" w:hAnsi="SimSun" w:cs="SimSun"/>
          <w:color w:val="000000"/>
          <w:spacing w:val="0"/>
          <w:w w:val="100"/>
          <w:position w:val="0"/>
          <w:sz w:val="18"/>
          <w:szCs w:val="18"/>
        </w:rPr>
        <w:t>单位：元</w:t>
      </w:r>
    </w:p>
    <w:tbl>
      <w:tblPr>
        <w:tblOverlap w:val="never"/>
        <w:jc w:val="center"/>
        <w:tblLayout w:type="fixed"/>
      </w:tblPr>
      <w:tblGrid>
        <w:gridCol w:w="1920"/>
        <w:gridCol w:w="1915"/>
        <w:gridCol w:w="1915"/>
        <w:gridCol w:w="1915"/>
        <w:gridCol w:w="1925"/>
      </w:tblGrid>
      <w:tr>
        <w:trPr>
          <w:trHeight w:val="40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本期增加</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本期减少</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法定盈余公积</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709,881,535.03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840"/>
              <w:jc w:val="left"/>
            </w:pPr>
            <w:r>
              <w:rPr>
                <w:rFonts w:ascii="Times New Roman" w:eastAsia="Times New Roman" w:hAnsi="Times New Roman" w:cs="Times New Roman"/>
                <w:color w:val="000000"/>
                <w:spacing w:val="0"/>
                <w:w w:val="100"/>
                <w:position w:val="0"/>
              </w:rPr>
              <w:t>21,358,636.88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731,240,171.91</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709,881,535.03</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840"/>
              <w:jc w:val="left"/>
            </w:pPr>
            <w:r>
              <w:rPr>
                <w:rFonts w:ascii="Times New Roman" w:eastAsia="Times New Roman" w:hAnsi="Times New Roman" w:cs="Times New Roman"/>
                <w:color w:val="000000"/>
                <w:spacing w:val="0"/>
                <w:w w:val="100"/>
                <w:position w:val="0"/>
              </w:rPr>
              <w:t>21,358,636.88</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731,240,171.91</w:t>
            </w:r>
          </w:p>
        </w:tc>
      </w:tr>
    </w:tbl>
    <w:p>
      <w:pPr>
        <w:widowControl w:val="0"/>
        <w:spacing w:after="319" w:line="1" w:lineRule="exact"/>
      </w:pPr>
    </w:p>
    <w:p>
      <w:pPr>
        <w:pStyle w:val="Style31"/>
        <w:keepNext/>
        <w:keepLines/>
        <w:widowControl w:val="0"/>
        <w:shd w:val="clear" w:color="auto" w:fill="auto"/>
        <w:bidi w:val="0"/>
        <w:spacing w:before="0" w:after="360" w:line="240" w:lineRule="auto"/>
        <w:ind w:left="0" w:right="0" w:firstLine="0"/>
        <w:jc w:val="left"/>
      </w:pPr>
      <w:bookmarkStart w:id="1427" w:name="bookmark1427"/>
      <w:bookmarkStart w:id="1428" w:name="bookmark1428"/>
      <w:bookmarkStart w:id="1429" w:name="bookmark1429"/>
      <w:bookmarkStart w:id="1430" w:name="bookmark1430"/>
      <w:r>
        <w:rPr>
          <w:rFonts w:ascii="Times New Roman" w:eastAsia="Times New Roman" w:hAnsi="Times New Roman" w:cs="Times New Roman"/>
          <w:color w:val="000000"/>
          <w:spacing w:val="0"/>
          <w:w w:val="100"/>
          <w:position w:val="0"/>
        </w:rPr>
        <w:t>3</w:t>
      </w:r>
      <w:bookmarkEnd w:id="1429"/>
      <w:r>
        <w:rPr>
          <w:rFonts w:ascii="Times New Roman" w:eastAsia="Times New Roman" w:hAnsi="Times New Roman" w:cs="Times New Roman"/>
          <w:color w:val="000000"/>
          <w:spacing w:val="0"/>
          <w:w w:val="100"/>
          <w:position w:val="0"/>
        </w:rPr>
        <w:t>8</w:t>
      </w:r>
      <w:r>
        <w:rPr>
          <w:color w:val="000000"/>
          <w:spacing w:val="0"/>
          <w:w w:val="100"/>
          <w:position w:val="0"/>
        </w:rPr>
        <w:t>、未分配利润</w:t>
      </w:r>
      <w:bookmarkEnd w:id="1427"/>
      <w:bookmarkEnd w:id="1428"/>
      <w:bookmarkEnd w:id="1430"/>
    </w:p>
    <w:p>
      <w:pPr>
        <w:pStyle w:val="Style16"/>
        <w:keepNext w:val="0"/>
        <w:keepLines w:val="0"/>
        <w:widowControl w:val="0"/>
        <w:shd w:val="clear" w:color="auto" w:fill="auto"/>
        <w:bidi w:val="0"/>
        <w:spacing w:before="0" w:after="80" w:line="240" w:lineRule="auto"/>
        <w:ind w:left="8920" w:right="0" w:firstLine="0"/>
        <w:jc w:val="left"/>
      </w:pPr>
      <w:r>
        <w:rPr>
          <w:color w:val="000000"/>
          <w:spacing w:val="0"/>
          <w:w w:val="100"/>
          <w:position w:val="0"/>
        </w:rPr>
        <w:t>单位：元</w:t>
      </w:r>
    </w:p>
    <w:tbl>
      <w:tblPr>
        <w:tblOverlap w:val="never"/>
        <w:jc w:val="center"/>
        <w:tblLayout w:type="fixed"/>
      </w:tblPr>
      <w:tblGrid>
        <w:gridCol w:w="3734"/>
        <w:gridCol w:w="2923"/>
        <w:gridCol w:w="2928"/>
      </w:tblGrid>
      <w:tr>
        <w:trPr>
          <w:trHeight w:val="40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调整前上期末未分配利润</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620" w:right="0" w:firstLine="0"/>
              <w:jc w:val="left"/>
            </w:pPr>
            <w:r>
              <w:rPr>
                <w:rFonts w:ascii="Times New Roman" w:eastAsia="Times New Roman" w:hAnsi="Times New Roman" w:cs="Times New Roman"/>
                <w:color w:val="000000"/>
                <w:spacing w:val="0"/>
                <w:w w:val="100"/>
                <w:position w:val="0"/>
              </w:rPr>
              <w:t>4,699,125,394.38</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4,227,900,992.93</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调整期初未分配利润合计数（调增</w:t>
            </w:r>
            <w:r>
              <w:rPr>
                <w:rFonts w:ascii="Times New Roman" w:eastAsia="Times New Roman" w:hAnsi="Times New Roman" w:cs="Times New Roman"/>
                <w:color w:val="000000"/>
                <w:spacing w:val="0"/>
                <w:w w:val="100"/>
                <w:position w:val="0"/>
              </w:rPr>
              <w:t>+</w:t>
            </w:r>
            <w:r>
              <w:rPr>
                <w:color w:val="000000"/>
                <w:spacing w:val="0"/>
                <w:w w:val="100"/>
                <w:position w:val="0"/>
              </w:rPr>
              <w:t>，调减</w:t>
            </w:r>
            <w:r>
              <w:rPr>
                <w:rFonts w:ascii="Times New Roman" w:eastAsia="Times New Roman" w:hAnsi="Times New Roman" w:cs="Times New Roman"/>
                <w:color w:val="000000"/>
                <w:spacing w:val="0"/>
                <w:w w:val="100"/>
                <w:position w:val="0"/>
              </w:rPr>
              <w:t>-</w:t>
            </w:r>
            <w:r>
              <w:rPr>
                <w:color w:val="000000"/>
                <w:spacing w:val="0"/>
                <w:w w:val="100"/>
                <w:position w:val="0"/>
              </w:rPr>
              <w:t>）</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-10,616,532.83</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调整后期初未分配利润</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620" w:right="0" w:firstLine="0"/>
              <w:jc w:val="left"/>
            </w:pPr>
            <w:r>
              <w:rPr>
                <w:rFonts w:ascii="Times New Roman" w:eastAsia="Times New Roman" w:hAnsi="Times New Roman" w:cs="Times New Roman"/>
                <w:color w:val="000000"/>
                <w:spacing w:val="0"/>
                <w:w w:val="100"/>
                <w:position w:val="0"/>
              </w:rPr>
              <w:t>4,699,125,394.38</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4,217,284,460.10</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加：本期归属于母公司所有者的净利润</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824,256,692.81</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700,420,016.76</w:t>
            </w:r>
          </w:p>
        </w:tc>
      </w:tr>
    </w:tbl>
    <w:p>
      <w:pPr>
        <w:widowControl w:val="0"/>
        <w:spacing w:line="1" w:lineRule="exact"/>
      </w:pPr>
      <w:r>
        <w:br w:type="page"/>
      </w:r>
    </w:p>
    <w:tbl>
      <w:tblPr>
        <w:tblOverlap w:val="never"/>
        <w:jc w:val="center"/>
        <w:tblLayout w:type="fixed"/>
      </w:tblPr>
      <w:tblGrid>
        <w:gridCol w:w="3734"/>
        <w:gridCol w:w="2923"/>
        <w:gridCol w:w="2928"/>
      </w:tblGrid>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减：提取法定盈余公积</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20,647,043.15</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18,817,056.52</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应付普通股股利</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372,507,434.70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289,079,274.12</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其他综合收益结转留存收益</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-20,359,642.70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-15,812,512.22</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5,958,273.81</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-73,504,735.94</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期末未分配利润</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5,144,628,978.23</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4,699,125,394.38</w:t>
            </w:r>
          </w:p>
        </w:tc>
      </w:tr>
    </w:tbl>
    <w:p>
      <w:pPr>
        <w:widowControl w:val="0"/>
        <w:spacing w:after="99" w:line="1" w:lineRule="exact"/>
      </w:pPr>
    </w:p>
    <w:p>
      <w:pPr>
        <w:pStyle w:val="Style16"/>
        <w:keepNext w:val="0"/>
        <w:keepLines w:val="0"/>
        <w:widowControl w:val="0"/>
        <w:shd w:val="clear" w:color="auto" w:fill="auto"/>
        <w:bidi w:val="0"/>
        <w:spacing w:before="0" w:after="100" w:line="240" w:lineRule="auto"/>
        <w:ind w:left="0" w:right="0" w:firstLine="0"/>
        <w:jc w:val="both"/>
      </w:pPr>
      <w:r>
        <w:rPr>
          <w:color w:val="000000"/>
          <w:spacing w:val="0"/>
          <w:w w:val="100"/>
          <w:position w:val="0"/>
        </w:rPr>
        <w:t>调整期初未分配利润明细：</w:t>
      </w:r>
    </w:p>
    <w:p>
      <w:pPr>
        <w:pStyle w:val="Style16"/>
        <w:keepNext w:val="0"/>
        <w:keepLines w:val="0"/>
        <w:widowControl w:val="0"/>
        <w:shd w:val="clear" w:color="auto" w:fill="auto"/>
        <w:tabs>
          <w:tab w:pos="330" w:val="left"/>
        </w:tabs>
        <w:bidi w:val="0"/>
        <w:spacing w:before="0" w:after="100" w:line="240" w:lineRule="auto"/>
        <w:ind w:left="0" w:right="0" w:firstLine="0"/>
        <w:jc w:val="both"/>
      </w:pPr>
      <w:bookmarkStart w:id="1431" w:name="bookmark1431"/>
      <w:r>
        <w:rPr>
          <w:rFonts w:ascii="Times New Roman" w:eastAsia="Times New Roman" w:hAnsi="Times New Roman" w:cs="Times New Roman"/>
          <w:color w:val="000000"/>
          <w:spacing w:val="0"/>
          <w:w w:val="100"/>
          <w:position w:val="0"/>
        </w:rPr>
        <w:t>1</w:t>
      </w:r>
      <w:bookmarkEnd w:id="1431"/>
      <w:r>
        <w:rPr>
          <w:rFonts w:ascii="Times New Roman" w:eastAsia="Times New Roman" w:hAnsi="Times New Roman" w:cs="Times New Roman"/>
          <w:color w:val="000000"/>
          <w:spacing w:val="0"/>
          <w:w w:val="100"/>
          <w:position w:val="0"/>
        </w:rPr>
        <w:t>）</w:t>
        <w:tab/>
      </w:r>
      <w:r>
        <w:rPr>
          <w:color w:val="000000"/>
          <w:spacing w:val="0"/>
          <w:w w:val="100"/>
          <w:position w:val="0"/>
        </w:rPr>
        <w:t>、由于《企业会计准则》及其相关新规定进行追溯调整，影响期初未分配利润</w:t>
      </w:r>
      <w:r>
        <w:rPr>
          <w:rFonts w:ascii="Times New Roman" w:eastAsia="Times New Roman" w:hAnsi="Times New Roman" w:cs="Times New Roman"/>
          <w:color w:val="000000"/>
          <w:spacing w:val="0"/>
          <w:w w:val="100"/>
          <w:position w:val="0"/>
        </w:rPr>
        <w:t>0.00</w:t>
      </w:r>
      <w:r>
        <w:rPr>
          <w:color w:val="000000"/>
          <w:spacing w:val="0"/>
          <w:w w:val="100"/>
          <w:position w:val="0"/>
        </w:rPr>
        <w:t>元。</w:t>
      </w:r>
    </w:p>
    <w:p>
      <w:pPr>
        <w:pStyle w:val="Style16"/>
        <w:keepNext w:val="0"/>
        <w:keepLines w:val="0"/>
        <w:widowControl w:val="0"/>
        <w:shd w:val="clear" w:color="auto" w:fill="auto"/>
        <w:tabs>
          <w:tab w:pos="349" w:val="left"/>
        </w:tabs>
        <w:bidi w:val="0"/>
        <w:spacing w:before="0" w:after="100" w:line="240" w:lineRule="auto"/>
        <w:ind w:left="0" w:right="0" w:firstLine="0"/>
        <w:jc w:val="both"/>
      </w:pPr>
      <w:bookmarkStart w:id="1432" w:name="bookmark1432"/>
      <w:r>
        <w:rPr>
          <w:rFonts w:ascii="Times New Roman" w:eastAsia="Times New Roman" w:hAnsi="Times New Roman" w:cs="Times New Roman"/>
          <w:color w:val="000000"/>
          <w:spacing w:val="0"/>
          <w:w w:val="100"/>
          <w:position w:val="0"/>
        </w:rPr>
        <w:t>2</w:t>
      </w:r>
      <w:bookmarkEnd w:id="1432"/>
      <w:r>
        <w:rPr>
          <w:rFonts w:ascii="Times New Roman" w:eastAsia="Times New Roman" w:hAnsi="Times New Roman" w:cs="Times New Roman"/>
          <w:color w:val="000000"/>
          <w:spacing w:val="0"/>
          <w:w w:val="100"/>
          <w:position w:val="0"/>
        </w:rPr>
        <w:t>）</w:t>
        <w:tab/>
      </w:r>
      <w:r>
        <w:rPr>
          <w:color w:val="000000"/>
          <w:spacing w:val="0"/>
          <w:w w:val="100"/>
          <w:position w:val="0"/>
        </w:rPr>
        <w:t>、由于会计政策变更，影响期初未分配利润</w:t>
      </w:r>
      <w:r>
        <w:rPr>
          <w:rFonts w:ascii="Times New Roman" w:eastAsia="Times New Roman" w:hAnsi="Times New Roman" w:cs="Times New Roman"/>
          <w:color w:val="000000"/>
          <w:spacing w:val="0"/>
          <w:w w:val="100"/>
          <w:position w:val="0"/>
        </w:rPr>
        <w:t>0.00</w:t>
      </w:r>
      <w:r>
        <w:rPr>
          <w:color w:val="000000"/>
          <w:spacing w:val="0"/>
          <w:w w:val="100"/>
          <w:position w:val="0"/>
        </w:rPr>
        <w:t>元。</w:t>
      </w:r>
    </w:p>
    <w:p>
      <w:pPr>
        <w:pStyle w:val="Style16"/>
        <w:keepNext w:val="0"/>
        <w:keepLines w:val="0"/>
        <w:widowControl w:val="0"/>
        <w:shd w:val="clear" w:color="auto" w:fill="auto"/>
        <w:tabs>
          <w:tab w:pos="349" w:val="left"/>
        </w:tabs>
        <w:bidi w:val="0"/>
        <w:spacing w:before="0" w:after="100" w:line="240" w:lineRule="auto"/>
        <w:ind w:left="0" w:right="0" w:firstLine="0"/>
        <w:jc w:val="both"/>
      </w:pPr>
      <w:bookmarkStart w:id="1433" w:name="bookmark1433"/>
      <w:r>
        <w:rPr>
          <w:rFonts w:ascii="Times New Roman" w:eastAsia="Times New Roman" w:hAnsi="Times New Roman" w:cs="Times New Roman"/>
          <w:color w:val="000000"/>
          <w:spacing w:val="0"/>
          <w:w w:val="100"/>
          <w:position w:val="0"/>
        </w:rPr>
        <w:t>3</w:t>
      </w:r>
      <w:bookmarkEnd w:id="1433"/>
      <w:r>
        <w:rPr>
          <w:rFonts w:ascii="Times New Roman" w:eastAsia="Times New Roman" w:hAnsi="Times New Roman" w:cs="Times New Roman"/>
          <w:color w:val="000000"/>
          <w:spacing w:val="0"/>
          <w:w w:val="100"/>
          <w:position w:val="0"/>
        </w:rPr>
        <w:t>）</w:t>
        <w:tab/>
      </w:r>
      <w:r>
        <w:rPr>
          <w:color w:val="000000"/>
          <w:spacing w:val="0"/>
          <w:w w:val="100"/>
          <w:position w:val="0"/>
        </w:rPr>
        <w:t>、由于重大会计差错更正，影响期初未分配利润</w:t>
      </w:r>
      <w:r>
        <w:rPr>
          <w:rFonts w:ascii="Times New Roman" w:eastAsia="Times New Roman" w:hAnsi="Times New Roman" w:cs="Times New Roman"/>
          <w:color w:val="000000"/>
          <w:spacing w:val="0"/>
          <w:w w:val="100"/>
          <w:position w:val="0"/>
        </w:rPr>
        <w:t>0.00</w:t>
      </w:r>
      <w:r>
        <w:rPr>
          <w:color w:val="000000"/>
          <w:spacing w:val="0"/>
          <w:w w:val="100"/>
          <w:position w:val="0"/>
        </w:rPr>
        <w:t>元。</w:t>
      </w:r>
    </w:p>
    <w:p>
      <w:pPr>
        <w:pStyle w:val="Style16"/>
        <w:keepNext w:val="0"/>
        <w:keepLines w:val="0"/>
        <w:widowControl w:val="0"/>
        <w:shd w:val="clear" w:color="auto" w:fill="auto"/>
        <w:tabs>
          <w:tab w:pos="349" w:val="left"/>
        </w:tabs>
        <w:bidi w:val="0"/>
        <w:spacing w:before="0" w:after="100" w:line="240" w:lineRule="auto"/>
        <w:ind w:left="0" w:right="0" w:firstLine="0"/>
        <w:jc w:val="both"/>
      </w:pPr>
      <w:bookmarkStart w:id="1434" w:name="bookmark1434"/>
      <w:r>
        <w:rPr>
          <w:rFonts w:ascii="Times New Roman" w:eastAsia="Times New Roman" w:hAnsi="Times New Roman" w:cs="Times New Roman"/>
          <w:color w:val="000000"/>
          <w:spacing w:val="0"/>
          <w:w w:val="100"/>
          <w:position w:val="0"/>
        </w:rPr>
        <w:t>4</w:t>
      </w:r>
      <w:bookmarkEnd w:id="1434"/>
      <w:r>
        <w:rPr>
          <w:rFonts w:ascii="Times New Roman" w:eastAsia="Times New Roman" w:hAnsi="Times New Roman" w:cs="Times New Roman"/>
          <w:color w:val="000000"/>
          <w:spacing w:val="0"/>
          <w:w w:val="100"/>
          <w:position w:val="0"/>
        </w:rPr>
        <w:t>）</w:t>
        <w:tab/>
      </w:r>
      <w:r>
        <w:rPr>
          <w:color w:val="000000"/>
          <w:spacing w:val="0"/>
          <w:w w:val="100"/>
          <w:position w:val="0"/>
        </w:rPr>
        <w:t>、由于同一控制导致的合并范围变更，影响期初未分配利润</w:t>
      </w:r>
      <w:r>
        <w:rPr>
          <w:rFonts w:ascii="Times New Roman" w:eastAsia="Times New Roman" w:hAnsi="Times New Roman" w:cs="Times New Roman"/>
          <w:color w:val="000000"/>
          <w:spacing w:val="0"/>
          <w:w w:val="100"/>
          <w:position w:val="0"/>
        </w:rPr>
        <w:t>0.00</w:t>
      </w:r>
      <w:r>
        <w:rPr>
          <w:color w:val="000000"/>
          <w:spacing w:val="0"/>
          <w:w w:val="100"/>
          <w:position w:val="0"/>
        </w:rPr>
        <w:t>元。</w:t>
      </w:r>
    </w:p>
    <w:p>
      <w:pPr>
        <w:pStyle w:val="Style16"/>
        <w:keepNext w:val="0"/>
        <w:keepLines w:val="0"/>
        <w:widowControl w:val="0"/>
        <w:shd w:val="clear" w:color="auto" w:fill="auto"/>
        <w:tabs>
          <w:tab w:pos="349" w:val="left"/>
        </w:tabs>
        <w:bidi w:val="0"/>
        <w:spacing w:before="0" w:after="380" w:line="240" w:lineRule="auto"/>
        <w:ind w:left="0" w:right="0" w:firstLine="0"/>
        <w:jc w:val="both"/>
      </w:pPr>
      <w:bookmarkStart w:id="1435" w:name="bookmark1435"/>
      <w:r>
        <w:rPr>
          <w:rFonts w:ascii="Times New Roman" w:eastAsia="Times New Roman" w:hAnsi="Times New Roman" w:cs="Times New Roman"/>
          <w:color w:val="000000"/>
          <w:spacing w:val="0"/>
          <w:w w:val="100"/>
          <w:position w:val="0"/>
        </w:rPr>
        <w:t>5</w:t>
      </w:r>
      <w:bookmarkEnd w:id="1435"/>
      <w:r>
        <w:rPr>
          <w:rFonts w:ascii="Times New Roman" w:eastAsia="Times New Roman" w:hAnsi="Times New Roman" w:cs="Times New Roman"/>
          <w:color w:val="000000"/>
          <w:spacing w:val="0"/>
          <w:w w:val="100"/>
          <w:position w:val="0"/>
        </w:rPr>
        <w:t>）</w:t>
        <w:tab/>
      </w:r>
      <w:r>
        <w:rPr>
          <w:color w:val="000000"/>
          <w:spacing w:val="0"/>
          <w:w w:val="100"/>
          <w:position w:val="0"/>
        </w:rPr>
        <w:t>、其他调整合计影响期初未分配利润</w:t>
      </w:r>
      <w:r>
        <w:rPr>
          <w:rFonts w:ascii="Times New Roman" w:eastAsia="Times New Roman" w:hAnsi="Times New Roman" w:cs="Times New Roman"/>
          <w:color w:val="000000"/>
          <w:spacing w:val="0"/>
          <w:w w:val="100"/>
          <w:position w:val="0"/>
        </w:rPr>
        <w:t>0.00</w:t>
      </w:r>
      <w:r>
        <w:rPr>
          <w:color w:val="000000"/>
          <w:spacing w:val="0"/>
          <w:w w:val="100"/>
          <w:position w:val="0"/>
        </w:rPr>
        <w:t>元。</w:t>
      </w:r>
    </w:p>
    <w:p>
      <w:pPr>
        <w:pStyle w:val="Style31"/>
        <w:keepNext/>
        <w:keepLines/>
        <w:widowControl w:val="0"/>
        <w:shd w:val="clear" w:color="auto" w:fill="auto"/>
        <w:bidi w:val="0"/>
        <w:spacing w:before="0" w:after="380" w:line="240" w:lineRule="auto"/>
        <w:ind w:left="0" w:right="0" w:firstLine="0"/>
        <w:jc w:val="both"/>
      </w:pPr>
      <w:bookmarkStart w:id="1436" w:name="bookmark1436"/>
      <w:bookmarkStart w:id="1437" w:name="bookmark1437"/>
      <w:bookmarkStart w:id="1438" w:name="bookmark1438"/>
      <w:bookmarkStart w:id="1439" w:name="bookmark1439"/>
      <w:r>
        <w:rPr>
          <w:rFonts w:ascii="Times New Roman" w:eastAsia="Times New Roman" w:hAnsi="Times New Roman" w:cs="Times New Roman"/>
          <w:color w:val="000000"/>
          <w:spacing w:val="0"/>
          <w:w w:val="100"/>
          <w:position w:val="0"/>
        </w:rPr>
        <w:t>3</w:t>
      </w:r>
      <w:bookmarkEnd w:id="1438"/>
      <w:r>
        <w:rPr>
          <w:rFonts w:ascii="Times New Roman" w:eastAsia="Times New Roman" w:hAnsi="Times New Roman" w:cs="Times New Roman"/>
          <w:color w:val="000000"/>
          <w:spacing w:val="0"/>
          <w:w w:val="100"/>
          <w:position w:val="0"/>
        </w:rPr>
        <w:t>9</w:t>
      </w:r>
      <w:r>
        <w:rPr>
          <w:color w:val="000000"/>
          <w:spacing w:val="0"/>
          <w:w w:val="100"/>
          <w:position w:val="0"/>
        </w:rPr>
        <w:t>、营业收入和营业成本</w:t>
      </w:r>
      <w:bookmarkEnd w:id="1436"/>
      <w:bookmarkEnd w:id="1437"/>
      <w:bookmarkEnd w:id="1439"/>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SimSun" w:eastAsia="SimSun" w:hAnsi="SimSun" w:cs="SimSun"/>
          <w:color w:val="000000"/>
          <w:spacing w:val="0"/>
          <w:w w:val="100"/>
          <w:position w:val="0"/>
          <w:sz w:val="18"/>
          <w:szCs w:val="18"/>
        </w:rPr>
        <w:t>单位：元</w:t>
      </w:r>
    </w:p>
    <w:tbl>
      <w:tblPr>
        <w:tblOverlap w:val="never"/>
        <w:jc w:val="center"/>
        <w:tblLayout w:type="fixed"/>
      </w:tblPr>
      <w:tblGrid>
        <w:gridCol w:w="1920"/>
        <w:gridCol w:w="1915"/>
        <w:gridCol w:w="1915"/>
        <w:gridCol w:w="1915"/>
        <w:gridCol w:w="1925"/>
      </w:tblGrid>
      <w:tr>
        <w:trPr>
          <w:trHeight w:val="408" w:hRule="exact"/>
        </w:trPr>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gridSpan w:val="2"/>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gridSpan w:val="2"/>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403"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收入</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成本</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收入</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成本</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主营业务</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620"/>
              <w:jc w:val="left"/>
            </w:pPr>
            <w:r>
              <w:rPr>
                <w:rFonts w:ascii="Times New Roman" w:eastAsia="Times New Roman" w:hAnsi="Times New Roman" w:cs="Times New Roman"/>
                <w:color w:val="000000"/>
                <w:spacing w:val="0"/>
                <w:w w:val="100"/>
                <w:position w:val="0"/>
              </w:rPr>
              <w:t>6,745,060,062.55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620"/>
              <w:jc w:val="both"/>
            </w:pPr>
            <w:r>
              <w:rPr>
                <w:rFonts w:ascii="Times New Roman" w:eastAsia="Times New Roman" w:hAnsi="Times New Roman" w:cs="Times New Roman"/>
                <w:color w:val="000000"/>
                <w:spacing w:val="0"/>
                <w:w w:val="100"/>
                <w:position w:val="0"/>
              </w:rPr>
              <w:t>4,108,777,157.33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620"/>
              <w:jc w:val="both"/>
            </w:pPr>
            <w:r>
              <w:rPr>
                <w:rFonts w:ascii="Times New Roman" w:eastAsia="Times New Roman" w:hAnsi="Times New Roman" w:cs="Times New Roman"/>
                <w:color w:val="000000"/>
                <w:spacing w:val="0"/>
                <w:w w:val="100"/>
                <w:position w:val="0"/>
              </w:rPr>
              <w:t>6,406,800,988.89</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620"/>
              <w:jc w:val="both"/>
            </w:pPr>
            <w:r>
              <w:rPr>
                <w:rFonts w:ascii="Times New Roman" w:eastAsia="Times New Roman" w:hAnsi="Times New Roman" w:cs="Times New Roman"/>
                <w:color w:val="000000"/>
                <w:spacing w:val="0"/>
                <w:w w:val="100"/>
                <w:position w:val="0"/>
              </w:rPr>
              <w:t>3,851,490,640.18</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其他业务</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36,775,007.56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18,302,211.67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3,964,044.72</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2,517,924.43</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620"/>
              <w:jc w:val="left"/>
            </w:pPr>
            <w:r>
              <w:rPr>
                <w:rFonts w:ascii="Times New Roman" w:eastAsia="Times New Roman" w:hAnsi="Times New Roman" w:cs="Times New Roman"/>
                <w:color w:val="000000"/>
                <w:spacing w:val="0"/>
                <w:w w:val="100"/>
                <w:position w:val="0"/>
              </w:rPr>
              <w:t>6,781,835,070.11</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620"/>
              <w:jc w:val="both"/>
            </w:pPr>
            <w:r>
              <w:rPr>
                <w:rFonts w:ascii="Times New Roman" w:eastAsia="Times New Roman" w:hAnsi="Times New Roman" w:cs="Times New Roman"/>
                <w:color w:val="000000"/>
                <w:spacing w:val="0"/>
                <w:w w:val="100"/>
                <w:position w:val="0"/>
              </w:rPr>
              <w:t>4,127,079,369.00</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620"/>
              <w:jc w:val="both"/>
            </w:pPr>
            <w:r>
              <w:rPr>
                <w:rFonts w:ascii="Times New Roman" w:eastAsia="Times New Roman" w:hAnsi="Times New Roman" w:cs="Times New Roman"/>
                <w:color w:val="000000"/>
                <w:spacing w:val="0"/>
                <w:w w:val="100"/>
                <w:position w:val="0"/>
              </w:rPr>
              <w:t>6,410,765,033.61</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620"/>
              <w:jc w:val="both"/>
            </w:pPr>
            <w:r>
              <w:rPr>
                <w:rFonts w:ascii="Times New Roman" w:eastAsia="Times New Roman" w:hAnsi="Times New Roman" w:cs="Times New Roman"/>
                <w:color w:val="000000"/>
                <w:spacing w:val="0"/>
                <w:w w:val="100"/>
                <w:position w:val="0"/>
              </w:rPr>
              <w:t>3,854,008,564.61</w:t>
            </w:r>
          </w:p>
        </w:tc>
      </w:tr>
    </w:tbl>
    <w:p>
      <w:pPr>
        <w:widowControl w:val="0"/>
        <w:spacing w:after="319" w:line="1" w:lineRule="exact"/>
      </w:pPr>
    </w:p>
    <w:p>
      <w:pPr>
        <w:pStyle w:val="Style31"/>
        <w:keepNext/>
        <w:keepLines/>
        <w:widowControl w:val="0"/>
        <w:shd w:val="clear" w:color="auto" w:fill="auto"/>
        <w:bidi w:val="0"/>
        <w:spacing w:before="0" w:after="380" w:line="240" w:lineRule="auto"/>
        <w:ind w:left="0" w:right="0" w:firstLine="0"/>
        <w:jc w:val="both"/>
      </w:pPr>
      <w:bookmarkStart w:id="1440" w:name="bookmark1440"/>
      <w:bookmarkStart w:id="1441" w:name="bookmark1441"/>
      <w:bookmarkStart w:id="1442" w:name="bookmark1442"/>
      <w:bookmarkStart w:id="1443" w:name="bookmark1443"/>
      <w:r>
        <w:rPr>
          <w:rFonts w:ascii="Times New Roman" w:eastAsia="Times New Roman" w:hAnsi="Times New Roman" w:cs="Times New Roman"/>
          <w:color w:val="000000"/>
          <w:spacing w:val="0"/>
          <w:w w:val="100"/>
          <w:position w:val="0"/>
        </w:rPr>
        <w:t>4</w:t>
      </w:r>
      <w:bookmarkEnd w:id="1442"/>
      <w:r>
        <w:rPr>
          <w:rFonts w:ascii="Times New Roman" w:eastAsia="Times New Roman" w:hAnsi="Times New Roman" w:cs="Times New Roman"/>
          <w:color w:val="000000"/>
          <w:spacing w:val="0"/>
          <w:w w:val="100"/>
          <w:position w:val="0"/>
        </w:rPr>
        <w:t>0</w:t>
      </w:r>
      <w:r>
        <w:rPr>
          <w:color w:val="000000"/>
          <w:spacing w:val="0"/>
          <w:w w:val="100"/>
          <w:position w:val="0"/>
        </w:rPr>
        <w:t>、税金及附加</w:t>
      </w:r>
      <w:bookmarkEnd w:id="1440"/>
      <w:bookmarkEnd w:id="1441"/>
      <w:bookmarkEnd w:id="1443"/>
    </w:p>
    <w:p>
      <w:pPr>
        <w:pStyle w:val="Style16"/>
        <w:keepNext w:val="0"/>
        <w:keepLines w:val="0"/>
        <w:widowControl w:val="0"/>
        <w:shd w:val="clear" w:color="auto" w:fill="auto"/>
        <w:bidi w:val="0"/>
        <w:spacing w:before="0" w:after="100" w:line="240" w:lineRule="auto"/>
        <w:ind w:left="0" w:right="0" w:firstLine="0"/>
        <w:jc w:val="right"/>
      </w:pPr>
      <w:r>
        <w:rPr>
          <w:color w:val="000000"/>
          <w:spacing w:val="0"/>
          <w:w w:val="100"/>
          <w:position w:val="0"/>
        </w:rPr>
        <w:t>单位：元</w:t>
      </w:r>
    </w:p>
    <w:tbl>
      <w:tblPr>
        <w:tblOverlap w:val="never"/>
        <w:jc w:val="center"/>
        <w:tblLayout w:type="fixed"/>
      </w:tblPr>
      <w:tblGrid>
        <w:gridCol w:w="3197"/>
        <w:gridCol w:w="3192"/>
        <w:gridCol w:w="3197"/>
      </w:tblGrid>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城市维护建设税</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20" w:right="0" w:firstLine="0"/>
              <w:jc w:val="left"/>
            </w:pPr>
            <w:r>
              <w:rPr>
                <w:rFonts w:ascii="Times New Roman" w:eastAsia="Times New Roman" w:hAnsi="Times New Roman" w:cs="Times New Roman"/>
                <w:color w:val="000000"/>
                <w:spacing w:val="0"/>
                <w:w w:val="100"/>
                <w:position w:val="0"/>
              </w:rPr>
              <w:t>15,624,317.82</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17,572,654.25</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教育费附加</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220" w:right="0" w:firstLine="0"/>
              <w:jc w:val="left"/>
            </w:pPr>
            <w:r>
              <w:rPr>
                <w:rFonts w:ascii="Times New Roman" w:eastAsia="Times New Roman" w:hAnsi="Times New Roman" w:cs="Times New Roman"/>
                <w:color w:val="000000"/>
                <w:spacing w:val="0"/>
                <w:w w:val="100"/>
                <w:position w:val="0"/>
              </w:rPr>
              <w:t>6,859,431.42</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200" w:right="0" w:firstLine="0"/>
              <w:jc w:val="both"/>
            </w:pPr>
            <w:r>
              <w:rPr>
                <w:rFonts w:ascii="Times New Roman" w:eastAsia="Times New Roman" w:hAnsi="Times New Roman" w:cs="Times New Roman"/>
                <w:color w:val="000000"/>
                <w:spacing w:val="0"/>
                <w:w w:val="100"/>
                <w:position w:val="0"/>
              </w:rPr>
              <w:t>7,677,765.34</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房产税</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20" w:right="0" w:firstLine="0"/>
              <w:jc w:val="left"/>
            </w:pPr>
            <w:r>
              <w:rPr>
                <w:rFonts w:ascii="Times New Roman" w:eastAsia="Times New Roman" w:hAnsi="Times New Roman" w:cs="Times New Roman"/>
                <w:color w:val="000000"/>
                <w:spacing w:val="0"/>
                <w:w w:val="100"/>
                <w:position w:val="0"/>
              </w:rPr>
              <w:t>13,352,628.50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10,381,046.08</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土地使用税</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220" w:right="0" w:firstLine="0"/>
              <w:jc w:val="left"/>
            </w:pPr>
            <w:r>
              <w:rPr>
                <w:rFonts w:ascii="Times New Roman" w:eastAsia="Times New Roman" w:hAnsi="Times New Roman" w:cs="Times New Roman"/>
                <w:color w:val="000000"/>
                <w:spacing w:val="0"/>
                <w:w w:val="100"/>
                <w:position w:val="0"/>
              </w:rPr>
              <w:t>1,637,510.37</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200" w:right="0" w:firstLine="0"/>
              <w:jc w:val="both"/>
            </w:pPr>
            <w:r>
              <w:rPr>
                <w:rFonts w:ascii="Times New Roman" w:eastAsia="Times New Roman" w:hAnsi="Times New Roman" w:cs="Times New Roman"/>
                <w:color w:val="000000"/>
                <w:spacing w:val="0"/>
                <w:w w:val="100"/>
                <w:position w:val="0"/>
              </w:rPr>
              <w:t>1,239,941.57</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车船使用税</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350,867.70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375,830.13</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印花税</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220" w:right="0" w:firstLine="0"/>
              <w:jc w:val="left"/>
            </w:pPr>
            <w:r>
              <w:rPr>
                <w:rFonts w:ascii="Times New Roman" w:eastAsia="Times New Roman" w:hAnsi="Times New Roman" w:cs="Times New Roman"/>
                <w:color w:val="000000"/>
                <w:spacing w:val="0"/>
                <w:w w:val="100"/>
                <w:position w:val="0"/>
              </w:rPr>
              <w:t>4,189,090.73</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200" w:right="0" w:firstLine="0"/>
              <w:jc w:val="both"/>
            </w:pPr>
            <w:r>
              <w:rPr>
                <w:rFonts w:ascii="Times New Roman" w:eastAsia="Times New Roman" w:hAnsi="Times New Roman" w:cs="Times New Roman"/>
                <w:color w:val="000000"/>
                <w:spacing w:val="0"/>
                <w:w w:val="100"/>
                <w:position w:val="0"/>
              </w:rPr>
              <w:t>4,595,991.09</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地方教育费附加</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220" w:right="0" w:firstLine="0"/>
              <w:jc w:val="left"/>
            </w:pPr>
            <w:r>
              <w:rPr>
                <w:rFonts w:ascii="Times New Roman" w:eastAsia="Times New Roman" w:hAnsi="Times New Roman" w:cs="Times New Roman"/>
                <w:color w:val="000000"/>
                <w:spacing w:val="0"/>
                <w:w w:val="100"/>
                <w:position w:val="0"/>
              </w:rPr>
              <w:t>4,556,535.83</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200" w:right="0" w:firstLine="0"/>
              <w:jc w:val="both"/>
            </w:pPr>
            <w:r>
              <w:rPr>
                <w:rFonts w:ascii="Times New Roman" w:eastAsia="Times New Roman" w:hAnsi="Times New Roman" w:cs="Times New Roman"/>
                <w:color w:val="000000"/>
                <w:spacing w:val="0"/>
                <w:w w:val="100"/>
                <w:position w:val="0"/>
              </w:rPr>
              <w:t>5,101,166.84</w:t>
            </w: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堤围防护费</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427,534.03</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400,459.74</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其他税费</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15,854.73</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19,125.09</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20" w:right="0" w:firstLine="0"/>
              <w:jc w:val="left"/>
            </w:pPr>
            <w:r>
              <w:rPr>
                <w:rFonts w:ascii="Times New Roman" w:eastAsia="Times New Roman" w:hAnsi="Times New Roman" w:cs="Times New Roman"/>
                <w:color w:val="000000"/>
                <w:spacing w:val="0"/>
                <w:w w:val="100"/>
                <w:position w:val="0"/>
              </w:rPr>
              <w:t>47,013,771.13</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47,363,980.13</w:t>
            </w:r>
          </w:p>
        </w:tc>
      </w:tr>
    </w:tbl>
    <w:p>
      <w:pPr>
        <w:spacing w:lineRule="exact" w:line="1"/>
        <w:rPr>
          <w:sz w:val="2"/>
          <w:szCs w:val="2"/>
        </w:rPr>
      </w:pPr>
      <w:r>
        <w:br w:type="page"/>
      </w:r>
    </w:p>
    <w:p>
      <w:pPr>
        <w:pStyle w:val="Style31"/>
        <w:keepNext/>
        <w:keepLines/>
        <w:widowControl w:val="0"/>
        <w:shd w:val="clear" w:color="auto" w:fill="auto"/>
        <w:bidi w:val="0"/>
        <w:spacing w:before="0" w:after="380" w:line="240" w:lineRule="auto"/>
        <w:ind w:left="0" w:right="0" w:firstLine="0"/>
        <w:jc w:val="left"/>
      </w:pPr>
      <w:bookmarkStart w:id="1444" w:name="bookmark1444"/>
      <w:bookmarkStart w:id="1445" w:name="bookmark1445"/>
      <w:bookmarkStart w:id="1446" w:name="bookmark1446"/>
      <w:bookmarkStart w:id="1447" w:name="bookmark1447"/>
      <w:r>
        <w:rPr>
          <w:rFonts w:ascii="Times New Roman" w:eastAsia="Times New Roman" w:hAnsi="Times New Roman" w:cs="Times New Roman"/>
          <w:color w:val="000000"/>
          <w:spacing w:val="0"/>
          <w:w w:val="100"/>
          <w:position w:val="0"/>
        </w:rPr>
        <w:t>4</w:t>
      </w:r>
      <w:bookmarkEnd w:id="1446"/>
      <w:r>
        <w:rPr>
          <w:rFonts w:ascii="Times New Roman" w:eastAsia="Times New Roman" w:hAnsi="Times New Roman" w:cs="Times New Roman"/>
          <w:color w:val="000000"/>
          <w:spacing w:val="0"/>
          <w:w w:val="100"/>
          <w:position w:val="0"/>
        </w:rPr>
        <w:t>1</w:t>
      </w:r>
      <w:r>
        <w:rPr>
          <w:color w:val="000000"/>
          <w:spacing w:val="0"/>
          <w:w w:val="100"/>
          <w:position w:val="0"/>
        </w:rPr>
        <w:t>、销售费用</w:t>
      </w:r>
      <w:bookmarkEnd w:id="1444"/>
      <w:bookmarkEnd w:id="1445"/>
      <w:bookmarkEnd w:id="1447"/>
    </w:p>
    <w:p>
      <w:pPr>
        <w:pStyle w:val="Style16"/>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center"/>
        <w:tblLayout w:type="fixed"/>
      </w:tblPr>
      <w:tblGrid>
        <w:gridCol w:w="3197"/>
        <w:gridCol w:w="3192"/>
        <w:gridCol w:w="3197"/>
      </w:tblGrid>
      <w:tr>
        <w:trPr>
          <w:trHeight w:val="40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1420" w:right="0" w:firstLine="0"/>
              <w:jc w:val="left"/>
            </w:pPr>
            <w:r>
              <w:rPr>
                <w:color w:val="000000"/>
                <w:spacing w:val="0"/>
                <w:w w:val="100"/>
                <w:position w:val="0"/>
              </w:rPr>
              <w:t>项目</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1140" w:right="0" w:firstLine="0"/>
              <w:jc w:val="left"/>
            </w:pPr>
            <w:r>
              <w:rPr>
                <w:color w:val="000000"/>
                <w:spacing w:val="0"/>
                <w:w w:val="100"/>
                <w:position w:val="0"/>
              </w:rPr>
              <w:t>上期发生额</w:t>
            </w: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工资性费用</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382,120,770.74</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372,308,719.65</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差旅费</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45,152,602.62</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52,021,902.76</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技术服务费</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47,798,074.47</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57,784,517.55</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运输费</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45,074,895.78</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42,722,373.87</w:t>
            </w: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业务招待费</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21,886,484.97</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21,554,166.16</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房租及物业管理费</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24,296,920.50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25,340,480.11</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51,921,905.76</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76,314,027.46</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618,251,654.84</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648,046,187.56</w:t>
            </w:r>
          </w:p>
        </w:tc>
      </w:tr>
    </w:tbl>
    <w:p>
      <w:pPr>
        <w:widowControl w:val="0"/>
        <w:spacing w:after="319" w:line="1" w:lineRule="exact"/>
      </w:pPr>
    </w:p>
    <w:p>
      <w:pPr>
        <w:pStyle w:val="Style31"/>
        <w:keepNext/>
        <w:keepLines/>
        <w:widowControl w:val="0"/>
        <w:shd w:val="clear" w:color="auto" w:fill="auto"/>
        <w:bidi w:val="0"/>
        <w:spacing w:before="0" w:after="380" w:line="240" w:lineRule="auto"/>
        <w:ind w:left="0" w:right="0" w:firstLine="0"/>
        <w:jc w:val="left"/>
      </w:pPr>
      <w:bookmarkStart w:id="1448" w:name="bookmark1448"/>
      <w:bookmarkStart w:id="1449" w:name="bookmark1449"/>
      <w:bookmarkStart w:id="1450" w:name="bookmark1450"/>
      <w:bookmarkStart w:id="1451" w:name="bookmark1451"/>
      <w:r>
        <w:rPr>
          <w:rFonts w:ascii="Times New Roman" w:eastAsia="Times New Roman" w:hAnsi="Times New Roman" w:cs="Times New Roman"/>
          <w:color w:val="000000"/>
          <w:spacing w:val="0"/>
          <w:w w:val="100"/>
          <w:position w:val="0"/>
        </w:rPr>
        <w:t>4</w:t>
      </w:r>
      <w:bookmarkEnd w:id="1450"/>
      <w:r>
        <w:rPr>
          <w:rFonts w:ascii="Times New Roman" w:eastAsia="Times New Roman" w:hAnsi="Times New Roman" w:cs="Times New Roman"/>
          <w:color w:val="000000"/>
          <w:spacing w:val="0"/>
          <w:w w:val="100"/>
          <w:position w:val="0"/>
        </w:rPr>
        <w:t>2</w:t>
      </w:r>
      <w:r>
        <w:rPr>
          <w:color w:val="000000"/>
          <w:spacing w:val="0"/>
          <w:w w:val="100"/>
          <w:position w:val="0"/>
        </w:rPr>
        <w:t>、管理费用</w:t>
      </w:r>
      <w:bookmarkEnd w:id="1448"/>
      <w:bookmarkEnd w:id="1449"/>
      <w:bookmarkEnd w:id="1451"/>
    </w:p>
    <w:p>
      <w:pPr>
        <w:pStyle w:val="Style16"/>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center"/>
        <w:tblLayout w:type="fixed"/>
      </w:tblPr>
      <w:tblGrid>
        <w:gridCol w:w="3197"/>
        <w:gridCol w:w="3192"/>
        <w:gridCol w:w="3197"/>
      </w:tblGrid>
      <w:tr>
        <w:trPr>
          <w:trHeight w:val="40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1420" w:right="0" w:firstLine="0"/>
              <w:jc w:val="left"/>
            </w:pPr>
            <w:r>
              <w:rPr>
                <w:color w:val="000000"/>
                <w:spacing w:val="0"/>
                <w:w w:val="100"/>
                <w:position w:val="0"/>
              </w:rPr>
              <w:t>项目</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1140" w:right="0" w:firstLine="0"/>
              <w:jc w:val="left"/>
            </w:pPr>
            <w:r>
              <w:rPr>
                <w:color w:val="000000"/>
                <w:spacing w:val="0"/>
                <w:w w:val="100"/>
                <w:position w:val="0"/>
              </w:rPr>
              <w:t>上期发生额</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工资性费用</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272,093,875.94</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246,370,812.39</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办公费</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8,343,106.56</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9,915,661.84</w:t>
            </w: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折旧费</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54,597,312.86</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43,434,788.45</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80,104,253.40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100,165,062.24</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415,138,548.76</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399,886,324.92</w:t>
            </w:r>
          </w:p>
        </w:tc>
      </w:tr>
    </w:tbl>
    <w:p>
      <w:pPr>
        <w:widowControl w:val="0"/>
        <w:spacing w:after="319" w:line="1" w:lineRule="exact"/>
      </w:pPr>
    </w:p>
    <w:p>
      <w:pPr>
        <w:pStyle w:val="Style31"/>
        <w:keepNext/>
        <w:keepLines/>
        <w:widowControl w:val="0"/>
        <w:shd w:val="clear" w:color="auto" w:fill="auto"/>
        <w:bidi w:val="0"/>
        <w:spacing w:before="0" w:after="380" w:line="240" w:lineRule="auto"/>
        <w:ind w:left="0" w:right="0" w:firstLine="0"/>
        <w:jc w:val="left"/>
      </w:pPr>
      <w:bookmarkStart w:id="1452" w:name="bookmark1452"/>
      <w:bookmarkStart w:id="1453" w:name="bookmark1453"/>
      <w:bookmarkStart w:id="1454" w:name="bookmark1454"/>
      <w:bookmarkStart w:id="1455" w:name="bookmark1455"/>
      <w:r>
        <w:rPr>
          <w:rFonts w:ascii="Times New Roman" w:eastAsia="Times New Roman" w:hAnsi="Times New Roman" w:cs="Times New Roman"/>
          <w:color w:val="000000"/>
          <w:spacing w:val="0"/>
          <w:w w:val="100"/>
          <w:position w:val="0"/>
        </w:rPr>
        <w:t>4</w:t>
      </w:r>
      <w:bookmarkEnd w:id="1454"/>
      <w:r>
        <w:rPr>
          <w:rFonts w:ascii="Times New Roman" w:eastAsia="Times New Roman" w:hAnsi="Times New Roman" w:cs="Times New Roman"/>
          <w:color w:val="000000"/>
          <w:spacing w:val="0"/>
          <w:w w:val="100"/>
          <w:position w:val="0"/>
        </w:rPr>
        <w:t>3</w:t>
      </w:r>
      <w:r>
        <w:rPr>
          <w:color w:val="000000"/>
          <w:spacing w:val="0"/>
          <w:w w:val="100"/>
          <w:position w:val="0"/>
        </w:rPr>
        <w:t>、研发费用</w:t>
      </w:r>
      <w:bookmarkEnd w:id="1452"/>
      <w:bookmarkEnd w:id="1453"/>
      <w:bookmarkEnd w:id="1455"/>
    </w:p>
    <w:p>
      <w:pPr>
        <w:pStyle w:val="Style16"/>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center"/>
        <w:tblLayout w:type="fixed"/>
      </w:tblPr>
      <w:tblGrid>
        <w:gridCol w:w="3197"/>
        <w:gridCol w:w="3192"/>
        <w:gridCol w:w="3197"/>
      </w:tblGrid>
      <w:tr>
        <w:trPr>
          <w:trHeight w:val="40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1420" w:right="0" w:firstLine="0"/>
              <w:jc w:val="left"/>
            </w:pPr>
            <w:r>
              <w:rPr>
                <w:color w:val="000000"/>
                <w:spacing w:val="0"/>
                <w:w w:val="100"/>
                <w:position w:val="0"/>
              </w:rPr>
              <w:t>项目</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1140" w:right="0" w:firstLine="0"/>
              <w:jc w:val="left"/>
            </w:pPr>
            <w:r>
              <w:rPr>
                <w:color w:val="000000"/>
                <w:spacing w:val="0"/>
                <w:w w:val="100"/>
                <w:position w:val="0"/>
              </w:rPr>
              <w:t>上期发生额</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研发费用</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645,653,555.63</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527,762,693.99</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645,653,555.63</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527,762,693.99</w:t>
            </w:r>
          </w:p>
        </w:tc>
      </w:tr>
    </w:tbl>
    <w:p>
      <w:pPr>
        <w:widowControl w:val="0"/>
        <w:spacing w:after="319" w:line="1" w:lineRule="exact"/>
      </w:pPr>
    </w:p>
    <w:p>
      <w:pPr>
        <w:pStyle w:val="Style31"/>
        <w:keepNext/>
        <w:keepLines/>
        <w:widowControl w:val="0"/>
        <w:shd w:val="clear" w:color="auto" w:fill="auto"/>
        <w:bidi w:val="0"/>
        <w:spacing w:before="0" w:after="380" w:line="240" w:lineRule="auto"/>
        <w:ind w:left="0" w:right="0" w:firstLine="0"/>
        <w:jc w:val="left"/>
      </w:pPr>
      <w:bookmarkStart w:id="1456" w:name="bookmark1456"/>
      <w:bookmarkStart w:id="1457" w:name="bookmark1457"/>
      <w:bookmarkStart w:id="1458" w:name="bookmark1458"/>
      <w:bookmarkStart w:id="1459" w:name="bookmark1459"/>
      <w:r>
        <w:rPr>
          <w:rFonts w:ascii="Times New Roman" w:eastAsia="Times New Roman" w:hAnsi="Times New Roman" w:cs="Times New Roman"/>
          <w:color w:val="000000"/>
          <w:spacing w:val="0"/>
          <w:w w:val="100"/>
          <w:position w:val="0"/>
        </w:rPr>
        <w:t>4</w:t>
      </w:r>
      <w:bookmarkEnd w:id="1458"/>
      <w:r>
        <w:rPr>
          <w:rFonts w:ascii="Times New Roman" w:eastAsia="Times New Roman" w:hAnsi="Times New Roman" w:cs="Times New Roman"/>
          <w:color w:val="000000"/>
          <w:spacing w:val="0"/>
          <w:w w:val="100"/>
          <w:position w:val="0"/>
        </w:rPr>
        <w:t>4</w:t>
      </w:r>
      <w:r>
        <w:rPr>
          <w:color w:val="000000"/>
          <w:spacing w:val="0"/>
          <w:w w:val="100"/>
          <w:position w:val="0"/>
        </w:rPr>
        <w:t>、财务费用</w:t>
      </w:r>
      <w:bookmarkEnd w:id="1456"/>
      <w:bookmarkEnd w:id="1457"/>
      <w:bookmarkEnd w:id="1459"/>
    </w:p>
    <w:p>
      <w:pPr>
        <w:pStyle w:val="Style16"/>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center"/>
        <w:tblLayout w:type="fixed"/>
      </w:tblPr>
      <w:tblGrid>
        <w:gridCol w:w="3197"/>
        <w:gridCol w:w="3192"/>
        <w:gridCol w:w="3197"/>
      </w:tblGrid>
      <w:tr>
        <w:trPr>
          <w:trHeight w:val="40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1420" w:right="0" w:firstLine="0"/>
              <w:jc w:val="left"/>
            </w:pPr>
            <w:r>
              <w:rPr>
                <w:color w:val="000000"/>
                <w:spacing w:val="0"/>
                <w:w w:val="100"/>
                <w:position w:val="0"/>
              </w:rPr>
              <w:t>项目</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1140" w:right="0" w:firstLine="0"/>
              <w:jc w:val="left"/>
            </w:pPr>
            <w:r>
              <w:rPr>
                <w:color w:val="000000"/>
                <w:spacing w:val="0"/>
                <w:w w:val="100"/>
                <w:position w:val="0"/>
              </w:rPr>
              <w:t>上期发生额</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利息费用</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13,464,196.32</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10,023,181.67</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其中：租赁负债利息费用</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1,173,877.58</w:t>
            </w: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减：利息收入</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130,304,268.32</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81,814,666.74</w:t>
            </w:r>
          </w:p>
        </w:tc>
      </w:tr>
    </w:tbl>
    <w:p>
      <w:pPr>
        <w:widowControl w:val="0"/>
        <w:spacing w:line="1" w:lineRule="exact"/>
      </w:pPr>
      <w:r>
        <w:br w:type="page"/>
      </w:r>
    </w:p>
    <w:tbl>
      <w:tblPr>
        <w:tblOverlap w:val="never"/>
        <w:jc w:val="center"/>
        <w:tblLayout w:type="fixed"/>
      </w:tblPr>
      <w:tblGrid>
        <w:gridCol w:w="3197"/>
        <w:gridCol w:w="3192"/>
        <w:gridCol w:w="3197"/>
      </w:tblGrid>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汇兑损益</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31,788,241.07</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55,766,797.71</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3,030,184.17</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2,235,017.22</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-82,021,646.76</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-13,789,670.14</w:t>
            </w:r>
          </w:p>
        </w:tc>
      </w:tr>
    </w:tbl>
    <w:p>
      <w:pPr>
        <w:widowControl w:val="0"/>
        <w:spacing w:after="319" w:line="1" w:lineRule="exact"/>
      </w:pPr>
    </w:p>
    <w:p>
      <w:pPr>
        <w:pStyle w:val="Style31"/>
        <w:keepNext/>
        <w:keepLines/>
        <w:widowControl w:val="0"/>
        <w:shd w:val="clear" w:color="auto" w:fill="auto"/>
        <w:bidi w:val="0"/>
        <w:spacing w:before="0" w:after="380" w:line="240" w:lineRule="auto"/>
        <w:ind w:left="0" w:right="0" w:firstLine="0"/>
        <w:jc w:val="left"/>
      </w:pPr>
      <w:bookmarkStart w:id="1460" w:name="bookmark1460"/>
      <w:bookmarkStart w:id="1461" w:name="bookmark1461"/>
      <w:bookmarkStart w:id="1462" w:name="bookmark1462"/>
      <w:bookmarkStart w:id="1463" w:name="bookmark1463"/>
      <w:r>
        <w:rPr>
          <w:rFonts w:ascii="Times New Roman" w:eastAsia="Times New Roman" w:hAnsi="Times New Roman" w:cs="Times New Roman"/>
          <w:color w:val="000000"/>
          <w:spacing w:val="0"/>
          <w:w w:val="100"/>
          <w:position w:val="0"/>
        </w:rPr>
        <w:t>4</w:t>
      </w:r>
      <w:bookmarkEnd w:id="1462"/>
      <w:r>
        <w:rPr>
          <w:rFonts w:ascii="Times New Roman" w:eastAsia="Times New Roman" w:hAnsi="Times New Roman" w:cs="Times New Roman"/>
          <w:color w:val="000000"/>
          <w:spacing w:val="0"/>
          <w:w w:val="100"/>
          <w:position w:val="0"/>
        </w:rPr>
        <w:t>5</w:t>
      </w:r>
      <w:r>
        <w:rPr>
          <w:color w:val="000000"/>
          <w:spacing w:val="0"/>
          <w:w w:val="100"/>
          <w:position w:val="0"/>
        </w:rPr>
        <w:t>、其他收益</w:t>
      </w:r>
      <w:bookmarkEnd w:id="1460"/>
      <w:bookmarkEnd w:id="1461"/>
      <w:bookmarkEnd w:id="1463"/>
    </w:p>
    <w:p>
      <w:pPr>
        <w:pStyle w:val="Style16"/>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center"/>
        <w:tblLayout w:type="fixed"/>
      </w:tblPr>
      <w:tblGrid>
        <w:gridCol w:w="3197"/>
        <w:gridCol w:w="3192"/>
        <w:gridCol w:w="3197"/>
      </w:tblGrid>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产生其他收益的来源</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1140" w:right="0" w:firstLine="0"/>
              <w:jc w:val="left"/>
            </w:pPr>
            <w:r>
              <w:rPr>
                <w:color w:val="000000"/>
                <w:spacing w:val="0"/>
                <w:w w:val="100"/>
                <w:position w:val="0"/>
              </w:rPr>
              <w:t>上期发生额</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政府补助</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70,883,483.10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84,583,897.88</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进项税加计抵减</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15,307,967.99</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8,847,204.74</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增值税退税</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51,044,515.74</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65,080,355.30</w:t>
            </w:r>
          </w:p>
        </w:tc>
      </w:tr>
      <w:tr>
        <w:trPr>
          <w:trHeight w:val="413" w:hRule="exact"/>
        </w:trPr>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137,235,966.83</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158,511,457.92</w:t>
            </w:r>
          </w:p>
        </w:tc>
      </w:tr>
    </w:tbl>
    <w:p>
      <w:pPr>
        <w:widowControl w:val="0"/>
        <w:spacing w:after="319" w:line="1" w:lineRule="exact"/>
      </w:pPr>
    </w:p>
    <w:p>
      <w:pPr>
        <w:pStyle w:val="Style31"/>
        <w:keepNext/>
        <w:keepLines/>
        <w:widowControl w:val="0"/>
        <w:shd w:val="clear" w:color="auto" w:fill="auto"/>
        <w:bidi w:val="0"/>
        <w:spacing w:before="0" w:after="380" w:line="240" w:lineRule="auto"/>
        <w:ind w:left="0" w:right="0" w:firstLine="0"/>
        <w:jc w:val="left"/>
      </w:pPr>
      <w:bookmarkStart w:id="1464" w:name="bookmark1464"/>
      <w:bookmarkStart w:id="1465" w:name="bookmark1465"/>
      <w:bookmarkStart w:id="1466" w:name="bookmark1466"/>
      <w:bookmarkStart w:id="1467" w:name="bookmark1467"/>
      <w:r>
        <w:rPr>
          <w:rFonts w:ascii="Times New Roman" w:eastAsia="Times New Roman" w:hAnsi="Times New Roman" w:cs="Times New Roman"/>
          <w:color w:val="000000"/>
          <w:spacing w:val="0"/>
          <w:w w:val="100"/>
          <w:position w:val="0"/>
        </w:rPr>
        <w:t>4</w:t>
      </w:r>
      <w:bookmarkEnd w:id="1466"/>
      <w:r>
        <w:rPr>
          <w:rFonts w:ascii="Times New Roman" w:eastAsia="Times New Roman" w:hAnsi="Times New Roman" w:cs="Times New Roman"/>
          <w:color w:val="000000"/>
          <w:spacing w:val="0"/>
          <w:w w:val="100"/>
          <w:position w:val="0"/>
        </w:rPr>
        <w:t>6</w:t>
      </w:r>
      <w:r>
        <w:rPr>
          <w:color w:val="000000"/>
          <w:spacing w:val="0"/>
          <w:w w:val="100"/>
          <w:position w:val="0"/>
        </w:rPr>
        <w:t>、投资收益</w:t>
      </w:r>
      <w:bookmarkEnd w:id="1464"/>
      <w:bookmarkEnd w:id="1465"/>
      <w:bookmarkEnd w:id="1467"/>
    </w:p>
    <w:p>
      <w:pPr>
        <w:pStyle w:val="Style16"/>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center"/>
        <w:tblLayout w:type="fixed"/>
      </w:tblPr>
      <w:tblGrid>
        <w:gridCol w:w="3470"/>
        <w:gridCol w:w="3187"/>
        <w:gridCol w:w="2928"/>
      </w:tblGrid>
      <w:tr>
        <w:trPr>
          <w:trHeight w:val="40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权益法核算的长期股权投资收益</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20" w:right="0" w:firstLine="0"/>
              <w:jc w:val="left"/>
            </w:pPr>
            <w:r>
              <w:rPr>
                <w:rFonts w:ascii="Times New Roman" w:eastAsia="Times New Roman" w:hAnsi="Times New Roman" w:cs="Times New Roman"/>
                <w:color w:val="000000"/>
                <w:spacing w:val="0"/>
                <w:w w:val="100"/>
                <w:position w:val="0"/>
              </w:rPr>
              <w:t>13,846,123.49</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14,729,607.56</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处置长期股权投资产生的投资收益</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8,917,252.24</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1,022,246.63</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处置交易性金融资产取得的投资收益</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20" w:right="0" w:firstLine="0"/>
              <w:jc w:val="left"/>
            </w:pPr>
            <w:r>
              <w:rPr>
                <w:rFonts w:ascii="Times New Roman" w:eastAsia="Times New Roman" w:hAnsi="Times New Roman" w:cs="Times New Roman"/>
                <w:color w:val="000000"/>
                <w:spacing w:val="0"/>
                <w:w w:val="100"/>
                <w:position w:val="0"/>
              </w:rPr>
              <w:t>33,684,006.12</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39,629,367.00</w:t>
            </w:r>
          </w:p>
        </w:tc>
      </w:tr>
      <w:tr>
        <w:trPr>
          <w:trHeight w:val="715"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7" w:lineRule="exact"/>
              <w:ind w:left="0" w:right="0" w:firstLine="0"/>
              <w:jc w:val="left"/>
            </w:pPr>
            <w:r>
              <w:rPr>
                <w:color w:val="000000"/>
                <w:spacing w:val="0"/>
                <w:w w:val="100"/>
                <w:position w:val="0"/>
              </w:rPr>
              <w:t>其他权益工具投资在持有期间取得的股利 收入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20" w:right="0" w:firstLine="0"/>
              <w:jc w:val="left"/>
            </w:pPr>
            <w:r>
              <w:rPr>
                <w:rFonts w:ascii="Times New Roman" w:eastAsia="Times New Roman" w:hAnsi="Times New Roman" w:cs="Times New Roman"/>
                <w:color w:val="000000"/>
                <w:spacing w:val="0"/>
                <w:w w:val="100"/>
                <w:position w:val="0"/>
              </w:rPr>
              <w:t>20,540,429.76</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25,957,047.78</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20" w:right="0" w:firstLine="0"/>
              <w:jc w:val="left"/>
            </w:pPr>
            <w:r>
              <w:rPr>
                <w:rFonts w:ascii="Times New Roman" w:eastAsia="Times New Roman" w:hAnsi="Times New Roman" w:cs="Times New Roman"/>
                <w:color w:val="000000"/>
                <w:spacing w:val="0"/>
                <w:w w:val="100"/>
                <w:position w:val="0"/>
              </w:rPr>
              <w:t>76,987,811.61</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81,338,268.97</w:t>
            </w:r>
          </w:p>
        </w:tc>
      </w:tr>
    </w:tbl>
    <w:p>
      <w:pPr>
        <w:widowControl w:val="0"/>
        <w:spacing w:after="319" w:line="1" w:lineRule="exact"/>
      </w:pPr>
    </w:p>
    <w:p>
      <w:pPr>
        <w:pStyle w:val="Style31"/>
        <w:keepNext/>
        <w:keepLines/>
        <w:widowControl w:val="0"/>
        <w:shd w:val="clear" w:color="auto" w:fill="auto"/>
        <w:bidi w:val="0"/>
        <w:spacing w:before="0" w:after="380" w:line="240" w:lineRule="auto"/>
        <w:ind w:left="0" w:right="0" w:firstLine="0"/>
        <w:jc w:val="left"/>
      </w:pPr>
      <w:bookmarkStart w:id="1468" w:name="bookmark1468"/>
      <w:bookmarkStart w:id="1469" w:name="bookmark1469"/>
      <w:bookmarkStart w:id="1470" w:name="bookmark1470"/>
      <w:bookmarkStart w:id="1471" w:name="bookmark1471"/>
      <w:r>
        <w:rPr>
          <w:rFonts w:ascii="Times New Roman" w:eastAsia="Times New Roman" w:hAnsi="Times New Roman" w:cs="Times New Roman"/>
          <w:color w:val="000000"/>
          <w:spacing w:val="0"/>
          <w:w w:val="100"/>
          <w:position w:val="0"/>
        </w:rPr>
        <w:t>4</w:t>
      </w:r>
      <w:bookmarkEnd w:id="1470"/>
      <w:r>
        <w:rPr>
          <w:rFonts w:ascii="Times New Roman" w:eastAsia="Times New Roman" w:hAnsi="Times New Roman" w:cs="Times New Roman"/>
          <w:color w:val="000000"/>
          <w:spacing w:val="0"/>
          <w:w w:val="100"/>
          <w:position w:val="0"/>
        </w:rPr>
        <w:t>7</w:t>
      </w:r>
      <w:r>
        <w:rPr>
          <w:color w:val="000000"/>
          <w:spacing w:val="0"/>
          <w:w w:val="100"/>
          <w:position w:val="0"/>
        </w:rPr>
        <w:t>、公允价值变动收益</w:t>
      </w:r>
      <w:bookmarkEnd w:id="1468"/>
      <w:bookmarkEnd w:id="1469"/>
      <w:bookmarkEnd w:id="1471"/>
    </w:p>
    <w:p>
      <w:pPr>
        <w:pStyle w:val="Style16"/>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center"/>
        <w:tblLayout w:type="fixed"/>
      </w:tblPr>
      <w:tblGrid>
        <w:gridCol w:w="3197"/>
        <w:gridCol w:w="3192"/>
        <w:gridCol w:w="3197"/>
      </w:tblGrid>
      <w:tr>
        <w:trPr>
          <w:trHeight w:val="40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420"/>
              <w:jc w:val="left"/>
            </w:pPr>
            <w:r>
              <w:rPr>
                <w:color w:val="000000"/>
                <w:spacing w:val="0"/>
                <w:w w:val="100"/>
                <w:position w:val="0"/>
              </w:rPr>
              <w:t>产生公允价值变动收益的来源</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1140" w:right="0" w:firstLine="0"/>
              <w:jc w:val="left"/>
            </w:pPr>
            <w:r>
              <w:rPr>
                <w:color w:val="000000"/>
                <w:spacing w:val="0"/>
                <w:w w:val="100"/>
                <w:position w:val="0"/>
              </w:rPr>
              <w:t>上期发生额</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业绩补偿</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17,696,800.00</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17,696,800.00</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319" w:line="1" w:lineRule="exact"/>
      </w:pPr>
    </w:p>
    <w:p>
      <w:pPr>
        <w:pStyle w:val="Style31"/>
        <w:keepNext/>
        <w:keepLines/>
        <w:widowControl w:val="0"/>
        <w:shd w:val="clear" w:color="auto" w:fill="auto"/>
        <w:bidi w:val="0"/>
        <w:spacing w:before="0" w:after="380" w:line="240" w:lineRule="auto"/>
        <w:ind w:left="0" w:right="0" w:firstLine="0"/>
        <w:jc w:val="left"/>
      </w:pPr>
      <w:bookmarkStart w:id="1472" w:name="bookmark1472"/>
      <w:bookmarkStart w:id="1473" w:name="bookmark1473"/>
      <w:bookmarkStart w:id="1474" w:name="bookmark1474"/>
      <w:bookmarkStart w:id="1475" w:name="bookmark1475"/>
      <w:r>
        <w:rPr>
          <w:rFonts w:ascii="Times New Roman" w:eastAsia="Times New Roman" w:hAnsi="Times New Roman" w:cs="Times New Roman"/>
          <w:color w:val="000000"/>
          <w:spacing w:val="0"/>
          <w:w w:val="100"/>
          <w:position w:val="0"/>
        </w:rPr>
        <w:t>4</w:t>
      </w:r>
      <w:bookmarkEnd w:id="1474"/>
      <w:r>
        <w:rPr>
          <w:rFonts w:ascii="Times New Roman" w:eastAsia="Times New Roman" w:hAnsi="Times New Roman" w:cs="Times New Roman"/>
          <w:color w:val="000000"/>
          <w:spacing w:val="0"/>
          <w:w w:val="100"/>
          <w:position w:val="0"/>
        </w:rPr>
        <w:t>8</w:t>
      </w:r>
      <w:r>
        <w:rPr>
          <w:color w:val="000000"/>
          <w:spacing w:val="0"/>
          <w:w w:val="100"/>
          <w:position w:val="0"/>
        </w:rPr>
        <w:t>、信用减值损失</w:t>
      </w:r>
      <w:bookmarkEnd w:id="1472"/>
      <w:bookmarkEnd w:id="1473"/>
      <w:bookmarkEnd w:id="1475"/>
    </w:p>
    <w:p>
      <w:pPr>
        <w:pStyle w:val="Style16"/>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center"/>
        <w:tblLayout w:type="fixed"/>
      </w:tblPr>
      <w:tblGrid>
        <w:gridCol w:w="3197"/>
        <w:gridCol w:w="3192"/>
        <w:gridCol w:w="3197"/>
      </w:tblGrid>
      <w:tr>
        <w:trPr>
          <w:trHeight w:val="40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1140" w:right="0" w:firstLine="0"/>
              <w:jc w:val="left"/>
            </w:pPr>
            <w:r>
              <w:rPr>
                <w:color w:val="000000"/>
                <w:spacing w:val="0"/>
                <w:w w:val="100"/>
                <w:position w:val="0"/>
              </w:rPr>
              <w:t>上期发生额</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其他应收款坏账损失</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-890,419.63</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-1,894,295.32</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长期应收款坏账损失</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-540,332.61</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459,466.50</w:t>
            </w:r>
          </w:p>
        </w:tc>
      </w:tr>
      <w:tr>
        <w:trPr>
          <w:trHeight w:val="408" w:hRule="exact"/>
        </w:trPr>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应收票据坏账损失</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420,585.80</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-1,044,219.37</w:t>
            </w:r>
          </w:p>
        </w:tc>
      </w:tr>
    </w:tbl>
    <w:p>
      <w:pPr>
        <w:widowControl w:val="0"/>
        <w:spacing w:line="1" w:lineRule="exact"/>
      </w:pPr>
      <w:r>
        <w:br w:type="page"/>
      </w:r>
    </w:p>
    <w:tbl>
      <w:tblPr>
        <w:tblOverlap w:val="never"/>
        <w:jc w:val="center"/>
        <w:tblLayout w:type="fixed"/>
      </w:tblPr>
      <w:tblGrid>
        <w:gridCol w:w="3197"/>
        <w:gridCol w:w="3192"/>
        <w:gridCol w:w="3197"/>
      </w:tblGrid>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应收账款坏账损失</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-5,384,977.77</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060" w:right="0" w:firstLine="0"/>
              <w:jc w:val="left"/>
            </w:pPr>
            <w:r>
              <w:rPr>
                <w:rFonts w:ascii="Times New Roman" w:eastAsia="Times New Roman" w:hAnsi="Times New Roman" w:cs="Times New Roman"/>
                <w:color w:val="000000"/>
                <w:spacing w:val="0"/>
                <w:w w:val="100"/>
                <w:position w:val="0"/>
              </w:rPr>
              <w:t>-84,165,632.64</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其他流动资产坏账损失</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-90,055.43</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-6,485,199.64</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060" w:right="0" w:firstLine="0"/>
              <w:jc w:val="left"/>
            </w:pPr>
            <w:r>
              <w:rPr>
                <w:rFonts w:ascii="Times New Roman" w:eastAsia="Times New Roman" w:hAnsi="Times New Roman" w:cs="Times New Roman"/>
                <w:color w:val="000000"/>
                <w:spacing w:val="0"/>
                <w:w w:val="100"/>
                <w:position w:val="0"/>
              </w:rPr>
              <w:t>-86,644,680.83</w:t>
            </w:r>
          </w:p>
        </w:tc>
      </w:tr>
    </w:tbl>
    <w:p>
      <w:pPr>
        <w:widowControl w:val="0"/>
        <w:spacing w:after="319" w:line="1" w:lineRule="exact"/>
      </w:pPr>
    </w:p>
    <w:p>
      <w:pPr>
        <w:pStyle w:val="Style31"/>
        <w:keepNext/>
        <w:keepLines/>
        <w:widowControl w:val="0"/>
        <w:shd w:val="clear" w:color="auto" w:fill="auto"/>
        <w:bidi w:val="0"/>
        <w:spacing w:before="0" w:after="360" w:line="240" w:lineRule="auto"/>
        <w:ind w:left="0" w:right="0" w:firstLine="0"/>
        <w:jc w:val="left"/>
      </w:pPr>
      <w:bookmarkStart w:id="1476" w:name="bookmark1476"/>
      <w:bookmarkStart w:id="1477" w:name="bookmark1477"/>
      <w:bookmarkStart w:id="1478" w:name="bookmark1478"/>
      <w:bookmarkStart w:id="1479" w:name="bookmark1479"/>
      <w:r>
        <w:rPr>
          <w:rFonts w:ascii="Times New Roman" w:eastAsia="Times New Roman" w:hAnsi="Times New Roman" w:cs="Times New Roman"/>
          <w:color w:val="000000"/>
          <w:spacing w:val="0"/>
          <w:w w:val="100"/>
          <w:position w:val="0"/>
        </w:rPr>
        <w:t>4</w:t>
      </w:r>
      <w:bookmarkEnd w:id="1478"/>
      <w:r>
        <w:rPr>
          <w:rFonts w:ascii="Times New Roman" w:eastAsia="Times New Roman" w:hAnsi="Times New Roman" w:cs="Times New Roman"/>
          <w:color w:val="000000"/>
          <w:spacing w:val="0"/>
          <w:w w:val="100"/>
          <w:position w:val="0"/>
        </w:rPr>
        <w:t>9</w:t>
      </w:r>
      <w:r>
        <w:rPr>
          <w:color w:val="000000"/>
          <w:spacing w:val="0"/>
          <w:w w:val="100"/>
          <w:position w:val="0"/>
        </w:rPr>
        <w:t>、资产减值损失</w:t>
      </w:r>
      <w:bookmarkEnd w:id="1476"/>
      <w:bookmarkEnd w:id="1477"/>
      <w:bookmarkEnd w:id="1479"/>
    </w:p>
    <w:p>
      <w:pPr>
        <w:pStyle w:val="Style16"/>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center"/>
        <w:tblLayout w:type="fixed"/>
      </w:tblPr>
      <w:tblGrid>
        <w:gridCol w:w="3696"/>
        <w:gridCol w:w="2693"/>
        <w:gridCol w:w="3197"/>
      </w:tblGrid>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一、存货跌价损失及合同履约成本减值损失</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560" w:right="0" w:firstLine="0"/>
              <w:jc w:val="left"/>
            </w:pPr>
            <w:r>
              <w:rPr>
                <w:rFonts w:ascii="Times New Roman" w:eastAsia="Times New Roman" w:hAnsi="Times New Roman" w:cs="Times New Roman"/>
                <w:color w:val="000000"/>
                <w:spacing w:val="0"/>
                <w:w w:val="100"/>
                <w:position w:val="0"/>
              </w:rPr>
              <w:t>-73,841,555.45</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060" w:right="0" w:firstLine="0"/>
              <w:jc w:val="left"/>
            </w:pPr>
            <w:r>
              <w:rPr>
                <w:rFonts w:ascii="Times New Roman" w:eastAsia="Times New Roman" w:hAnsi="Times New Roman" w:cs="Times New Roman"/>
                <w:color w:val="000000"/>
                <w:spacing w:val="0"/>
                <w:w w:val="100"/>
                <w:position w:val="0"/>
              </w:rPr>
              <w:t>-79,452,709.57</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二、长期股权投资减值损失</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-377,859.21</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三、商誉减值损失</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560" w:right="0" w:firstLine="0"/>
              <w:jc w:val="left"/>
            </w:pPr>
            <w:r>
              <w:rPr>
                <w:rFonts w:ascii="Times New Roman" w:eastAsia="Times New Roman" w:hAnsi="Times New Roman" w:cs="Times New Roman"/>
                <w:color w:val="000000"/>
                <w:spacing w:val="0"/>
                <w:w w:val="100"/>
                <w:position w:val="0"/>
              </w:rPr>
              <w:t>-69,186,034.74</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060" w:right="0" w:firstLine="0"/>
              <w:jc w:val="left"/>
            </w:pPr>
            <w:r>
              <w:rPr>
                <w:rFonts w:ascii="Times New Roman" w:eastAsia="Times New Roman" w:hAnsi="Times New Roman" w:cs="Times New Roman"/>
                <w:color w:val="000000"/>
                <w:spacing w:val="0"/>
                <w:w w:val="100"/>
                <w:position w:val="0"/>
              </w:rPr>
              <w:t>-59,117,898.27</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-143,027,590.19</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-138,948,467.05</w:t>
            </w:r>
          </w:p>
        </w:tc>
      </w:tr>
    </w:tbl>
    <w:p>
      <w:pPr>
        <w:widowControl w:val="0"/>
        <w:spacing w:after="319" w:line="1" w:lineRule="exact"/>
      </w:pPr>
    </w:p>
    <w:p>
      <w:pPr>
        <w:pStyle w:val="Style31"/>
        <w:keepNext/>
        <w:keepLines/>
        <w:widowControl w:val="0"/>
        <w:shd w:val="clear" w:color="auto" w:fill="auto"/>
        <w:bidi w:val="0"/>
        <w:spacing w:before="0" w:after="360" w:line="240" w:lineRule="auto"/>
        <w:ind w:left="0" w:right="0" w:firstLine="0"/>
        <w:jc w:val="left"/>
      </w:pPr>
      <w:bookmarkStart w:id="1480" w:name="bookmark1480"/>
      <w:bookmarkStart w:id="1481" w:name="bookmark1481"/>
      <w:bookmarkStart w:id="1482" w:name="bookmark1482"/>
      <w:bookmarkStart w:id="1483" w:name="bookmark1483"/>
      <w:r>
        <w:rPr>
          <w:rFonts w:ascii="Times New Roman" w:eastAsia="Times New Roman" w:hAnsi="Times New Roman" w:cs="Times New Roman"/>
          <w:color w:val="000000"/>
          <w:spacing w:val="0"/>
          <w:w w:val="100"/>
          <w:position w:val="0"/>
        </w:rPr>
        <w:t>5</w:t>
      </w:r>
      <w:bookmarkEnd w:id="1482"/>
      <w:r>
        <w:rPr>
          <w:rFonts w:ascii="Times New Roman" w:eastAsia="Times New Roman" w:hAnsi="Times New Roman" w:cs="Times New Roman"/>
          <w:color w:val="000000"/>
          <w:spacing w:val="0"/>
          <w:w w:val="100"/>
          <w:position w:val="0"/>
        </w:rPr>
        <w:t>0</w:t>
      </w:r>
      <w:r>
        <w:rPr>
          <w:color w:val="000000"/>
          <w:spacing w:val="0"/>
          <w:w w:val="100"/>
          <w:position w:val="0"/>
        </w:rPr>
        <w:t>、资产处置收益</w:t>
      </w:r>
      <w:bookmarkEnd w:id="1480"/>
      <w:bookmarkEnd w:id="1481"/>
      <w:bookmarkEnd w:id="1483"/>
    </w:p>
    <w:p>
      <w:pPr>
        <w:pStyle w:val="Style16"/>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center"/>
        <w:tblLayout w:type="fixed"/>
      </w:tblPr>
      <w:tblGrid>
        <w:gridCol w:w="3197"/>
        <w:gridCol w:w="3192"/>
        <w:gridCol w:w="3197"/>
      </w:tblGrid>
      <w:tr>
        <w:trPr>
          <w:trHeight w:val="40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资产处置收益的来源</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413" w:hRule="exact"/>
        </w:trPr>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处置固定资产收益</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-251,791.43</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1,685,957.39</w:t>
            </w:r>
          </w:p>
        </w:tc>
      </w:tr>
    </w:tbl>
    <w:p>
      <w:pPr>
        <w:widowControl w:val="0"/>
        <w:spacing w:after="319" w:line="1" w:lineRule="exact"/>
      </w:pPr>
    </w:p>
    <w:p>
      <w:pPr>
        <w:pStyle w:val="Style31"/>
        <w:keepNext/>
        <w:keepLines/>
        <w:widowControl w:val="0"/>
        <w:shd w:val="clear" w:color="auto" w:fill="auto"/>
        <w:bidi w:val="0"/>
        <w:spacing w:before="0" w:after="360" w:line="240" w:lineRule="auto"/>
        <w:ind w:left="0" w:right="0" w:firstLine="0"/>
        <w:jc w:val="left"/>
      </w:pPr>
      <w:bookmarkStart w:id="1484" w:name="bookmark1484"/>
      <w:bookmarkStart w:id="1485" w:name="bookmark1485"/>
      <w:bookmarkStart w:id="1486" w:name="bookmark1486"/>
      <w:bookmarkStart w:id="1487" w:name="bookmark1487"/>
      <w:r>
        <w:rPr>
          <w:rFonts w:ascii="Times New Roman" w:eastAsia="Times New Roman" w:hAnsi="Times New Roman" w:cs="Times New Roman"/>
          <w:color w:val="000000"/>
          <w:spacing w:val="0"/>
          <w:w w:val="100"/>
          <w:position w:val="0"/>
        </w:rPr>
        <w:t>5</w:t>
      </w:r>
      <w:bookmarkEnd w:id="1486"/>
      <w:r>
        <w:rPr>
          <w:rFonts w:ascii="Times New Roman" w:eastAsia="Times New Roman" w:hAnsi="Times New Roman" w:cs="Times New Roman"/>
          <w:color w:val="000000"/>
          <w:spacing w:val="0"/>
          <w:w w:val="100"/>
          <w:position w:val="0"/>
        </w:rPr>
        <w:t>1</w:t>
      </w:r>
      <w:r>
        <w:rPr>
          <w:color w:val="000000"/>
          <w:spacing w:val="0"/>
          <w:w w:val="100"/>
          <w:position w:val="0"/>
        </w:rPr>
        <w:t>、营业外收入</w:t>
      </w:r>
      <w:bookmarkEnd w:id="1484"/>
      <w:bookmarkEnd w:id="1485"/>
      <w:bookmarkEnd w:id="1487"/>
    </w:p>
    <w:p>
      <w:pPr>
        <w:pStyle w:val="Style16"/>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center"/>
        <w:tblLayout w:type="fixed"/>
      </w:tblPr>
      <w:tblGrid>
        <w:gridCol w:w="2395"/>
        <w:gridCol w:w="2395"/>
        <w:gridCol w:w="2395"/>
        <w:gridCol w:w="2400"/>
      </w:tblGrid>
      <w:tr>
        <w:trPr>
          <w:trHeight w:val="720"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1020" w:right="0" w:firstLine="0"/>
              <w:jc w:val="left"/>
            </w:pPr>
            <w:r>
              <w:rPr>
                <w:color w:val="000000"/>
                <w:spacing w:val="0"/>
                <w:w w:val="100"/>
                <w:position w:val="0"/>
              </w:rPr>
              <w:t>项目</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740"/>
              <w:jc w:val="left"/>
            </w:pPr>
            <w:r>
              <w:rPr>
                <w:color w:val="000000"/>
                <w:spacing w:val="0"/>
                <w:w w:val="100"/>
                <w:position w:val="0"/>
              </w:rPr>
              <w:t>上期发生额</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center"/>
            </w:pPr>
            <w:r>
              <w:rPr>
                <w:color w:val="000000"/>
                <w:spacing w:val="0"/>
                <w:w w:val="100"/>
                <w:position w:val="0"/>
              </w:rPr>
              <w:t>计入当期非经常性损益的金 额</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处置固定资产利得</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78,984.30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540" w:right="0" w:firstLine="0"/>
              <w:jc w:val="left"/>
            </w:pPr>
            <w:r>
              <w:rPr>
                <w:rFonts w:ascii="Times New Roman" w:eastAsia="Times New Roman" w:hAnsi="Times New Roman" w:cs="Times New Roman"/>
                <w:color w:val="000000"/>
                <w:spacing w:val="0"/>
                <w:w w:val="100"/>
                <w:position w:val="0"/>
              </w:rPr>
              <w:t>101,754.85</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78,984.30</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罚款及违约金赔款利得</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560" w:right="0" w:firstLine="0"/>
              <w:jc w:val="left"/>
            </w:pPr>
            <w:r>
              <w:rPr>
                <w:rFonts w:ascii="Times New Roman" w:eastAsia="Times New Roman" w:hAnsi="Times New Roman" w:cs="Times New Roman"/>
                <w:color w:val="000000"/>
                <w:spacing w:val="0"/>
                <w:w w:val="100"/>
                <w:position w:val="0"/>
              </w:rPr>
              <w:t>217,369.66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540" w:right="0" w:firstLine="0"/>
              <w:jc w:val="left"/>
            </w:pPr>
            <w:r>
              <w:rPr>
                <w:rFonts w:ascii="Times New Roman" w:eastAsia="Times New Roman" w:hAnsi="Times New Roman" w:cs="Times New Roman"/>
                <w:color w:val="000000"/>
                <w:spacing w:val="0"/>
                <w:w w:val="100"/>
                <w:position w:val="0"/>
              </w:rPr>
              <w:t>160,048.31</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540" w:right="0" w:firstLine="0"/>
              <w:jc w:val="both"/>
            </w:pPr>
            <w:r>
              <w:rPr>
                <w:rFonts w:ascii="Times New Roman" w:eastAsia="Times New Roman" w:hAnsi="Times New Roman" w:cs="Times New Roman"/>
                <w:color w:val="000000"/>
                <w:spacing w:val="0"/>
                <w:w w:val="100"/>
                <w:position w:val="0"/>
              </w:rPr>
              <w:t>217,369.66</w:t>
            </w: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320" w:right="0" w:firstLine="0"/>
              <w:jc w:val="left"/>
            </w:pPr>
            <w:r>
              <w:rPr>
                <w:rFonts w:ascii="Times New Roman" w:eastAsia="Times New Roman" w:hAnsi="Times New Roman" w:cs="Times New Roman"/>
                <w:color w:val="000000"/>
                <w:spacing w:val="0"/>
                <w:w w:val="100"/>
                <w:position w:val="0"/>
              </w:rPr>
              <w:t>13,499,312.41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320" w:right="0" w:firstLine="0"/>
              <w:jc w:val="left"/>
            </w:pPr>
            <w:r>
              <w:rPr>
                <w:rFonts w:ascii="Times New Roman" w:eastAsia="Times New Roman" w:hAnsi="Times New Roman" w:cs="Times New Roman"/>
                <w:color w:val="000000"/>
                <w:spacing w:val="0"/>
                <w:w w:val="100"/>
                <w:position w:val="0"/>
              </w:rPr>
              <w:t>17,657,428.60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13,499,312.41</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1320" w:right="0" w:firstLine="0"/>
              <w:jc w:val="left"/>
            </w:pPr>
            <w:r>
              <w:rPr>
                <w:rFonts w:ascii="Times New Roman" w:eastAsia="Times New Roman" w:hAnsi="Times New Roman" w:cs="Times New Roman"/>
                <w:color w:val="000000"/>
                <w:spacing w:val="0"/>
                <w:w w:val="100"/>
                <w:position w:val="0"/>
              </w:rPr>
              <w:t>13,795,666.37</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1320" w:right="0" w:firstLine="0"/>
              <w:jc w:val="left"/>
            </w:pPr>
            <w:r>
              <w:rPr>
                <w:rFonts w:ascii="Times New Roman" w:eastAsia="Times New Roman" w:hAnsi="Times New Roman" w:cs="Times New Roman"/>
                <w:color w:val="000000"/>
                <w:spacing w:val="0"/>
                <w:w w:val="100"/>
                <w:position w:val="0"/>
              </w:rPr>
              <w:t>17,919,231.76</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13,795,666.37</w:t>
            </w:r>
          </w:p>
        </w:tc>
      </w:tr>
    </w:tbl>
    <w:p>
      <w:pPr>
        <w:widowControl w:val="0"/>
        <w:spacing w:after="319" w:line="1" w:lineRule="exact"/>
      </w:pPr>
    </w:p>
    <w:p>
      <w:pPr>
        <w:pStyle w:val="Style31"/>
        <w:keepNext/>
        <w:keepLines/>
        <w:widowControl w:val="0"/>
        <w:shd w:val="clear" w:color="auto" w:fill="auto"/>
        <w:bidi w:val="0"/>
        <w:spacing w:before="0" w:after="360" w:line="240" w:lineRule="auto"/>
        <w:ind w:left="0" w:right="0" w:firstLine="0"/>
        <w:jc w:val="left"/>
      </w:pPr>
      <w:bookmarkStart w:id="1488" w:name="bookmark1488"/>
      <w:bookmarkStart w:id="1489" w:name="bookmark1489"/>
      <w:bookmarkStart w:id="1490" w:name="bookmark1490"/>
      <w:bookmarkStart w:id="1491" w:name="bookmark1491"/>
      <w:r>
        <w:rPr>
          <w:rFonts w:ascii="Times New Roman" w:eastAsia="Times New Roman" w:hAnsi="Times New Roman" w:cs="Times New Roman"/>
          <w:color w:val="000000"/>
          <w:spacing w:val="0"/>
          <w:w w:val="100"/>
          <w:position w:val="0"/>
        </w:rPr>
        <w:t>5</w:t>
      </w:r>
      <w:bookmarkEnd w:id="1490"/>
      <w:r>
        <w:rPr>
          <w:rFonts w:ascii="Times New Roman" w:eastAsia="Times New Roman" w:hAnsi="Times New Roman" w:cs="Times New Roman"/>
          <w:color w:val="000000"/>
          <w:spacing w:val="0"/>
          <w:w w:val="100"/>
          <w:position w:val="0"/>
        </w:rPr>
        <w:t>2</w:t>
      </w:r>
      <w:r>
        <w:rPr>
          <w:color w:val="000000"/>
          <w:spacing w:val="0"/>
          <w:w w:val="100"/>
          <w:position w:val="0"/>
        </w:rPr>
        <w:t>、营业外支出</w:t>
      </w:r>
      <w:bookmarkEnd w:id="1488"/>
      <w:bookmarkEnd w:id="1489"/>
      <w:bookmarkEnd w:id="1491"/>
    </w:p>
    <w:p>
      <w:pPr>
        <w:pStyle w:val="Style16"/>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center"/>
        <w:tblLayout w:type="fixed"/>
      </w:tblPr>
      <w:tblGrid>
        <w:gridCol w:w="2395"/>
        <w:gridCol w:w="2395"/>
        <w:gridCol w:w="2395"/>
        <w:gridCol w:w="2400"/>
      </w:tblGrid>
      <w:tr>
        <w:trPr>
          <w:trHeight w:val="715"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1020" w:right="0" w:firstLine="0"/>
              <w:jc w:val="left"/>
            </w:pPr>
            <w:r>
              <w:rPr>
                <w:color w:val="000000"/>
                <w:spacing w:val="0"/>
                <w:w w:val="100"/>
                <w:position w:val="0"/>
              </w:rPr>
              <w:t>项目</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740"/>
              <w:jc w:val="left"/>
            </w:pPr>
            <w:r>
              <w:rPr>
                <w:color w:val="000000"/>
                <w:spacing w:val="0"/>
                <w:w w:val="100"/>
                <w:position w:val="0"/>
              </w:rPr>
              <w:t>上期发生额</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center"/>
            </w:pPr>
            <w:r>
              <w:rPr>
                <w:color w:val="000000"/>
                <w:spacing w:val="0"/>
                <w:w w:val="100"/>
                <w:position w:val="0"/>
              </w:rPr>
              <w:t>计入当期非经常性损益的金 额</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对外捐赠</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560" w:right="0" w:firstLine="0"/>
              <w:jc w:val="left"/>
            </w:pPr>
            <w:r>
              <w:rPr>
                <w:rFonts w:ascii="Times New Roman" w:eastAsia="Times New Roman" w:hAnsi="Times New Roman" w:cs="Times New Roman"/>
                <w:color w:val="000000"/>
                <w:spacing w:val="0"/>
                <w:w w:val="100"/>
                <w:position w:val="0"/>
              </w:rPr>
              <w:t>300,000.00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540" w:right="0" w:firstLine="0"/>
              <w:jc w:val="left"/>
            </w:pPr>
            <w:r>
              <w:rPr>
                <w:rFonts w:ascii="Times New Roman" w:eastAsia="Times New Roman" w:hAnsi="Times New Roman" w:cs="Times New Roman"/>
                <w:color w:val="000000"/>
                <w:spacing w:val="0"/>
                <w:w w:val="100"/>
                <w:position w:val="0"/>
              </w:rPr>
              <w:t>543,912.00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540" w:right="0" w:firstLine="0"/>
              <w:jc w:val="both"/>
            </w:pPr>
            <w:r>
              <w:rPr>
                <w:rFonts w:ascii="Times New Roman" w:eastAsia="Times New Roman" w:hAnsi="Times New Roman" w:cs="Times New Roman"/>
                <w:color w:val="000000"/>
                <w:spacing w:val="0"/>
                <w:w w:val="100"/>
                <w:position w:val="0"/>
              </w:rPr>
              <w:t>300,000.00</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固定资产处置损失</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560" w:right="0" w:firstLine="0"/>
              <w:jc w:val="left"/>
            </w:pPr>
            <w:r>
              <w:rPr>
                <w:rFonts w:ascii="Times New Roman" w:eastAsia="Times New Roman" w:hAnsi="Times New Roman" w:cs="Times New Roman"/>
                <w:color w:val="000000"/>
                <w:spacing w:val="0"/>
                <w:w w:val="100"/>
                <w:position w:val="0"/>
              </w:rPr>
              <w:t>687,465.77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2,059,986.29</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540" w:right="0" w:firstLine="0"/>
              <w:jc w:val="both"/>
            </w:pPr>
            <w:r>
              <w:rPr>
                <w:rFonts w:ascii="Times New Roman" w:eastAsia="Times New Roman" w:hAnsi="Times New Roman" w:cs="Times New Roman"/>
                <w:color w:val="000000"/>
                <w:spacing w:val="0"/>
                <w:w w:val="100"/>
                <w:position w:val="0"/>
              </w:rPr>
              <w:t>687,465.77</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流动资产处置损失</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560" w:right="0" w:firstLine="0"/>
              <w:jc w:val="left"/>
            </w:pPr>
            <w:r>
              <w:rPr>
                <w:rFonts w:ascii="Times New Roman" w:eastAsia="Times New Roman" w:hAnsi="Times New Roman" w:cs="Times New Roman"/>
                <w:color w:val="000000"/>
                <w:spacing w:val="0"/>
                <w:w w:val="100"/>
                <w:position w:val="0"/>
              </w:rPr>
              <w:t>460,287.20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320" w:right="0" w:firstLine="0"/>
              <w:jc w:val="left"/>
            </w:pPr>
            <w:r>
              <w:rPr>
                <w:rFonts w:ascii="Times New Roman" w:eastAsia="Times New Roman" w:hAnsi="Times New Roman" w:cs="Times New Roman"/>
                <w:color w:val="000000"/>
                <w:spacing w:val="0"/>
                <w:w w:val="100"/>
                <w:position w:val="0"/>
              </w:rPr>
              <w:t>11,979,166.11</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540" w:right="0" w:firstLine="0"/>
              <w:jc w:val="both"/>
            </w:pPr>
            <w:r>
              <w:rPr>
                <w:rFonts w:ascii="Times New Roman" w:eastAsia="Times New Roman" w:hAnsi="Times New Roman" w:cs="Times New Roman"/>
                <w:color w:val="000000"/>
                <w:spacing w:val="0"/>
                <w:w w:val="100"/>
                <w:position w:val="0"/>
              </w:rPr>
              <w:t>460,287.20</w:t>
            </w:r>
          </w:p>
        </w:tc>
      </w:tr>
      <w:tr>
        <w:trPr>
          <w:trHeight w:val="413" w:hRule="exact"/>
        </w:trPr>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赔款支出</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1560" w:right="0" w:firstLine="0"/>
              <w:jc w:val="left"/>
            </w:pPr>
            <w:r>
              <w:rPr>
                <w:rFonts w:ascii="Times New Roman" w:eastAsia="Times New Roman" w:hAnsi="Times New Roman" w:cs="Times New Roman"/>
                <w:color w:val="000000"/>
                <w:spacing w:val="0"/>
                <w:w w:val="100"/>
                <w:position w:val="0"/>
              </w:rPr>
              <w:t>221,063.48</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1,691,722.84</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540" w:right="0" w:firstLine="0"/>
              <w:jc w:val="both"/>
            </w:pPr>
            <w:r>
              <w:rPr>
                <w:rFonts w:ascii="Times New Roman" w:eastAsia="Times New Roman" w:hAnsi="Times New Roman" w:cs="Times New Roman"/>
                <w:color w:val="000000"/>
                <w:spacing w:val="0"/>
                <w:w w:val="100"/>
                <w:position w:val="0"/>
              </w:rPr>
              <w:t>221,063.48</w:t>
            </w:r>
          </w:p>
        </w:tc>
      </w:tr>
    </w:tbl>
    <w:p>
      <w:pPr>
        <w:widowControl w:val="0"/>
        <w:spacing w:line="1" w:lineRule="exact"/>
      </w:pPr>
      <w:r>
        <w:br w:type="page"/>
      </w:r>
    </w:p>
    <w:tbl>
      <w:tblPr>
        <w:tblOverlap w:val="never"/>
        <w:jc w:val="center"/>
        <w:tblLayout w:type="fixed"/>
      </w:tblPr>
      <w:tblGrid>
        <w:gridCol w:w="2395"/>
        <w:gridCol w:w="2395"/>
        <w:gridCol w:w="2395"/>
        <w:gridCol w:w="2400"/>
      </w:tblGrid>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罚款及滞纳金</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186,504.76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937,946.74</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186,504.76</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3,140,815.23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1,661,378.55</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3,140,815.23</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4,996,136.44</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18,874,112.53</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4,996,136.44</w:t>
            </w:r>
          </w:p>
        </w:tc>
      </w:tr>
    </w:tbl>
    <w:p>
      <w:pPr>
        <w:widowControl w:val="0"/>
        <w:spacing w:after="319" w:line="1" w:lineRule="exact"/>
      </w:pPr>
    </w:p>
    <w:p>
      <w:pPr>
        <w:pStyle w:val="Style31"/>
        <w:keepNext/>
        <w:keepLines/>
        <w:widowControl w:val="0"/>
        <w:shd w:val="clear" w:color="auto" w:fill="auto"/>
        <w:bidi w:val="0"/>
        <w:spacing w:before="0" w:after="380" w:line="240" w:lineRule="auto"/>
        <w:ind w:left="0" w:right="0" w:firstLine="0"/>
        <w:jc w:val="both"/>
      </w:pPr>
      <w:bookmarkStart w:id="1492" w:name="bookmark1492"/>
      <w:bookmarkStart w:id="1493" w:name="bookmark1493"/>
      <w:bookmarkStart w:id="1494" w:name="bookmark1494"/>
      <w:bookmarkStart w:id="1495" w:name="bookmark1495"/>
      <w:r>
        <w:rPr>
          <w:rFonts w:ascii="Times New Roman" w:eastAsia="Times New Roman" w:hAnsi="Times New Roman" w:cs="Times New Roman"/>
          <w:color w:val="000000"/>
          <w:spacing w:val="0"/>
          <w:w w:val="100"/>
          <w:position w:val="0"/>
        </w:rPr>
        <w:t>5</w:t>
      </w:r>
      <w:bookmarkEnd w:id="1494"/>
      <w:r>
        <w:rPr>
          <w:rFonts w:ascii="Times New Roman" w:eastAsia="Times New Roman" w:hAnsi="Times New Roman" w:cs="Times New Roman"/>
          <w:color w:val="000000"/>
          <w:spacing w:val="0"/>
          <w:w w:val="100"/>
          <w:position w:val="0"/>
        </w:rPr>
        <w:t>3</w:t>
      </w:r>
      <w:r>
        <w:rPr>
          <w:color w:val="000000"/>
          <w:spacing w:val="0"/>
          <w:w w:val="100"/>
          <w:position w:val="0"/>
        </w:rPr>
        <w:t>、所得税费用</w:t>
      </w:r>
      <w:bookmarkEnd w:id="1492"/>
      <w:bookmarkEnd w:id="1493"/>
      <w:bookmarkEnd w:id="1495"/>
    </w:p>
    <w:p>
      <w:pPr>
        <w:pStyle w:val="Style31"/>
        <w:keepNext/>
        <w:keepLines/>
        <w:widowControl w:val="0"/>
        <w:shd w:val="clear" w:color="auto" w:fill="auto"/>
        <w:bidi w:val="0"/>
        <w:spacing w:before="0" w:after="380" w:line="240" w:lineRule="auto"/>
        <w:ind w:left="0" w:right="0" w:firstLine="0"/>
        <w:jc w:val="both"/>
      </w:pPr>
      <w:bookmarkStart w:id="1492" w:name="bookmark1492"/>
      <w:bookmarkStart w:id="1493" w:name="bookmark1493"/>
      <w:bookmarkStart w:id="1496" w:name="bookmark1496"/>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）所得税费用表</w:t>
      </w:r>
      <w:bookmarkEnd w:id="1492"/>
      <w:bookmarkEnd w:id="1493"/>
      <w:bookmarkEnd w:id="1496"/>
    </w:p>
    <w:p>
      <w:pPr>
        <w:pStyle w:val="Style16"/>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center"/>
        <w:tblLayout w:type="fixed"/>
      </w:tblPr>
      <w:tblGrid>
        <w:gridCol w:w="3197"/>
        <w:gridCol w:w="3192"/>
        <w:gridCol w:w="3197"/>
      </w:tblGrid>
      <w:tr>
        <w:trPr>
          <w:trHeight w:val="40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当期所得税费用</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141,145,993.65</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139,339,054.61</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递延所得税费用</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-18,085,034.05</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-25,898,141.84</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123,060,959.60</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113,440,912.77</w:t>
            </w:r>
          </w:p>
        </w:tc>
      </w:tr>
    </w:tbl>
    <w:p>
      <w:pPr>
        <w:widowControl w:val="0"/>
        <w:spacing w:after="319" w:line="1" w:lineRule="exact"/>
      </w:pPr>
    </w:p>
    <w:p>
      <w:pPr>
        <w:pStyle w:val="Style31"/>
        <w:keepNext/>
        <w:keepLines/>
        <w:widowControl w:val="0"/>
        <w:shd w:val="clear" w:color="auto" w:fill="auto"/>
        <w:bidi w:val="0"/>
        <w:spacing w:before="0" w:after="380" w:line="240" w:lineRule="auto"/>
        <w:ind w:left="0" w:right="0" w:firstLine="0"/>
        <w:jc w:val="left"/>
      </w:pPr>
      <w:bookmarkStart w:id="1497" w:name="bookmark1497"/>
      <w:bookmarkStart w:id="1498" w:name="bookmark1498"/>
      <w:bookmarkStart w:id="1499" w:name="bookmark1499"/>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）会计利润与所得税费用调整过程</w:t>
      </w:r>
      <w:bookmarkEnd w:id="1497"/>
      <w:bookmarkEnd w:id="1498"/>
      <w:bookmarkEnd w:id="1499"/>
    </w:p>
    <w:p>
      <w:pPr>
        <w:pStyle w:val="Style16"/>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center"/>
        <w:tblLayout w:type="fixed"/>
      </w:tblPr>
      <w:tblGrid>
        <w:gridCol w:w="5822"/>
        <w:gridCol w:w="3763"/>
      </w:tblGrid>
      <w:tr>
        <w:trPr>
          <w:trHeight w:val="40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利润总额</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1,101,675,344.62</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按法定</w:t>
            </w:r>
            <w:r>
              <w:rPr>
                <w:rFonts w:ascii="Times New Roman" w:eastAsia="Times New Roman" w:hAnsi="Times New Roman" w:cs="Times New Roman"/>
                <w:color w:val="000000"/>
                <w:spacing w:val="0"/>
                <w:w w:val="100"/>
                <w:position w:val="0"/>
              </w:rPr>
              <w:t>/</w:t>
            </w:r>
            <w:r>
              <w:rPr>
                <w:color w:val="000000"/>
                <w:spacing w:val="0"/>
                <w:w w:val="100"/>
                <w:position w:val="0"/>
              </w:rPr>
              <w:t>适用税率计算的所得税费用</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165,251,301.69</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子公司适用不同税率的影响</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700" w:right="0" w:firstLine="0"/>
              <w:jc w:val="both"/>
            </w:pPr>
            <w:r>
              <w:rPr>
                <w:rFonts w:ascii="Times New Roman" w:eastAsia="Times New Roman" w:hAnsi="Times New Roman" w:cs="Times New Roman"/>
                <w:color w:val="000000"/>
                <w:spacing w:val="0"/>
                <w:w w:val="100"/>
                <w:position w:val="0"/>
              </w:rPr>
              <w:t>11,669,241.64</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调整以前期间所得税的影响</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-11,329,309.13</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非应税收入的影响</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700" w:right="0" w:firstLine="0"/>
              <w:jc w:val="both"/>
            </w:pPr>
            <w:r>
              <w:rPr>
                <w:rFonts w:ascii="Times New Roman" w:eastAsia="Times New Roman" w:hAnsi="Times New Roman" w:cs="Times New Roman"/>
                <w:color w:val="000000"/>
                <w:spacing w:val="0"/>
                <w:w w:val="100"/>
                <w:position w:val="0"/>
              </w:rPr>
              <w:t>-5,158,313.78</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不可抵扣的成本、费用和损失的影响</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700" w:right="0" w:firstLine="0"/>
              <w:jc w:val="both"/>
            </w:pPr>
            <w:r>
              <w:rPr>
                <w:rFonts w:ascii="Times New Roman" w:eastAsia="Times New Roman" w:hAnsi="Times New Roman" w:cs="Times New Roman"/>
                <w:color w:val="000000"/>
                <w:spacing w:val="0"/>
                <w:w w:val="100"/>
                <w:position w:val="0"/>
              </w:rPr>
              <w:t>11,139,201.30</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使用前期未确认递延所得税资产的可抵扣亏损的影响</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-517,844.89</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本期未确认递延所得税资产的可抵扣暂时性差异或可抵扣亏损的影响</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5,518,117.37</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加计扣除的成本、费用的影响</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-56,022,728.93</w:t>
            </w: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税率变动对期初递延所得税余额的影响</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2,861,739.17</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利用以前年度可抵扣亏损对税额的影响</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-517,844.89</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所得税费用</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123,060,959.60</w:t>
            </w:r>
          </w:p>
        </w:tc>
      </w:tr>
    </w:tbl>
    <w:p>
      <w:pPr>
        <w:widowControl w:val="0"/>
        <w:spacing w:after="319" w:line="1" w:lineRule="exact"/>
      </w:pPr>
    </w:p>
    <w:p>
      <w:pPr>
        <w:pStyle w:val="Style31"/>
        <w:keepNext/>
        <w:keepLines/>
        <w:widowControl w:val="0"/>
        <w:shd w:val="clear" w:color="auto" w:fill="auto"/>
        <w:bidi w:val="0"/>
        <w:spacing w:before="0" w:after="380" w:line="240" w:lineRule="auto"/>
        <w:ind w:left="0" w:right="0" w:firstLine="0"/>
        <w:jc w:val="left"/>
      </w:pPr>
      <w:bookmarkStart w:id="1500" w:name="bookmark1500"/>
      <w:bookmarkStart w:id="1501" w:name="bookmark1501"/>
      <w:bookmarkStart w:id="1502" w:name="bookmark1502"/>
      <w:bookmarkStart w:id="1503" w:name="bookmark1503"/>
      <w:r>
        <w:rPr>
          <w:rFonts w:ascii="Times New Roman" w:eastAsia="Times New Roman" w:hAnsi="Times New Roman" w:cs="Times New Roman"/>
          <w:color w:val="000000"/>
          <w:spacing w:val="0"/>
          <w:w w:val="100"/>
          <w:position w:val="0"/>
        </w:rPr>
        <w:t>5</w:t>
      </w:r>
      <w:bookmarkEnd w:id="1502"/>
      <w:r>
        <w:rPr>
          <w:rFonts w:ascii="Times New Roman" w:eastAsia="Times New Roman" w:hAnsi="Times New Roman" w:cs="Times New Roman"/>
          <w:color w:val="000000"/>
          <w:spacing w:val="0"/>
          <w:w w:val="100"/>
          <w:position w:val="0"/>
        </w:rPr>
        <w:t>4</w:t>
      </w:r>
      <w:r>
        <w:rPr>
          <w:color w:val="000000"/>
          <w:spacing w:val="0"/>
          <w:w w:val="100"/>
          <w:position w:val="0"/>
        </w:rPr>
        <w:t>、其他综合收益</w:t>
      </w:r>
      <w:bookmarkEnd w:id="1500"/>
      <w:bookmarkEnd w:id="1501"/>
      <w:bookmarkEnd w:id="1503"/>
    </w:p>
    <w:p>
      <w:pPr>
        <w:pStyle w:val="Style16"/>
        <w:keepNext w:val="0"/>
        <w:keepLines w:val="0"/>
        <w:widowControl w:val="0"/>
        <w:shd w:val="clear" w:color="auto" w:fill="auto"/>
        <w:bidi w:val="0"/>
        <w:spacing w:before="0" w:after="340" w:line="240" w:lineRule="auto"/>
        <w:ind w:left="0" w:right="0" w:firstLine="0"/>
        <w:jc w:val="left"/>
      </w:pPr>
      <w:r>
        <w:rPr>
          <w:color w:val="000000"/>
          <w:spacing w:val="0"/>
          <w:w w:val="100"/>
          <w:position w:val="0"/>
        </w:rPr>
        <w:t>详见附注</w:t>
      </w:r>
      <w:r>
        <w:rPr>
          <w:rFonts w:ascii="Times New Roman" w:eastAsia="Times New Roman" w:hAnsi="Times New Roman" w:cs="Times New Roman"/>
          <w:color w:val="000000"/>
          <w:spacing w:val="0"/>
          <w:w w:val="100"/>
          <w:position w:val="0"/>
        </w:rPr>
        <w:t>36</w:t>
      </w:r>
      <w:r>
        <w:rPr>
          <w:color w:val="000000"/>
          <w:spacing w:val="0"/>
          <w:w w:val="100"/>
          <w:position w:val="0"/>
        </w:rPr>
        <w:t>。</w:t>
      </w:r>
      <w:r>
        <w:br w:type="page"/>
      </w:r>
    </w:p>
    <w:p>
      <w:pPr>
        <w:pStyle w:val="Style31"/>
        <w:keepNext/>
        <w:keepLines/>
        <w:widowControl w:val="0"/>
        <w:shd w:val="clear" w:color="auto" w:fill="auto"/>
        <w:bidi w:val="0"/>
        <w:spacing w:before="0" w:after="380" w:line="240" w:lineRule="auto"/>
        <w:ind w:left="0" w:right="0" w:firstLine="0"/>
        <w:jc w:val="left"/>
      </w:pPr>
      <w:bookmarkStart w:id="1504" w:name="bookmark1504"/>
      <w:bookmarkStart w:id="1505" w:name="bookmark1505"/>
      <w:bookmarkStart w:id="1506" w:name="bookmark1506"/>
      <w:bookmarkStart w:id="1507" w:name="bookmark1507"/>
      <w:r>
        <w:rPr>
          <w:rFonts w:ascii="Times New Roman" w:eastAsia="Times New Roman" w:hAnsi="Times New Roman" w:cs="Times New Roman"/>
          <w:color w:val="000000"/>
          <w:spacing w:val="0"/>
          <w:w w:val="100"/>
          <w:position w:val="0"/>
        </w:rPr>
        <w:t>5</w:t>
      </w:r>
      <w:bookmarkEnd w:id="1506"/>
      <w:r>
        <w:rPr>
          <w:rFonts w:ascii="Times New Roman" w:eastAsia="Times New Roman" w:hAnsi="Times New Roman" w:cs="Times New Roman"/>
          <w:color w:val="000000"/>
          <w:spacing w:val="0"/>
          <w:w w:val="100"/>
          <w:position w:val="0"/>
        </w:rPr>
        <w:t>5</w:t>
      </w:r>
      <w:r>
        <w:rPr>
          <w:color w:val="000000"/>
          <w:spacing w:val="0"/>
          <w:w w:val="100"/>
          <w:position w:val="0"/>
        </w:rPr>
        <w:t>、现金流量表项目</w:t>
      </w:r>
      <w:bookmarkEnd w:id="1504"/>
      <w:bookmarkEnd w:id="1505"/>
      <w:bookmarkEnd w:id="1507"/>
    </w:p>
    <w:p>
      <w:pPr>
        <w:pStyle w:val="Style31"/>
        <w:keepNext/>
        <w:keepLines/>
        <w:widowControl w:val="0"/>
        <w:shd w:val="clear" w:color="auto" w:fill="auto"/>
        <w:bidi w:val="0"/>
        <w:spacing w:before="0" w:after="380" w:line="240" w:lineRule="auto"/>
        <w:ind w:left="0" w:right="0" w:firstLine="0"/>
        <w:jc w:val="left"/>
      </w:pPr>
      <w:bookmarkStart w:id="1504" w:name="bookmark1504"/>
      <w:bookmarkStart w:id="1505" w:name="bookmark1505"/>
      <w:bookmarkStart w:id="1508" w:name="bookmark1508"/>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）收到的其他与经营活动有关的现金</w:t>
      </w:r>
      <w:bookmarkEnd w:id="1504"/>
      <w:bookmarkEnd w:id="1505"/>
      <w:bookmarkEnd w:id="1508"/>
    </w:p>
    <w:p>
      <w:pPr>
        <w:pStyle w:val="Style16"/>
        <w:keepNext w:val="0"/>
        <w:keepLines w:val="0"/>
        <w:widowControl w:val="0"/>
        <w:shd w:val="clear" w:color="auto" w:fill="auto"/>
        <w:bidi w:val="0"/>
        <w:spacing w:before="0" w:after="80" w:line="240" w:lineRule="auto"/>
        <w:ind w:left="8920" w:right="0" w:firstLine="0"/>
        <w:jc w:val="left"/>
      </w:pPr>
      <w:r>
        <w:rPr>
          <w:color w:val="000000"/>
          <w:spacing w:val="0"/>
          <w:w w:val="100"/>
          <w:position w:val="0"/>
        </w:rPr>
        <w:t>单位：元</w:t>
      </w:r>
    </w:p>
    <w:tbl>
      <w:tblPr>
        <w:tblOverlap w:val="never"/>
        <w:jc w:val="center"/>
        <w:tblLayout w:type="fixed"/>
      </w:tblPr>
      <w:tblGrid>
        <w:gridCol w:w="3197"/>
        <w:gridCol w:w="3192"/>
        <w:gridCol w:w="3197"/>
      </w:tblGrid>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1420" w:right="0" w:firstLine="0"/>
              <w:jc w:val="left"/>
            </w:pPr>
            <w:r>
              <w:rPr>
                <w:color w:val="000000"/>
                <w:spacing w:val="0"/>
                <w:w w:val="100"/>
                <w:position w:val="0"/>
              </w:rPr>
              <w:t>项目</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1140" w:right="0" w:firstLine="0"/>
              <w:jc w:val="left"/>
            </w:pPr>
            <w:r>
              <w:rPr>
                <w:color w:val="000000"/>
                <w:spacing w:val="0"/>
                <w:w w:val="100"/>
                <w:position w:val="0"/>
              </w:rPr>
              <w:t>上期发生额</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政府补助或专项拨款</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52,493,391.71</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95,000,814.97</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收回员工借款等</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14,224,569.50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10,383,248.13</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利息收入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040" w:right="0" w:firstLine="0"/>
              <w:jc w:val="both"/>
            </w:pPr>
            <w:r>
              <w:rPr>
                <w:rFonts w:ascii="Times New Roman" w:eastAsia="Times New Roman" w:hAnsi="Times New Roman" w:cs="Times New Roman"/>
                <w:color w:val="000000"/>
                <w:spacing w:val="0"/>
                <w:w w:val="100"/>
                <w:position w:val="0"/>
              </w:rPr>
              <w:t>130,307,286.80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81,726,976.31</w:t>
            </w: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收取押金</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98,079,205.81</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161,375,413.53</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其他往来款</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67,673,744.60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165,749,286.33</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2040" w:right="0" w:firstLine="0"/>
              <w:jc w:val="both"/>
            </w:pPr>
            <w:r>
              <w:rPr>
                <w:rFonts w:ascii="Times New Roman" w:eastAsia="Times New Roman" w:hAnsi="Times New Roman" w:cs="Times New Roman"/>
                <w:color w:val="000000"/>
                <w:spacing w:val="0"/>
                <w:w w:val="100"/>
                <w:position w:val="0"/>
              </w:rPr>
              <w:t>362,778,198.42</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514,235,739.27</w:t>
            </w:r>
          </w:p>
        </w:tc>
      </w:tr>
    </w:tbl>
    <w:p>
      <w:pPr>
        <w:widowControl w:val="0"/>
        <w:spacing w:after="319" w:line="1" w:lineRule="exact"/>
      </w:pPr>
    </w:p>
    <w:p>
      <w:pPr>
        <w:pStyle w:val="Style31"/>
        <w:keepNext/>
        <w:keepLines/>
        <w:widowControl w:val="0"/>
        <w:shd w:val="clear" w:color="auto" w:fill="auto"/>
        <w:bidi w:val="0"/>
        <w:spacing w:before="0" w:after="380" w:line="240" w:lineRule="auto"/>
        <w:ind w:left="0" w:right="0" w:firstLine="0"/>
        <w:jc w:val="left"/>
      </w:pPr>
      <w:bookmarkStart w:id="1509" w:name="bookmark1509"/>
      <w:bookmarkStart w:id="1510" w:name="bookmark1510"/>
      <w:bookmarkStart w:id="1511" w:name="bookmark1511"/>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）支付的其他与经营活动有关的现金</w:t>
      </w:r>
      <w:bookmarkEnd w:id="1509"/>
      <w:bookmarkEnd w:id="1510"/>
      <w:bookmarkEnd w:id="1511"/>
    </w:p>
    <w:p>
      <w:pPr>
        <w:pStyle w:val="Style16"/>
        <w:keepNext w:val="0"/>
        <w:keepLines w:val="0"/>
        <w:widowControl w:val="0"/>
        <w:shd w:val="clear" w:color="auto" w:fill="auto"/>
        <w:bidi w:val="0"/>
        <w:spacing w:before="0" w:after="80" w:line="240" w:lineRule="auto"/>
        <w:ind w:left="8920" w:right="0" w:firstLine="0"/>
        <w:jc w:val="left"/>
      </w:pPr>
      <w:r>
        <w:rPr>
          <w:color w:val="000000"/>
          <w:spacing w:val="0"/>
          <w:w w:val="100"/>
          <w:position w:val="0"/>
        </w:rPr>
        <w:t>单位：元</w:t>
      </w:r>
    </w:p>
    <w:tbl>
      <w:tblPr>
        <w:tblOverlap w:val="never"/>
        <w:jc w:val="center"/>
        <w:tblLayout w:type="fixed"/>
      </w:tblPr>
      <w:tblGrid>
        <w:gridCol w:w="3197"/>
        <w:gridCol w:w="3192"/>
        <w:gridCol w:w="3197"/>
      </w:tblGrid>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1420" w:right="0" w:firstLine="0"/>
              <w:jc w:val="left"/>
            </w:pPr>
            <w:r>
              <w:rPr>
                <w:color w:val="000000"/>
                <w:spacing w:val="0"/>
                <w:w w:val="100"/>
                <w:position w:val="0"/>
              </w:rPr>
              <w:t>项目</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1140" w:right="0" w:firstLine="0"/>
              <w:jc w:val="left"/>
            </w:pPr>
            <w:r>
              <w:rPr>
                <w:color w:val="000000"/>
                <w:spacing w:val="0"/>
                <w:w w:val="100"/>
                <w:position w:val="0"/>
              </w:rPr>
              <w:t>上期发生额</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付现费用</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040" w:right="0" w:firstLine="0"/>
              <w:jc w:val="both"/>
            </w:pPr>
            <w:r>
              <w:rPr>
                <w:rFonts w:ascii="Times New Roman" w:eastAsia="Times New Roman" w:hAnsi="Times New Roman" w:cs="Times New Roman"/>
                <w:color w:val="000000"/>
                <w:spacing w:val="0"/>
                <w:w w:val="100"/>
                <w:position w:val="0"/>
              </w:rPr>
              <w:t>379,686,245.54</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456,881,685.46</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职工借款</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47,729,553.05</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20,520,550.51</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支付押金</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040" w:right="0" w:firstLine="0"/>
              <w:jc w:val="both"/>
            </w:pPr>
            <w:r>
              <w:rPr>
                <w:rFonts w:ascii="Times New Roman" w:eastAsia="Times New Roman" w:hAnsi="Times New Roman" w:cs="Times New Roman"/>
                <w:color w:val="000000"/>
                <w:spacing w:val="0"/>
                <w:w w:val="100"/>
                <w:position w:val="0"/>
              </w:rPr>
              <w:t>141,511,624.45</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133,072,235.25</w:t>
            </w: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其他往来款</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98,622,550.77</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274,703,864.96</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2040" w:right="0" w:firstLine="0"/>
              <w:jc w:val="both"/>
            </w:pPr>
            <w:r>
              <w:rPr>
                <w:rFonts w:ascii="Times New Roman" w:eastAsia="Times New Roman" w:hAnsi="Times New Roman" w:cs="Times New Roman"/>
                <w:color w:val="000000"/>
                <w:spacing w:val="0"/>
                <w:w w:val="100"/>
                <w:position w:val="0"/>
              </w:rPr>
              <w:t>667,549,973.81</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885,178,336.18</w:t>
            </w:r>
          </w:p>
        </w:tc>
      </w:tr>
    </w:tbl>
    <w:p>
      <w:pPr>
        <w:widowControl w:val="0"/>
        <w:spacing w:after="319" w:line="1" w:lineRule="exact"/>
      </w:pPr>
    </w:p>
    <w:p>
      <w:pPr>
        <w:pStyle w:val="Style31"/>
        <w:keepNext/>
        <w:keepLines/>
        <w:widowControl w:val="0"/>
        <w:shd w:val="clear" w:color="auto" w:fill="auto"/>
        <w:bidi w:val="0"/>
        <w:spacing w:before="0" w:after="380" w:line="240" w:lineRule="auto"/>
        <w:ind w:left="0" w:right="0" w:firstLine="0"/>
        <w:jc w:val="left"/>
      </w:pPr>
      <w:bookmarkStart w:id="1512" w:name="bookmark1512"/>
      <w:bookmarkStart w:id="1513" w:name="bookmark1513"/>
      <w:bookmarkStart w:id="1514" w:name="bookmark1514"/>
      <w:bookmarkStart w:id="1515" w:name="bookmark1515"/>
      <w:r>
        <w:rPr>
          <w:color w:val="000000"/>
          <w:spacing w:val="0"/>
          <w:w w:val="100"/>
          <w:position w:val="0"/>
        </w:rPr>
        <w:t>（</w:t>
      </w:r>
      <w:bookmarkEnd w:id="1514"/>
      <w:r>
        <w:rPr>
          <w:rFonts w:ascii="Times New Roman" w:eastAsia="Times New Roman" w:hAnsi="Times New Roman" w:cs="Times New Roman"/>
          <w:color w:val="000000"/>
          <w:spacing w:val="0"/>
          <w:w w:val="100"/>
          <w:position w:val="0"/>
        </w:rPr>
        <w:t>3</w:t>
      </w:r>
      <w:r>
        <w:rPr>
          <w:color w:val="000000"/>
          <w:spacing w:val="0"/>
          <w:w w:val="100"/>
          <w:position w:val="0"/>
        </w:rPr>
        <w:t>）收到的其他与投资活动有关的现金</w:t>
      </w:r>
      <w:bookmarkEnd w:id="1512"/>
      <w:bookmarkEnd w:id="1513"/>
      <w:bookmarkEnd w:id="1515"/>
    </w:p>
    <w:p>
      <w:pPr>
        <w:pStyle w:val="Style16"/>
        <w:keepNext w:val="0"/>
        <w:keepLines w:val="0"/>
        <w:widowControl w:val="0"/>
        <w:shd w:val="clear" w:color="auto" w:fill="auto"/>
        <w:bidi w:val="0"/>
        <w:spacing w:before="0" w:after="80" w:line="240" w:lineRule="auto"/>
        <w:ind w:left="8920" w:right="0" w:firstLine="0"/>
        <w:jc w:val="left"/>
      </w:pPr>
      <w:r>
        <w:rPr>
          <w:color w:val="000000"/>
          <w:spacing w:val="0"/>
          <w:w w:val="100"/>
          <w:position w:val="0"/>
        </w:rPr>
        <w:t>单位：元</w:t>
      </w:r>
    </w:p>
    <w:tbl>
      <w:tblPr>
        <w:tblOverlap w:val="never"/>
        <w:jc w:val="center"/>
        <w:tblLayout w:type="fixed"/>
      </w:tblPr>
      <w:tblGrid>
        <w:gridCol w:w="3197"/>
        <w:gridCol w:w="3192"/>
        <w:gridCol w:w="3197"/>
      </w:tblGrid>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1420" w:right="0" w:firstLine="0"/>
              <w:jc w:val="left"/>
            </w:pPr>
            <w:r>
              <w:rPr>
                <w:color w:val="000000"/>
                <w:spacing w:val="0"/>
                <w:w w:val="100"/>
                <w:position w:val="0"/>
              </w:rPr>
              <w:t>项目</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1140" w:right="0" w:firstLine="0"/>
              <w:jc w:val="left"/>
            </w:pPr>
            <w:r>
              <w:rPr>
                <w:color w:val="000000"/>
                <w:spacing w:val="0"/>
                <w:w w:val="100"/>
                <w:position w:val="0"/>
              </w:rPr>
              <w:t>上期发生额</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收购像素数据本期支付的现金净额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19,268,077.43</w:t>
            </w:r>
          </w:p>
        </w:tc>
      </w:tr>
      <w:tr>
        <w:trPr>
          <w:trHeight w:val="715"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07" w:lineRule="exact"/>
              <w:ind w:left="0" w:right="0" w:firstLine="0"/>
              <w:jc w:val="left"/>
            </w:pPr>
            <w:r>
              <w:rPr>
                <w:color w:val="000000"/>
                <w:spacing w:val="0"/>
                <w:w w:val="100"/>
                <w:position w:val="0"/>
              </w:rPr>
              <w:t>原股东支付给湖北银通的业绩补偿款及 利息</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13,131,987.96</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20" w:right="0" w:firstLine="0"/>
              <w:jc w:val="both"/>
            </w:pPr>
            <w:r>
              <w:rPr>
                <w:rFonts w:ascii="Times New Roman" w:eastAsia="Times New Roman" w:hAnsi="Times New Roman" w:cs="Times New Roman"/>
                <w:color w:val="000000"/>
                <w:spacing w:val="0"/>
                <w:w w:val="100"/>
                <w:position w:val="0"/>
              </w:rPr>
              <w:t>13,131,987.96</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19,268,077.43</w:t>
            </w:r>
          </w:p>
        </w:tc>
      </w:tr>
    </w:tbl>
    <w:p>
      <w:pPr>
        <w:widowControl w:val="0"/>
        <w:spacing w:after="319" w:line="1" w:lineRule="exact"/>
      </w:pPr>
    </w:p>
    <w:p>
      <w:pPr>
        <w:pStyle w:val="Style31"/>
        <w:keepNext/>
        <w:keepLines/>
        <w:widowControl w:val="0"/>
        <w:shd w:val="clear" w:color="auto" w:fill="auto"/>
        <w:bidi w:val="0"/>
        <w:spacing w:before="0" w:after="380" w:line="240" w:lineRule="auto"/>
        <w:ind w:left="0" w:right="0" w:firstLine="0"/>
        <w:jc w:val="left"/>
      </w:pPr>
      <w:bookmarkStart w:id="1516" w:name="bookmark1516"/>
      <w:bookmarkStart w:id="1517" w:name="bookmark1517"/>
      <w:bookmarkStart w:id="1518" w:name="bookmark1518"/>
      <w:bookmarkStart w:id="1519" w:name="bookmark1519"/>
      <w:r>
        <w:rPr>
          <w:color w:val="000000"/>
          <w:spacing w:val="0"/>
          <w:w w:val="100"/>
          <w:position w:val="0"/>
        </w:rPr>
        <w:t>（</w:t>
      </w:r>
      <w:bookmarkEnd w:id="1518"/>
      <w:r>
        <w:rPr>
          <w:rFonts w:ascii="Times New Roman" w:eastAsia="Times New Roman" w:hAnsi="Times New Roman" w:cs="Times New Roman"/>
          <w:color w:val="000000"/>
          <w:spacing w:val="0"/>
          <w:w w:val="100"/>
          <w:position w:val="0"/>
        </w:rPr>
        <w:t>4</w:t>
      </w:r>
      <w:r>
        <w:rPr>
          <w:color w:val="000000"/>
          <w:spacing w:val="0"/>
          <w:w w:val="100"/>
          <w:position w:val="0"/>
        </w:rPr>
        <w:t>）支付的其他与投资活动有关的现金</w:t>
      </w:r>
      <w:bookmarkEnd w:id="1516"/>
      <w:bookmarkEnd w:id="1517"/>
      <w:bookmarkEnd w:id="1519"/>
    </w:p>
    <w:p>
      <w:pPr>
        <w:pStyle w:val="Style16"/>
        <w:keepNext w:val="0"/>
        <w:keepLines w:val="0"/>
        <w:widowControl w:val="0"/>
        <w:shd w:val="clear" w:color="auto" w:fill="auto"/>
        <w:bidi w:val="0"/>
        <w:spacing w:before="0" w:after="80" w:line="240" w:lineRule="auto"/>
        <w:ind w:left="8920" w:right="0" w:firstLine="0"/>
        <w:jc w:val="left"/>
      </w:pPr>
      <w:r>
        <w:rPr>
          <w:color w:val="000000"/>
          <w:spacing w:val="0"/>
          <w:w w:val="100"/>
          <w:position w:val="0"/>
        </w:rPr>
        <w:t>单位：元</w:t>
      </w:r>
    </w:p>
    <w:tbl>
      <w:tblPr>
        <w:tblOverlap w:val="never"/>
        <w:jc w:val="center"/>
        <w:tblLayout w:type="fixed"/>
      </w:tblPr>
      <w:tblGrid>
        <w:gridCol w:w="3197"/>
        <w:gridCol w:w="3192"/>
        <w:gridCol w:w="3197"/>
      </w:tblGrid>
      <w:tr>
        <w:trPr>
          <w:trHeight w:val="40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1420" w:right="0" w:firstLine="0"/>
              <w:jc w:val="left"/>
            </w:pPr>
            <w:r>
              <w:rPr>
                <w:color w:val="000000"/>
                <w:spacing w:val="0"/>
                <w:w w:val="100"/>
                <w:position w:val="0"/>
              </w:rPr>
              <w:t>项目</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1140" w:right="0" w:firstLine="0"/>
              <w:jc w:val="left"/>
            </w:pPr>
            <w:r>
              <w:rPr>
                <w:color w:val="000000"/>
                <w:spacing w:val="0"/>
                <w:w w:val="100"/>
                <w:position w:val="0"/>
              </w:rPr>
              <w:t>上期发生额</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湖北银通卓越科技服务有限公司退资</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46,769.75</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处置巴州阿帕奇保安有限责任公司</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110,143.05</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pPr>
      <w:r>
        <w:br w:type="page"/>
      </w:r>
    </w:p>
    <w:tbl>
      <w:tblPr>
        <w:tblOverlap w:val="never"/>
        <w:jc w:val="center"/>
        <w:tblLayout w:type="fixed"/>
      </w:tblPr>
      <w:tblGrid>
        <w:gridCol w:w="3197"/>
        <w:gridCol w:w="3192"/>
        <w:gridCol w:w="3197"/>
      </w:tblGrid>
      <w:tr>
        <w:trPr>
          <w:trHeight w:val="418"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156,912.80</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339" w:line="1" w:lineRule="exact"/>
      </w:pPr>
    </w:p>
    <w:p>
      <w:pPr>
        <w:pStyle w:val="Style31"/>
        <w:keepNext/>
        <w:keepLines/>
        <w:widowControl w:val="0"/>
        <w:shd w:val="clear" w:color="auto" w:fill="auto"/>
        <w:bidi w:val="0"/>
        <w:spacing w:before="0" w:after="380" w:line="240" w:lineRule="auto"/>
        <w:ind w:left="0" w:right="0" w:firstLine="0"/>
        <w:jc w:val="left"/>
      </w:pPr>
      <w:bookmarkStart w:id="1520" w:name="bookmark1520"/>
      <w:bookmarkStart w:id="1521" w:name="bookmark1521"/>
      <w:bookmarkStart w:id="1522" w:name="bookmark1522"/>
      <w:bookmarkStart w:id="1523" w:name="bookmark1523"/>
      <w:r>
        <w:rPr>
          <w:color w:val="000000"/>
          <w:spacing w:val="0"/>
          <w:w w:val="100"/>
          <w:position w:val="0"/>
        </w:rPr>
        <w:t>（</w:t>
      </w:r>
      <w:bookmarkEnd w:id="1522"/>
      <w:r>
        <w:rPr>
          <w:rFonts w:ascii="Times New Roman" w:eastAsia="Times New Roman" w:hAnsi="Times New Roman" w:cs="Times New Roman"/>
          <w:color w:val="000000"/>
          <w:spacing w:val="0"/>
          <w:w w:val="100"/>
          <w:position w:val="0"/>
        </w:rPr>
        <w:t>5</w:t>
      </w:r>
      <w:r>
        <w:rPr>
          <w:color w:val="000000"/>
          <w:spacing w:val="0"/>
          <w:w w:val="100"/>
          <w:position w:val="0"/>
        </w:rPr>
        <w:t>）收到的其他与筹资活动有关的现金</w:t>
      </w:r>
      <w:bookmarkEnd w:id="1520"/>
      <w:bookmarkEnd w:id="1521"/>
      <w:bookmarkEnd w:id="1523"/>
    </w:p>
    <w:p>
      <w:pPr>
        <w:pStyle w:val="Style16"/>
        <w:keepNext w:val="0"/>
        <w:keepLines w:val="0"/>
        <w:widowControl w:val="0"/>
        <w:shd w:val="clear" w:color="auto" w:fill="auto"/>
        <w:bidi w:val="0"/>
        <w:spacing w:before="0" w:after="80" w:line="240" w:lineRule="auto"/>
        <w:ind w:left="8920" w:right="0" w:firstLine="0"/>
        <w:jc w:val="left"/>
      </w:pPr>
      <w:r>
        <w:rPr>
          <w:color w:val="000000"/>
          <w:spacing w:val="0"/>
          <w:w w:val="100"/>
          <w:position w:val="0"/>
        </w:rPr>
        <w:t>单位：元</w:t>
      </w:r>
    </w:p>
    <w:tbl>
      <w:tblPr>
        <w:tblOverlap w:val="never"/>
        <w:jc w:val="center"/>
        <w:tblLayout w:type="fixed"/>
      </w:tblPr>
      <w:tblGrid>
        <w:gridCol w:w="3197"/>
        <w:gridCol w:w="3192"/>
        <w:gridCol w:w="3197"/>
      </w:tblGrid>
      <w:tr>
        <w:trPr>
          <w:trHeight w:val="40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票据贴现</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20" w:right="0" w:firstLine="0"/>
              <w:jc w:val="left"/>
            </w:pPr>
            <w:r>
              <w:rPr>
                <w:rFonts w:ascii="Times New Roman" w:eastAsia="Times New Roman" w:hAnsi="Times New Roman" w:cs="Times New Roman"/>
                <w:color w:val="000000"/>
                <w:spacing w:val="0"/>
                <w:w w:val="100"/>
                <w:position w:val="0"/>
              </w:rPr>
              <w:t>13,477,657.67</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20" w:right="0" w:firstLine="0"/>
              <w:jc w:val="left"/>
            </w:pPr>
            <w:r>
              <w:rPr>
                <w:rFonts w:ascii="Times New Roman" w:eastAsia="Times New Roman" w:hAnsi="Times New Roman" w:cs="Times New Roman"/>
                <w:color w:val="000000"/>
                <w:spacing w:val="0"/>
                <w:w w:val="100"/>
                <w:position w:val="0"/>
              </w:rPr>
              <w:t>13,477,657.67</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339" w:line="1" w:lineRule="exact"/>
      </w:pPr>
    </w:p>
    <w:p>
      <w:pPr>
        <w:pStyle w:val="Style31"/>
        <w:keepNext/>
        <w:keepLines/>
        <w:widowControl w:val="0"/>
        <w:shd w:val="clear" w:color="auto" w:fill="auto"/>
        <w:bidi w:val="0"/>
        <w:spacing w:before="0" w:after="380" w:line="240" w:lineRule="auto"/>
        <w:ind w:left="0" w:right="0" w:firstLine="0"/>
        <w:jc w:val="left"/>
      </w:pPr>
      <w:bookmarkStart w:id="1524" w:name="bookmark1524"/>
      <w:bookmarkStart w:id="1525" w:name="bookmark1525"/>
      <w:bookmarkStart w:id="1526" w:name="bookmark1526"/>
      <w:bookmarkStart w:id="1527" w:name="bookmark1527"/>
      <w:r>
        <w:rPr>
          <w:color w:val="000000"/>
          <w:spacing w:val="0"/>
          <w:w w:val="100"/>
          <w:position w:val="0"/>
        </w:rPr>
        <w:t>（</w:t>
      </w:r>
      <w:bookmarkEnd w:id="1526"/>
      <w:r>
        <w:rPr>
          <w:rFonts w:ascii="Times New Roman" w:eastAsia="Times New Roman" w:hAnsi="Times New Roman" w:cs="Times New Roman"/>
          <w:color w:val="000000"/>
          <w:spacing w:val="0"/>
          <w:w w:val="100"/>
          <w:position w:val="0"/>
        </w:rPr>
        <w:t>6</w:t>
      </w:r>
      <w:r>
        <w:rPr>
          <w:color w:val="000000"/>
          <w:spacing w:val="0"/>
          <w:w w:val="100"/>
          <w:position w:val="0"/>
        </w:rPr>
        <w:t>）支付的其他与筹资活动有关的现金</w:t>
      </w:r>
      <w:bookmarkEnd w:id="1524"/>
      <w:bookmarkEnd w:id="1525"/>
      <w:bookmarkEnd w:id="1527"/>
    </w:p>
    <w:p>
      <w:pPr>
        <w:pStyle w:val="Style16"/>
        <w:keepNext w:val="0"/>
        <w:keepLines w:val="0"/>
        <w:widowControl w:val="0"/>
        <w:shd w:val="clear" w:color="auto" w:fill="auto"/>
        <w:bidi w:val="0"/>
        <w:spacing w:before="0" w:after="80" w:line="240" w:lineRule="auto"/>
        <w:ind w:left="8920" w:right="0" w:firstLine="0"/>
        <w:jc w:val="left"/>
      </w:pPr>
      <w:r>
        <w:rPr>
          <w:color w:val="000000"/>
          <w:spacing w:val="0"/>
          <w:w w:val="100"/>
          <w:position w:val="0"/>
        </w:rPr>
        <w:t>单位：元</w:t>
      </w:r>
    </w:p>
    <w:tbl>
      <w:tblPr>
        <w:tblOverlap w:val="never"/>
        <w:jc w:val="center"/>
        <w:tblLayout w:type="fixed"/>
      </w:tblPr>
      <w:tblGrid>
        <w:gridCol w:w="3197"/>
        <w:gridCol w:w="3192"/>
        <w:gridCol w:w="3197"/>
      </w:tblGrid>
      <w:tr>
        <w:trPr>
          <w:trHeight w:val="40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定向增发股份手续费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400,000.00</w:t>
            </w: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子公司支付原少数股东的无息贷款</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20" w:right="0" w:firstLine="0"/>
              <w:jc w:val="left"/>
            </w:pPr>
            <w:r>
              <w:rPr>
                <w:rFonts w:ascii="Times New Roman" w:eastAsia="Times New Roman" w:hAnsi="Times New Roman" w:cs="Times New Roman"/>
                <w:color w:val="000000"/>
                <w:spacing w:val="0"/>
                <w:w w:val="100"/>
                <w:position w:val="0"/>
              </w:rPr>
              <w:t>18,237,802.00</w:t>
            </w: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7" w:lineRule="exact"/>
              <w:ind w:left="0" w:right="0" w:firstLine="0"/>
              <w:jc w:val="left"/>
            </w:pPr>
            <w:r>
              <w:rPr>
                <w:color w:val="000000"/>
                <w:spacing w:val="0"/>
                <w:w w:val="100"/>
                <w:position w:val="0"/>
              </w:rPr>
              <w:t>支付南阳宛通金融电子科技有限公司少 数股东清算款</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980,000.00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租赁费用及利息</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20" w:right="0" w:firstLine="0"/>
              <w:jc w:val="left"/>
            </w:pPr>
            <w:r>
              <w:rPr>
                <w:rFonts w:ascii="Times New Roman" w:eastAsia="Times New Roman" w:hAnsi="Times New Roman" w:cs="Times New Roman"/>
                <w:color w:val="000000"/>
                <w:spacing w:val="0"/>
                <w:w w:val="100"/>
                <w:position w:val="0"/>
              </w:rPr>
              <w:t>23,116,942.83</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20" w:right="0" w:firstLine="0"/>
              <w:jc w:val="left"/>
            </w:pPr>
            <w:r>
              <w:rPr>
                <w:rFonts w:ascii="Times New Roman" w:eastAsia="Times New Roman" w:hAnsi="Times New Roman" w:cs="Times New Roman"/>
                <w:color w:val="000000"/>
                <w:spacing w:val="0"/>
                <w:w w:val="100"/>
                <w:position w:val="0"/>
              </w:rPr>
              <w:t>42,334,744.83</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400,000.00</w:t>
            </w:r>
          </w:p>
        </w:tc>
      </w:tr>
    </w:tbl>
    <w:p>
      <w:pPr>
        <w:widowControl w:val="0"/>
        <w:spacing w:after="339" w:line="1" w:lineRule="exact"/>
      </w:pPr>
    </w:p>
    <w:p>
      <w:pPr>
        <w:pStyle w:val="Style31"/>
        <w:keepNext/>
        <w:keepLines/>
        <w:widowControl w:val="0"/>
        <w:shd w:val="clear" w:color="auto" w:fill="auto"/>
        <w:bidi w:val="0"/>
        <w:spacing w:before="0" w:after="380" w:line="240" w:lineRule="auto"/>
        <w:ind w:left="0" w:right="0" w:firstLine="0"/>
        <w:jc w:val="left"/>
      </w:pPr>
      <w:bookmarkStart w:id="1528" w:name="bookmark1528"/>
      <w:bookmarkStart w:id="1529" w:name="bookmark1529"/>
      <w:bookmarkStart w:id="1530" w:name="bookmark1530"/>
      <w:bookmarkStart w:id="1531" w:name="bookmark1531"/>
      <w:r>
        <w:rPr>
          <w:rFonts w:ascii="Times New Roman" w:eastAsia="Times New Roman" w:hAnsi="Times New Roman" w:cs="Times New Roman"/>
          <w:color w:val="000000"/>
          <w:spacing w:val="0"/>
          <w:w w:val="100"/>
          <w:position w:val="0"/>
        </w:rPr>
        <w:t>5</w:t>
      </w:r>
      <w:bookmarkEnd w:id="1530"/>
      <w:r>
        <w:rPr>
          <w:rFonts w:ascii="Times New Roman" w:eastAsia="Times New Roman" w:hAnsi="Times New Roman" w:cs="Times New Roman"/>
          <w:color w:val="000000"/>
          <w:spacing w:val="0"/>
          <w:w w:val="100"/>
          <w:position w:val="0"/>
        </w:rPr>
        <w:t>6</w:t>
      </w:r>
      <w:r>
        <w:rPr>
          <w:color w:val="000000"/>
          <w:spacing w:val="0"/>
          <w:w w:val="100"/>
          <w:position w:val="0"/>
        </w:rPr>
        <w:t>、现金流量表补充资料</w:t>
      </w:r>
      <w:bookmarkEnd w:id="1528"/>
      <w:bookmarkEnd w:id="1529"/>
      <w:bookmarkEnd w:id="1531"/>
    </w:p>
    <w:p>
      <w:pPr>
        <w:pStyle w:val="Style31"/>
        <w:keepNext/>
        <w:keepLines/>
        <w:widowControl w:val="0"/>
        <w:shd w:val="clear" w:color="auto" w:fill="auto"/>
        <w:bidi w:val="0"/>
        <w:spacing w:before="0" w:after="380" w:line="240" w:lineRule="auto"/>
        <w:ind w:left="0" w:right="0" w:firstLine="0"/>
        <w:jc w:val="left"/>
      </w:pPr>
      <w:bookmarkStart w:id="1528" w:name="bookmark1528"/>
      <w:bookmarkStart w:id="1529" w:name="bookmark1529"/>
      <w:bookmarkStart w:id="1532" w:name="bookmark1532"/>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）现金流量表补充资料</w:t>
      </w:r>
      <w:bookmarkEnd w:id="1528"/>
      <w:bookmarkEnd w:id="1529"/>
      <w:bookmarkEnd w:id="1532"/>
    </w:p>
    <w:p>
      <w:pPr>
        <w:pStyle w:val="Style16"/>
        <w:keepNext w:val="0"/>
        <w:keepLines w:val="0"/>
        <w:widowControl w:val="0"/>
        <w:shd w:val="clear" w:color="auto" w:fill="auto"/>
        <w:bidi w:val="0"/>
        <w:spacing w:before="0" w:after="80" w:line="240" w:lineRule="auto"/>
        <w:ind w:left="8920" w:right="0" w:firstLine="0"/>
        <w:jc w:val="left"/>
      </w:pPr>
      <w:r>
        <w:rPr>
          <w:color w:val="000000"/>
          <w:spacing w:val="0"/>
          <w:w w:val="100"/>
          <w:position w:val="0"/>
        </w:rPr>
        <w:t>单位：元</w:t>
      </w:r>
    </w:p>
    <w:tbl>
      <w:tblPr>
        <w:tblOverlap w:val="never"/>
        <w:jc w:val="center"/>
        <w:tblLayout w:type="fixed"/>
      </w:tblPr>
      <w:tblGrid>
        <w:gridCol w:w="4262"/>
        <w:gridCol w:w="2976"/>
        <w:gridCol w:w="2347"/>
      </w:tblGrid>
      <w:tr>
        <w:trPr>
          <w:trHeight w:val="40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补充资料</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本期金额</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上期金额</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w:t>
            </w:r>
            <w:r>
              <w:rPr>
                <w:color w:val="000000"/>
                <w:spacing w:val="0"/>
                <w:w w:val="100"/>
                <w:position w:val="0"/>
              </w:rPr>
              <w:t>.将净利润调节为经营活动现金流量：</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净利润</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820" w:right="0" w:firstLine="0"/>
              <w:jc w:val="both"/>
            </w:pPr>
            <w:r>
              <w:rPr>
                <w:rFonts w:ascii="Times New Roman" w:eastAsia="Times New Roman" w:hAnsi="Times New Roman" w:cs="Times New Roman"/>
                <w:color w:val="000000"/>
                <w:spacing w:val="0"/>
                <w:w w:val="100"/>
                <w:position w:val="0"/>
              </w:rPr>
              <w:t>978,614,385.02</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80" w:right="0" w:firstLine="0"/>
              <w:jc w:val="left"/>
            </w:pPr>
            <w:r>
              <w:rPr>
                <w:rFonts w:ascii="Times New Roman" w:eastAsia="Times New Roman" w:hAnsi="Times New Roman" w:cs="Times New Roman"/>
                <w:color w:val="000000"/>
                <w:spacing w:val="0"/>
                <w:w w:val="100"/>
                <w:position w:val="0"/>
              </w:rPr>
              <w:t>849,033,695.40</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加：资产减值准备</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820" w:right="0" w:firstLine="0"/>
              <w:jc w:val="both"/>
            </w:pPr>
            <w:r>
              <w:rPr>
                <w:rFonts w:ascii="Times New Roman" w:eastAsia="Times New Roman" w:hAnsi="Times New Roman" w:cs="Times New Roman"/>
                <w:color w:val="000000"/>
                <w:spacing w:val="0"/>
                <w:w w:val="100"/>
                <w:position w:val="0"/>
              </w:rPr>
              <w:t>149,512,789.83</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80" w:right="0" w:firstLine="0"/>
              <w:jc w:val="left"/>
            </w:pPr>
            <w:r>
              <w:rPr>
                <w:rFonts w:ascii="Times New Roman" w:eastAsia="Times New Roman" w:hAnsi="Times New Roman" w:cs="Times New Roman"/>
                <w:color w:val="000000"/>
                <w:spacing w:val="0"/>
                <w:w w:val="100"/>
                <w:position w:val="0"/>
              </w:rPr>
              <w:t>225,593,147.88</w:t>
            </w:r>
          </w:p>
        </w:tc>
      </w:tr>
      <w:tr>
        <w:trPr>
          <w:trHeight w:val="715"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740"/>
              <w:jc w:val="left"/>
            </w:pPr>
            <w:r>
              <w:rPr>
                <w:color w:val="000000"/>
                <w:spacing w:val="0"/>
                <w:w w:val="100"/>
                <w:position w:val="0"/>
              </w:rPr>
              <w:t>固定资产折旧、油气资产折耗、生产性生物 资产折旧</w:t>
            </w:r>
          </w:p>
        </w:tc>
        <w:tc>
          <w:tcPr>
            <w:tcBorders>
              <w:top w:val="single" w:sz="4"/>
              <w:left w:val="single" w:sz="4"/>
            </w:tcBorders>
            <w:shd w:val="clear" w:color="auto" w:fill="FFFFFF"/>
            <w:vAlign w:val="top"/>
          </w:tcPr>
          <w:p>
            <w:pPr>
              <w:pStyle w:val="Style9"/>
              <w:keepNext w:val="0"/>
              <w:keepLines w:val="0"/>
              <w:widowControl w:val="0"/>
              <w:shd w:val="clear" w:color="auto" w:fill="auto"/>
              <w:bidi w:val="0"/>
              <w:spacing w:before="100" w:after="0" w:line="240" w:lineRule="auto"/>
              <w:ind w:left="1820" w:right="0" w:firstLine="0"/>
              <w:jc w:val="both"/>
            </w:pPr>
            <w:r>
              <w:rPr>
                <w:rFonts w:ascii="Times New Roman" w:eastAsia="Times New Roman" w:hAnsi="Times New Roman" w:cs="Times New Roman"/>
                <w:color w:val="000000"/>
                <w:spacing w:val="0"/>
                <w:w w:val="100"/>
                <w:position w:val="0"/>
              </w:rPr>
              <w:t>152,699,137.79</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80" w:right="0" w:firstLine="0"/>
              <w:jc w:val="left"/>
            </w:pPr>
            <w:r>
              <w:rPr>
                <w:rFonts w:ascii="Times New Roman" w:eastAsia="Times New Roman" w:hAnsi="Times New Roman" w:cs="Times New Roman"/>
                <w:color w:val="000000"/>
                <w:spacing w:val="0"/>
                <w:w w:val="100"/>
                <w:position w:val="0"/>
              </w:rPr>
              <w:t>153,273,024.87</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740"/>
              <w:jc w:val="left"/>
            </w:pPr>
            <w:r>
              <w:rPr>
                <w:color w:val="000000"/>
                <w:spacing w:val="0"/>
                <w:w w:val="100"/>
                <w:position w:val="0"/>
              </w:rPr>
              <w:t>使用权资产折旧</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18,328,444.06</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740"/>
              <w:jc w:val="left"/>
            </w:pPr>
            <w:r>
              <w:rPr>
                <w:color w:val="000000"/>
                <w:spacing w:val="0"/>
                <w:w w:val="100"/>
                <w:position w:val="0"/>
              </w:rPr>
              <w:t>无形资产摊销</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8,927,550.08</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9,312,249.70</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740"/>
              <w:jc w:val="left"/>
            </w:pPr>
            <w:r>
              <w:rPr>
                <w:color w:val="000000"/>
                <w:spacing w:val="0"/>
                <w:w w:val="100"/>
                <w:position w:val="0"/>
              </w:rPr>
              <w:t>长期待摊费用摊销</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23,124,331.80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20,555,995.12</w:t>
            </w:r>
          </w:p>
        </w:tc>
      </w:tr>
      <w:tr>
        <w:trPr>
          <w:trHeight w:val="715"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07" w:lineRule="exact"/>
              <w:ind w:left="0" w:right="0" w:firstLine="740"/>
              <w:jc w:val="left"/>
            </w:pPr>
            <w:r>
              <w:rPr>
                <w:color w:val="000000"/>
                <w:spacing w:val="0"/>
                <w:w w:val="100"/>
                <w:position w:val="0"/>
              </w:rPr>
              <w:t>处置固定资产、无形资产和其他长期资产的 损失（收益以</w:t>
            </w:r>
            <w:r>
              <w:rPr>
                <w:rFonts w:ascii="Times New Roman" w:eastAsia="Times New Roman" w:hAnsi="Times New Roman" w:cs="Times New Roman"/>
                <w:color w:val="000000"/>
                <w:spacing w:val="0"/>
                <w:w w:val="100"/>
                <w:position w:val="0"/>
              </w:rPr>
              <w:t>“</w:t>
            </w:r>
            <w:r>
              <w:rPr>
                <w:color w:val="000000"/>
                <w:spacing w:val="0"/>
                <w:w w:val="100"/>
                <w:position w:val="0"/>
              </w:rPr>
              <w:t>一</w:t>
            </w:r>
            <w:r>
              <w:rPr>
                <w:rFonts w:ascii="Times New Roman" w:eastAsia="Times New Roman" w:hAnsi="Times New Roman" w:cs="Times New Roman"/>
                <w:color w:val="000000"/>
                <w:spacing w:val="0"/>
                <w:w w:val="100"/>
                <w:position w:val="0"/>
              </w:rPr>
              <w:t>”</w:t>
            </w:r>
            <w:r>
              <w:rPr>
                <w:color w:val="000000"/>
                <w:spacing w:val="0"/>
                <w:w w:val="100"/>
                <w:position w:val="0"/>
              </w:rPr>
              <w:t>号填列）</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251,791.43</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-1,685,957.39</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740"/>
              <w:jc w:val="left"/>
            </w:pPr>
            <w:r>
              <w:rPr>
                <w:color w:val="000000"/>
                <w:spacing w:val="0"/>
                <w:w w:val="100"/>
                <w:position w:val="0"/>
              </w:rPr>
              <w:t>固定资产报废损失（收益以</w:t>
            </w:r>
            <w:r>
              <w:rPr>
                <w:rFonts w:ascii="Times New Roman" w:eastAsia="Times New Roman" w:hAnsi="Times New Roman" w:cs="Times New Roman"/>
                <w:color w:val="000000"/>
                <w:spacing w:val="0"/>
                <w:w w:val="100"/>
                <w:position w:val="0"/>
              </w:rPr>
              <w:t>“</w:t>
            </w:r>
            <w:r>
              <w:rPr>
                <w:color w:val="000000"/>
                <w:spacing w:val="0"/>
                <w:w w:val="100"/>
                <w:position w:val="0"/>
              </w:rPr>
              <w:t>一</w:t>
            </w:r>
            <w:r>
              <w:rPr>
                <w:rFonts w:ascii="Times New Roman" w:eastAsia="Times New Roman" w:hAnsi="Times New Roman" w:cs="Times New Roman"/>
                <w:color w:val="000000"/>
                <w:spacing w:val="0"/>
                <w:w w:val="100"/>
                <w:position w:val="0"/>
              </w:rPr>
              <w:t>”</w:t>
            </w:r>
            <w:r>
              <w:rPr>
                <w:color w:val="000000"/>
                <w:spacing w:val="0"/>
                <w:w w:val="100"/>
                <w:position w:val="0"/>
              </w:rPr>
              <w:t>号填列）</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608,481.47</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1,958,231.44</w:t>
            </w:r>
          </w:p>
        </w:tc>
      </w:tr>
      <w:tr>
        <w:trPr>
          <w:trHeight w:val="408"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740"/>
              <w:jc w:val="left"/>
            </w:pPr>
            <w:r>
              <w:rPr>
                <w:color w:val="000000"/>
                <w:spacing w:val="0"/>
                <w:w w:val="100"/>
                <w:position w:val="0"/>
              </w:rPr>
              <w:t>公允价值变动损失（收益以</w:t>
            </w:r>
            <w:r>
              <w:rPr>
                <w:rFonts w:ascii="Times New Roman" w:eastAsia="Times New Roman" w:hAnsi="Times New Roman" w:cs="Times New Roman"/>
                <w:color w:val="000000"/>
                <w:spacing w:val="0"/>
                <w:w w:val="100"/>
                <w:position w:val="0"/>
              </w:rPr>
              <w:t>“</w:t>
            </w:r>
            <w:r>
              <w:rPr>
                <w:color w:val="000000"/>
                <w:spacing w:val="0"/>
                <w:w w:val="100"/>
                <w:position w:val="0"/>
              </w:rPr>
              <w:t>一</w:t>
            </w:r>
            <w:r>
              <w:rPr>
                <w:rFonts w:ascii="Times New Roman" w:eastAsia="Times New Roman" w:hAnsi="Times New Roman" w:cs="Times New Roman"/>
                <w:color w:val="000000"/>
                <w:spacing w:val="0"/>
                <w:w w:val="100"/>
                <w:position w:val="0"/>
              </w:rPr>
              <w:t>”</w:t>
            </w:r>
            <w:r>
              <w:rPr>
                <w:color w:val="000000"/>
                <w:spacing w:val="0"/>
                <w:w w:val="100"/>
                <w:position w:val="0"/>
              </w:rPr>
              <w:t>号填列）</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-17,696,800.00</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pPr>
      <w:r>
        <w:br w:type="page"/>
      </w:r>
    </w:p>
    <w:tbl>
      <w:tblPr>
        <w:tblOverlap w:val="never"/>
        <w:jc w:val="center"/>
        <w:tblLayout w:type="fixed"/>
      </w:tblPr>
      <w:tblGrid>
        <w:gridCol w:w="4262"/>
        <w:gridCol w:w="2976"/>
        <w:gridCol w:w="2347"/>
      </w:tblGrid>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740"/>
              <w:jc w:val="left"/>
            </w:pPr>
            <w:r>
              <w:rPr>
                <w:color w:val="000000"/>
                <w:spacing w:val="0"/>
                <w:w w:val="100"/>
                <w:position w:val="0"/>
              </w:rPr>
              <w:t>财务费用（收益以</w:t>
            </w:r>
            <w:r>
              <w:rPr>
                <w:rFonts w:ascii="Times New Roman" w:eastAsia="Times New Roman" w:hAnsi="Times New Roman" w:cs="Times New Roman"/>
                <w:color w:val="000000"/>
                <w:spacing w:val="0"/>
                <w:w w:val="100"/>
                <w:position w:val="0"/>
              </w:rPr>
              <w:t>“</w:t>
            </w:r>
            <w:r>
              <w:rPr>
                <w:color w:val="000000"/>
                <w:spacing w:val="0"/>
                <w:w w:val="100"/>
                <w:position w:val="0"/>
              </w:rPr>
              <w:t>一</w:t>
            </w:r>
            <w:r>
              <w:rPr>
                <w:rFonts w:ascii="Times New Roman" w:eastAsia="Times New Roman" w:hAnsi="Times New Roman" w:cs="Times New Roman"/>
                <w:color w:val="000000"/>
                <w:spacing w:val="0"/>
                <w:w w:val="100"/>
                <w:position w:val="0"/>
              </w:rPr>
              <w:t>”</w:t>
            </w:r>
            <w:r>
              <w:rPr>
                <w:color w:val="000000"/>
                <w:spacing w:val="0"/>
                <w:w w:val="100"/>
                <w:position w:val="0"/>
              </w:rPr>
              <w:t>号填列）</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13,464,196.32</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35,093,220.32</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740"/>
              <w:jc w:val="left"/>
            </w:pPr>
            <w:r>
              <w:rPr>
                <w:color w:val="000000"/>
                <w:spacing w:val="0"/>
                <w:w w:val="100"/>
                <w:position w:val="0"/>
              </w:rPr>
              <w:t>投资损失（收益以</w:t>
            </w:r>
            <w:r>
              <w:rPr>
                <w:rFonts w:ascii="Times New Roman" w:eastAsia="Times New Roman" w:hAnsi="Times New Roman" w:cs="Times New Roman"/>
                <w:color w:val="000000"/>
                <w:spacing w:val="0"/>
                <w:w w:val="100"/>
                <w:position w:val="0"/>
              </w:rPr>
              <w:t>“</w:t>
            </w:r>
            <w:r>
              <w:rPr>
                <w:color w:val="000000"/>
                <w:spacing w:val="0"/>
                <w:w w:val="100"/>
                <w:position w:val="0"/>
              </w:rPr>
              <w:t>一</w:t>
            </w:r>
            <w:r>
              <w:rPr>
                <w:rFonts w:ascii="Times New Roman" w:eastAsia="Times New Roman" w:hAnsi="Times New Roman" w:cs="Times New Roman"/>
                <w:color w:val="000000"/>
                <w:spacing w:val="0"/>
                <w:w w:val="100"/>
                <w:position w:val="0"/>
              </w:rPr>
              <w:t>”</w:t>
            </w:r>
            <w:r>
              <w:rPr>
                <w:color w:val="000000"/>
                <w:spacing w:val="0"/>
                <w:w w:val="100"/>
                <w:position w:val="0"/>
              </w:rPr>
              <w:t>号填列）</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820" w:right="0" w:firstLine="0"/>
              <w:jc w:val="both"/>
            </w:pPr>
            <w:r>
              <w:rPr>
                <w:rFonts w:ascii="Times New Roman" w:eastAsia="Times New Roman" w:hAnsi="Times New Roman" w:cs="Times New Roman"/>
                <w:color w:val="000000"/>
                <w:spacing w:val="0"/>
                <w:w w:val="100"/>
                <w:position w:val="0"/>
              </w:rPr>
              <w:t>-76,987,811.61</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-81,338,268.97</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740"/>
              <w:jc w:val="left"/>
            </w:pPr>
            <w:r>
              <w:rPr>
                <w:color w:val="000000"/>
                <w:spacing w:val="0"/>
                <w:w w:val="100"/>
                <w:position w:val="0"/>
              </w:rPr>
              <w:t>递延所得税资产减少（增加以</w:t>
            </w:r>
            <w:r>
              <w:rPr>
                <w:rFonts w:ascii="Times New Roman" w:eastAsia="Times New Roman" w:hAnsi="Times New Roman" w:cs="Times New Roman"/>
                <w:color w:val="000000"/>
                <w:spacing w:val="0"/>
                <w:w w:val="100"/>
                <w:position w:val="0"/>
              </w:rPr>
              <w:t>“</w:t>
            </w:r>
            <w:r>
              <w:rPr>
                <w:color w:val="000000"/>
                <w:spacing w:val="0"/>
                <w:w w:val="100"/>
                <w:position w:val="0"/>
              </w:rPr>
              <w:t>一</w:t>
            </w:r>
            <w:r>
              <w:rPr>
                <w:rFonts w:ascii="Times New Roman" w:eastAsia="Times New Roman" w:hAnsi="Times New Roman" w:cs="Times New Roman"/>
                <w:color w:val="000000"/>
                <w:spacing w:val="0"/>
                <w:w w:val="100"/>
                <w:position w:val="0"/>
              </w:rPr>
              <w:t>”</w:t>
            </w:r>
            <w:r>
              <w:rPr>
                <w:color w:val="000000"/>
                <w:spacing w:val="0"/>
                <w:w w:val="100"/>
                <w:position w:val="0"/>
              </w:rPr>
              <w:t>号填列）</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820" w:right="0" w:firstLine="0"/>
              <w:jc w:val="both"/>
            </w:pPr>
            <w:r>
              <w:rPr>
                <w:rFonts w:ascii="Times New Roman" w:eastAsia="Times New Roman" w:hAnsi="Times New Roman" w:cs="Times New Roman"/>
                <w:color w:val="000000"/>
                <w:spacing w:val="0"/>
                <w:w w:val="100"/>
                <w:position w:val="0"/>
              </w:rPr>
              <w:t>-15,892,757.07</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-24,840,609.70</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740"/>
              <w:jc w:val="left"/>
            </w:pPr>
            <w:r>
              <w:rPr>
                <w:color w:val="000000"/>
                <w:spacing w:val="0"/>
                <w:w w:val="100"/>
                <w:position w:val="0"/>
              </w:rPr>
              <w:t>递延所得税负债增加（减少以</w:t>
            </w:r>
            <w:r>
              <w:rPr>
                <w:rFonts w:ascii="Times New Roman" w:eastAsia="Times New Roman" w:hAnsi="Times New Roman" w:cs="Times New Roman"/>
                <w:color w:val="000000"/>
                <w:spacing w:val="0"/>
                <w:w w:val="100"/>
                <w:position w:val="0"/>
              </w:rPr>
              <w:t>“</w:t>
            </w:r>
            <w:r>
              <w:rPr>
                <w:color w:val="000000"/>
                <w:spacing w:val="0"/>
                <w:w w:val="100"/>
                <w:position w:val="0"/>
              </w:rPr>
              <w:t>一</w:t>
            </w:r>
            <w:r>
              <w:rPr>
                <w:rFonts w:ascii="Times New Roman" w:eastAsia="Times New Roman" w:hAnsi="Times New Roman" w:cs="Times New Roman"/>
                <w:color w:val="000000"/>
                <w:spacing w:val="0"/>
                <w:w w:val="100"/>
                <w:position w:val="0"/>
              </w:rPr>
              <w:t>”</w:t>
            </w:r>
            <w:r>
              <w:rPr>
                <w:color w:val="000000"/>
                <w:spacing w:val="0"/>
                <w:w w:val="100"/>
                <w:position w:val="0"/>
              </w:rPr>
              <w:t>号填列）</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-2,192,276.98</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-1,068,949.65</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740"/>
              <w:jc w:val="left"/>
            </w:pPr>
            <w:r>
              <w:rPr>
                <w:color w:val="000000"/>
                <w:spacing w:val="0"/>
                <w:w w:val="100"/>
                <w:position w:val="0"/>
              </w:rPr>
              <w:t>存货的减少（增加以</w:t>
            </w:r>
            <w:r>
              <w:rPr>
                <w:rFonts w:ascii="Times New Roman" w:eastAsia="Times New Roman" w:hAnsi="Times New Roman" w:cs="Times New Roman"/>
                <w:color w:val="000000"/>
                <w:spacing w:val="0"/>
                <w:w w:val="100"/>
                <w:position w:val="0"/>
              </w:rPr>
              <w:t>“</w:t>
            </w:r>
            <w:r>
              <w:rPr>
                <w:color w:val="000000"/>
                <w:spacing w:val="0"/>
                <w:w w:val="100"/>
                <w:position w:val="0"/>
              </w:rPr>
              <w:t>一</w:t>
            </w:r>
            <w:r>
              <w:rPr>
                <w:rFonts w:ascii="Times New Roman" w:eastAsia="Times New Roman" w:hAnsi="Times New Roman" w:cs="Times New Roman"/>
                <w:color w:val="000000"/>
                <w:spacing w:val="0"/>
                <w:w w:val="100"/>
                <w:position w:val="0"/>
              </w:rPr>
              <w:t>”</w:t>
            </w:r>
            <w:r>
              <w:rPr>
                <w:color w:val="000000"/>
                <w:spacing w:val="0"/>
                <w:w w:val="100"/>
                <w:position w:val="0"/>
              </w:rPr>
              <w:t>号填列）</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820" w:right="0" w:firstLine="0"/>
              <w:jc w:val="both"/>
            </w:pPr>
            <w:r>
              <w:rPr>
                <w:rFonts w:ascii="Times New Roman" w:eastAsia="Times New Roman" w:hAnsi="Times New Roman" w:cs="Times New Roman"/>
                <w:color w:val="000000"/>
                <w:spacing w:val="0"/>
                <w:w w:val="100"/>
                <w:position w:val="0"/>
              </w:rPr>
              <w:t>-78,211,475.23</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230,164,409.28</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740"/>
              <w:jc w:val="left"/>
            </w:pPr>
            <w:r>
              <w:rPr>
                <w:color w:val="000000"/>
                <w:spacing w:val="0"/>
                <w:w w:val="100"/>
                <w:position w:val="0"/>
              </w:rPr>
              <w:t>经营性应收项目的减少（增加以</w:t>
            </w:r>
            <w:r>
              <w:rPr>
                <w:rFonts w:ascii="Times New Roman" w:eastAsia="Times New Roman" w:hAnsi="Times New Roman" w:cs="Times New Roman"/>
                <w:color w:val="000000"/>
                <w:spacing w:val="0"/>
                <w:w w:val="100"/>
                <w:position w:val="0"/>
              </w:rPr>
              <w:t>“</w:t>
            </w:r>
            <w:r>
              <w:rPr>
                <w:color w:val="000000"/>
                <w:spacing w:val="0"/>
                <w:w w:val="100"/>
                <w:position w:val="0"/>
              </w:rPr>
              <w:t>一</w:t>
            </w:r>
            <w:r>
              <w:rPr>
                <w:rFonts w:ascii="Times New Roman" w:eastAsia="Times New Roman" w:hAnsi="Times New Roman" w:cs="Times New Roman"/>
                <w:color w:val="000000"/>
                <w:spacing w:val="0"/>
                <w:w w:val="100"/>
                <w:position w:val="0"/>
              </w:rPr>
              <w:t>”</w:t>
            </w:r>
            <w:r>
              <w:rPr>
                <w:color w:val="000000"/>
                <w:spacing w:val="0"/>
                <w:w w:val="100"/>
                <w:position w:val="0"/>
              </w:rPr>
              <w:t>号填列）</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820" w:right="0" w:firstLine="0"/>
              <w:jc w:val="both"/>
            </w:pPr>
            <w:r>
              <w:rPr>
                <w:rFonts w:ascii="Times New Roman" w:eastAsia="Times New Roman" w:hAnsi="Times New Roman" w:cs="Times New Roman"/>
                <w:color w:val="000000"/>
                <w:spacing w:val="0"/>
                <w:w w:val="100"/>
                <w:position w:val="0"/>
              </w:rPr>
              <w:t>-57,912,799.05</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00" w:right="0" w:firstLine="0"/>
              <w:jc w:val="both"/>
            </w:pPr>
            <w:r>
              <w:rPr>
                <w:rFonts w:ascii="Times New Roman" w:eastAsia="Times New Roman" w:hAnsi="Times New Roman" w:cs="Times New Roman"/>
                <w:color w:val="000000"/>
                <w:spacing w:val="0"/>
                <w:w w:val="100"/>
                <w:position w:val="0"/>
              </w:rPr>
              <w:t>-260,829,300.99</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740"/>
              <w:jc w:val="left"/>
            </w:pPr>
            <w:r>
              <w:rPr>
                <w:color w:val="000000"/>
                <w:spacing w:val="0"/>
                <w:w w:val="100"/>
                <w:position w:val="0"/>
              </w:rPr>
              <w:t>经营性应付项目的增加（减少以</w:t>
            </w:r>
            <w:r>
              <w:rPr>
                <w:rFonts w:ascii="Times New Roman" w:eastAsia="Times New Roman" w:hAnsi="Times New Roman" w:cs="Times New Roman"/>
                <w:color w:val="000000"/>
                <w:spacing w:val="0"/>
                <w:w w:val="100"/>
                <w:position w:val="0"/>
              </w:rPr>
              <w:t>“</w:t>
            </w:r>
            <w:r>
              <w:rPr>
                <w:color w:val="000000"/>
                <w:spacing w:val="0"/>
                <w:w w:val="100"/>
                <w:position w:val="0"/>
              </w:rPr>
              <w:t>一</w:t>
            </w:r>
            <w:r>
              <w:rPr>
                <w:rFonts w:ascii="Times New Roman" w:eastAsia="Times New Roman" w:hAnsi="Times New Roman" w:cs="Times New Roman"/>
                <w:color w:val="000000"/>
                <w:spacing w:val="0"/>
                <w:w w:val="100"/>
                <w:position w:val="0"/>
              </w:rPr>
              <w:t>”</w:t>
            </w:r>
            <w:r>
              <w:rPr>
                <w:color w:val="000000"/>
                <w:spacing w:val="0"/>
                <w:w w:val="100"/>
                <w:position w:val="0"/>
              </w:rPr>
              <w:t>号填列）</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494,388,943.25</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66,322,198.22</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740"/>
              <w:jc w:val="left"/>
            </w:pP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740"/>
              <w:jc w:val="left"/>
            </w:pPr>
            <w:r>
              <w:rPr>
                <w:color w:val="000000"/>
                <w:spacing w:val="0"/>
                <w:w w:val="100"/>
                <w:position w:val="0"/>
              </w:rPr>
              <w:t>经营活动产生的现金流量净额</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680" w:right="0" w:firstLine="0"/>
              <w:jc w:val="both"/>
            </w:pPr>
            <w:r>
              <w:rPr>
                <w:rFonts w:ascii="Times New Roman" w:eastAsia="Times New Roman" w:hAnsi="Times New Roman" w:cs="Times New Roman"/>
                <w:color w:val="000000"/>
                <w:spacing w:val="0"/>
                <w:w w:val="100"/>
                <w:position w:val="0"/>
              </w:rPr>
              <w:t>1,591,026,131.11</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040" w:right="0" w:firstLine="0"/>
              <w:jc w:val="both"/>
            </w:pPr>
            <w:r>
              <w:rPr>
                <w:rFonts w:ascii="Times New Roman" w:eastAsia="Times New Roman" w:hAnsi="Times New Roman" w:cs="Times New Roman"/>
                <w:color w:val="000000"/>
                <w:spacing w:val="0"/>
                <w:w w:val="100"/>
                <w:position w:val="0"/>
              </w:rPr>
              <w:t>1,221,543,085.53</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w:t>
            </w:r>
            <w:r>
              <w:rPr>
                <w:color w:val="000000"/>
                <w:spacing w:val="0"/>
                <w:w w:val="100"/>
                <w:position w:val="0"/>
              </w:rPr>
              <w:t>.</w:t>
            </w:r>
            <w:r>
              <w:rPr>
                <w:color w:val="000000"/>
                <w:spacing w:val="0"/>
                <w:w w:val="100"/>
                <w:position w:val="0"/>
              </w:rPr>
              <w:t>不涉及现金收支的重大投资和筹资活动：</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1420" w:right="0" w:firstLine="0"/>
              <w:jc w:val="left"/>
            </w:pPr>
            <w:r>
              <w:rPr>
                <w:rFonts w:ascii="Times New Roman" w:eastAsia="Times New Roman" w:hAnsi="Times New Roman" w:cs="Times New Roman"/>
                <w:color w:val="000000"/>
                <w:spacing w:val="0"/>
                <w:w w:val="100"/>
                <w:position w:val="0"/>
              </w:rPr>
              <w:t>--</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1100" w:right="0" w:firstLine="0"/>
              <w:jc w:val="left"/>
            </w:pPr>
            <w:r>
              <w:rPr>
                <w:rFonts w:ascii="Times New Roman" w:eastAsia="Times New Roman" w:hAnsi="Times New Roman" w:cs="Times New Roman"/>
                <w:color w:val="000000"/>
                <w:spacing w:val="0"/>
                <w:w w:val="100"/>
                <w:position w:val="0"/>
              </w:rPr>
              <w:t>--</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债务转为资本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一年内到期的可转换公司债券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融资租入固定资产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w:t>
            </w:r>
            <w:r>
              <w:rPr>
                <w:color w:val="000000"/>
                <w:spacing w:val="0"/>
                <w:w w:val="100"/>
                <w:position w:val="0"/>
              </w:rPr>
              <w:t>.现金及现金等价物净变动情况：</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1420" w:right="0" w:firstLine="0"/>
              <w:jc w:val="left"/>
            </w:pPr>
            <w:r>
              <w:rPr>
                <w:rFonts w:ascii="Times New Roman" w:eastAsia="Times New Roman" w:hAnsi="Times New Roman" w:cs="Times New Roman"/>
                <w:color w:val="000000"/>
                <w:spacing w:val="0"/>
                <w:w w:val="100"/>
                <w:position w:val="0"/>
              </w:rPr>
              <w:t>--</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1100" w:right="0" w:firstLine="0"/>
              <w:jc w:val="left"/>
            </w:pPr>
            <w:r>
              <w:rPr>
                <w:rFonts w:ascii="Times New Roman" w:eastAsia="Times New Roman" w:hAnsi="Times New Roman" w:cs="Times New Roman"/>
                <w:color w:val="000000"/>
                <w:spacing w:val="0"/>
                <w:w w:val="100"/>
                <w:position w:val="0"/>
              </w:rPr>
              <w:t>--</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现金的期末余额</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680" w:right="0" w:firstLine="0"/>
              <w:jc w:val="both"/>
            </w:pPr>
            <w:r>
              <w:rPr>
                <w:rFonts w:ascii="Times New Roman" w:eastAsia="Times New Roman" w:hAnsi="Times New Roman" w:cs="Times New Roman"/>
                <w:color w:val="000000"/>
                <w:spacing w:val="0"/>
                <w:w w:val="100"/>
                <w:position w:val="0"/>
              </w:rPr>
              <w:t>6,374,600,376.91</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040" w:right="0" w:firstLine="0"/>
              <w:jc w:val="both"/>
            </w:pPr>
            <w:r>
              <w:rPr>
                <w:rFonts w:ascii="Times New Roman" w:eastAsia="Times New Roman" w:hAnsi="Times New Roman" w:cs="Times New Roman"/>
                <w:color w:val="000000"/>
                <w:spacing w:val="0"/>
                <w:w w:val="100"/>
                <w:position w:val="0"/>
              </w:rPr>
              <w:t>6,585,870,338.27</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减：现金的期初余额</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680" w:right="0" w:firstLine="0"/>
              <w:jc w:val="both"/>
            </w:pPr>
            <w:r>
              <w:rPr>
                <w:rFonts w:ascii="Times New Roman" w:eastAsia="Times New Roman" w:hAnsi="Times New Roman" w:cs="Times New Roman"/>
                <w:color w:val="000000"/>
                <w:spacing w:val="0"/>
                <w:w w:val="100"/>
                <w:position w:val="0"/>
              </w:rPr>
              <w:t>6,585,870,338.27</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040" w:right="0" w:firstLine="0"/>
              <w:jc w:val="both"/>
            </w:pPr>
            <w:r>
              <w:rPr>
                <w:rFonts w:ascii="Times New Roman" w:eastAsia="Times New Roman" w:hAnsi="Times New Roman" w:cs="Times New Roman"/>
                <w:color w:val="000000"/>
                <w:spacing w:val="0"/>
                <w:w w:val="100"/>
                <w:position w:val="0"/>
              </w:rPr>
              <w:t>4,452,037,427.49</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加：现金等价物的期末余额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减：现金等价物的期初余额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现金及现金等价物净增加额</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-211,269,961.36</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040" w:right="0" w:firstLine="0"/>
              <w:jc w:val="both"/>
            </w:pPr>
            <w:r>
              <w:rPr>
                <w:rFonts w:ascii="Times New Roman" w:eastAsia="Times New Roman" w:hAnsi="Times New Roman" w:cs="Times New Roman"/>
                <w:color w:val="000000"/>
                <w:spacing w:val="0"/>
                <w:w w:val="100"/>
                <w:position w:val="0"/>
              </w:rPr>
              <w:t>2,133,832,910.78</w:t>
            </w:r>
          </w:p>
        </w:tc>
      </w:tr>
    </w:tbl>
    <w:p>
      <w:pPr>
        <w:widowControl w:val="0"/>
        <w:spacing w:after="319" w:line="1" w:lineRule="exact"/>
      </w:pPr>
    </w:p>
    <w:p>
      <w:pPr>
        <w:pStyle w:val="Style31"/>
        <w:keepNext/>
        <w:keepLines/>
        <w:widowControl w:val="0"/>
        <w:shd w:val="clear" w:color="auto" w:fill="auto"/>
        <w:bidi w:val="0"/>
        <w:spacing w:before="0" w:after="380" w:line="240" w:lineRule="auto"/>
        <w:ind w:left="0" w:right="0" w:firstLine="0"/>
        <w:jc w:val="left"/>
      </w:pPr>
      <w:bookmarkStart w:id="1533" w:name="bookmark1533"/>
      <w:bookmarkStart w:id="1534" w:name="bookmark1534"/>
      <w:bookmarkStart w:id="1535" w:name="bookmark1535"/>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）本期收到的处置子公司的现金净额</w:t>
      </w:r>
      <w:bookmarkEnd w:id="1533"/>
      <w:bookmarkEnd w:id="1534"/>
      <w:bookmarkEnd w:id="1535"/>
    </w:p>
    <w:p>
      <w:pPr>
        <w:pStyle w:val="Style16"/>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4997"/>
        <w:gridCol w:w="4589"/>
      </w:tblGrid>
      <w:tr>
        <w:trPr>
          <w:trHeight w:val="403"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本期处置子公司于本期收到的现金或现金等价物</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2220" w:right="0" w:firstLine="0"/>
              <w:jc w:val="left"/>
            </w:pPr>
            <w:r>
              <w:rPr>
                <w:rFonts w:ascii="Times New Roman" w:eastAsia="Times New Roman" w:hAnsi="Times New Roman" w:cs="Times New Roman"/>
                <w:color w:val="000000"/>
                <w:spacing w:val="0"/>
                <w:w w:val="100"/>
                <w:position w:val="0"/>
              </w:rPr>
              <w:t>--</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湖北银通卓越科技服务有限公司</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减：丧失控制权日子公司持有的现金及现金等价物</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46,769.75</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2220" w:right="0" w:firstLine="0"/>
              <w:jc w:val="left"/>
            </w:pPr>
            <w:r>
              <w:rPr>
                <w:rFonts w:ascii="Times New Roman" w:eastAsia="Times New Roman" w:hAnsi="Times New Roman" w:cs="Times New Roman"/>
                <w:color w:val="000000"/>
                <w:spacing w:val="0"/>
                <w:w w:val="100"/>
                <w:position w:val="0"/>
              </w:rPr>
              <w:t>--</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湖北银通卓越科技服务有限公司</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46,769.75</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2220" w:right="0" w:firstLine="0"/>
              <w:jc w:val="left"/>
            </w:pPr>
            <w:r>
              <w:rPr>
                <w:rFonts w:ascii="Times New Roman" w:eastAsia="Times New Roman" w:hAnsi="Times New Roman" w:cs="Times New Roman"/>
                <w:color w:val="000000"/>
                <w:spacing w:val="0"/>
                <w:w w:val="100"/>
                <w:position w:val="0"/>
              </w:rPr>
              <w:t>--</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处置子公司收到的现金净额</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-46,769.75</w:t>
            </w:r>
          </w:p>
        </w:tc>
      </w:tr>
    </w:tbl>
    <w:p>
      <w:pPr>
        <w:widowControl w:val="0"/>
        <w:spacing w:after="319" w:line="1" w:lineRule="exact"/>
      </w:pPr>
    </w:p>
    <w:p>
      <w:pPr>
        <w:pStyle w:val="Style31"/>
        <w:keepNext/>
        <w:keepLines/>
        <w:widowControl w:val="0"/>
        <w:shd w:val="clear" w:color="auto" w:fill="auto"/>
        <w:bidi w:val="0"/>
        <w:spacing w:before="0" w:after="380" w:line="240" w:lineRule="auto"/>
        <w:ind w:left="0" w:right="0" w:firstLine="0"/>
        <w:jc w:val="left"/>
      </w:pPr>
      <w:bookmarkStart w:id="1536" w:name="bookmark1536"/>
      <w:bookmarkStart w:id="1537" w:name="bookmark1537"/>
      <w:bookmarkStart w:id="1538" w:name="bookmark1538"/>
      <w:bookmarkStart w:id="1539" w:name="bookmark1539"/>
      <w:r>
        <w:rPr>
          <w:color w:val="000000"/>
          <w:spacing w:val="0"/>
          <w:w w:val="100"/>
          <w:position w:val="0"/>
        </w:rPr>
        <w:t>（</w:t>
      </w:r>
      <w:bookmarkEnd w:id="1538"/>
      <w:r>
        <w:rPr>
          <w:rFonts w:ascii="Times New Roman" w:eastAsia="Times New Roman" w:hAnsi="Times New Roman" w:cs="Times New Roman"/>
          <w:color w:val="000000"/>
          <w:spacing w:val="0"/>
          <w:w w:val="100"/>
          <w:position w:val="0"/>
        </w:rPr>
        <w:t>4</w:t>
      </w:r>
      <w:r>
        <w:rPr>
          <w:color w:val="000000"/>
          <w:spacing w:val="0"/>
          <w:w w:val="100"/>
          <w:position w:val="0"/>
        </w:rPr>
        <w:t>）现金和现金等价物的构成</w:t>
      </w:r>
      <w:bookmarkEnd w:id="1536"/>
      <w:bookmarkEnd w:id="1537"/>
      <w:bookmarkEnd w:id="1539"/>
    </w:p>
    <w:p>
      <w:pPr>
        <w:pStyle w:val="Style16"/>
        <w:keepNext w:val="0"/>
        <w:keepLines w:val="0"/>
        <w:widowControl w:val="0"/>
        <w:shd w:val="clear" w:color="auto" w:fill="auto"/>
        <w:bidi w:val="0"/>
        <w:spacing w:before="0" w:after="340" w:line="240" w:lineRule="auto"/>
        <w:ind w:left="0" w:right="0" w:firstLine="0"/>
        <w:jc w:val="right"/>
      </w:pPr>
      <w:r>
        <w:rPr>
          <w:color w:val="000000"/>
          <w:spacing w:val="0"/>
          <w:w w:val="100"/>
          <w:position w:val="0"/>
        </w:rPr>
        <w:t>单位：元</w:t>
      </w:r>
      <w:r>
        <w:br w:type="page"/>
      </w:r>
    </w:p>
    <w:tbl>
      <w:tblPr>
        <w:tblOverlap w:val="never"/>
        <w:jc w:val="center"/>
        <w:tblLayout w:type="fixed"/>
      </w:tblPr>
      <w:tblGrid>
        <w:gridCol w:w="3336"/>
        <w:gridCol w:w="3058"/>
        <w:gridCol w:w="3192"/>
      </w:tblGrid>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一、现金</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760" w:right="0" w:firstLine="0"/>
              <w:jc w:val="left"/>
            </w:pPr>
            <w:r>
              <w:rPr>
                <w:rFonts w:ascii="Times New Roman" w:eastAsia="Times New Roman" w:hAnsi="Times New Roman" w:cs="Times New Roman"/>
                <w:color w:val="000000"/>
                <w:spacing w:val="0"/>
                <w:w w:val="100"/>
                <w:position w:val="0"/>
              </w:rPr>
              <w:t>6,374,600,376.91</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880" w:right="0" w:firstLine="0"/>
              <w:jc w:val="both"/>
            </w:pPr>
            <w:r>
              <w:rPr>
                <w:rFonts w:ascii="Times New Roman" w:eastAsia="Times New Roman" w:hAnsi="Times New Roman" w:cs="Times New Roman"/>
                <w:color w:val="000000"/>
                <w:spacing w:val="0"/>
                <w:w w:val="100"/>
                <w:position w:val="0"/>
              </w:rPr>
              <w:t>6,585,870,338.27</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其中：库存现金</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3,794,396.35</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3,748,306.40</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580"/>
              <w:jc w:val="left"/>
            </w:pPr>
            <w:r>
              <w:rPr>
                <w:color w:val="000000"/>
                <w:spacing w:val="0"/>
                <w:w w:val="100"/>
                <w:position w:val="0"/>
              </w:rPr>
              <w:t>可随时用于支付的银行存款</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760" w:right="0" w:firstLine="0"/>
              <w:jc w:val="left"/>
            </w:pPr>
            <w:r>
              <w:rPr>
                <w:rFonts w:ascii="Times New Roman" w:eastAsia="Times New Roman" w:hAnsi="Times New Roman" w:cs="Times New Roman"/>
                <w:color w:val="000000"/>
                <w:spacing w:val="0"/>
                <w:w w:val="100"/>
                <w:position w:val="0"/>
              </w:rPr>
              <w:t>6,369,942,107.79</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880" w:right="0" w:firstLine="0"/>
              <w:jc w:val="both"/>
            </w:pPr>
            <w:r>
              <w:rPr>
                <w:rFonts w:ascii="Times New Roman" w:eastAsia="Times New Roman" w:hAnsi="Times New Roman" w:cs="Times New Roman"/>
                <w:color w:val="000000"/>
                <w:spacing w:val="0"/>
                <w:w w:val="100"/>
                <w:position w:val="0"/>
              </w:rPr>
              <w:t>6,582,091,850.92</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580"/>
              <w:jc w:val="left"/>
            </w:pPr>
            <w:r>
              <w:rPr>
                <w:color w:val="000000"/>
                <w:spacing w:val="0"/>
                <w:w w:val="100"/>
                <w:position w:val="0"/>
              </w:rPr>
              <w:t>可随时用于支付的其他货币资金</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863,872.77</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30,180.95</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三、期末现金及现金等价物余额</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760" w:right="0" w:firstLine="0"/>
              <w:jc w:val="left"/>
            </w:pPr>
            <w:r>
              <w:rPr>
                <w:rFonts w:ascii="Times New Roman" w:eastAsia="Times New Roman" w:hAnsi="Times New Roman" w:cs="Times New Roman"/>
                <w:color w:val="000000"/>
                <w:spacing w:val="0"/>
                <w:w w:val="100"/>
                <w:position w:val="0"/>
              </w:rPr>
              <w:t>6,374,600,376.91</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880" w:right="0" w:firstLine="0"/>
              <w:jc w:val="both"/>
            </w:pPr>
            <w:r>
              <w:rPr>
                <w:rFonts w:ascii="Times New Roman" w:eastAsia="Times New Roman" w:hAnsi="Times New Roman" w:cs="Times New Roman"/>
                <w:color w:val="000000"/>
                <w:spacing w:val="0"/>
                <w:w w:val="100"/>
                <w:position w:val="0"/>
              </w:rPr>
              <w:t>6,585,870,338.27</w:t>
            </w:r>
          </w:p>
        </w:tc>
      </w:tr>
      <w:tr>
        <w:trPr>
          <w:trHeight w:val="725"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317" w:lineRule="exact"/>
              <w:ind w:left="0" w:right="0" w:firstLine="0"/>
              <w:jc w:val="left"/>
            </w:pPr>
            <w:r>
              <w:rPr>
                <w:color w:val="000000"/>
                <w:spacing w:val="0"/>
                <w:w w:val="100"/>
                <w:position w:val="0"/>
              </w:rPr>
              <w:t>其中：母公司或集团内子公司使用受限制 的现金和现金等价物</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50,098,084.79</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55,638,737.26</w:t>
            </w:r>
          </w:p>
        </w:tc>
      </w:tr>
    </w:tbl>
    <w:p>
      <w:pPr>
        <w:widowControl w:val="0"/>
        <w:spacing w:after="319" w:line="1" w:lineRule="exact"/>
      </w:pPr>
    </w:p>
    <w:p>
      <w:pPr>
        <w:pStyle w:val="Style31"/>
        <w:keepNext/>
        <w:keepLines/>
        <w:widowControl w:val="0"/>
        <w:shd w:val="clear" w:color="auto" w:fill="auto"/>
        <w:tabs>
          <w:tab w:pos="483" w:val="left"/>
        </w:tabs>
        <w:bidi w:val="0"/>
        <w:spacing w:before="0" w:after="380" w:line="240" w:lineRule="auto"/>
        <w:ind w:left="0" w:right="0" w:firstLine="0"/>
        <w:jc w:val="left"/>
      </w:pPr>
      <w:bookmarkStart w:id="1540" w:name="bookmark1540"/>
      <w:bookmarkStart w:id="1541" w:name="bookmark1541"/>
      <w:bookmarkStart w:id="1542" w:name="bookmark1542"/>
      <w:bookmarkStart w:id="1543" w:name="bookmark1543"/>
      <w:r>
        <w:rPr>
          <w:rFonts w:ascii="Times New Roman" w:eastAsia="Times New Roman" w:hAnsi="Times New Roman" w:cs="Times New Roman"/>
          <w:color w:val="000000"/>
          <w:spacing w:val="0"/>
          <w:w w:val="100"/>
          <w:position w:val="0"/>
        </w:rPr>
        <w:t>5</w:t>
      </w:r>
      <w:bookmarkEnd w:id="1542"/>
      <w:r>
        <w:rPr>
          <w:rFonts w:ascii="Times New Roman" w:eastAsia="Times New Roman" w:hAnsi="Times New Roman" w:cs="Times New Roman"/>
          <w:color w:val="000000"/>
          <w:spacing w:val="0"/>
          <w:w w:val="100"/>
          <w:position w:val="0"/>
        </w:rPr>
        <w:t>7</w:t>
      </w:r>
      <w:r>
        <w:rPr>
          <w:color w:val="000000"/>
          <w:spacing w:val="0"/>
          <w:w w:val="100"/>
          <w:position w:val="0"/>
        </w:rPr>
        <w:t>、</w:t>
        <w:tab/>
        <w:t>所有者权益变动表项目注释</w:t>
      </w:r>
      <w:bookmarkEnd w:id="1540"/>
      <w:bookmarkEnd w:id="1541"/>
      <w:bookmarkEnd w:id="1543"/>
    </w:p>
    <w:p>
      <w:pPr>
        <w:pStyle w:val="Style16"/>
        <w:keepNext w:val="0"/>
        <w:keepLines w:val="0"/>
        <w:widowControl w:val="0"/>
        <w:shd w:val="clear" w:color="auto" w:fill="auto"/>
        <w:bidi w:val="0"/>
        <w:spacing w:before="0" w:after="380" w:line="240" w:lineRule="auto"/>
        <w:ind w:left="0" w:right="0" w:firstLine="0"/>
        <w:jc w:val="left"/>
      </w:pPr>
      <w:r>
        <w:rPr>
          <w:color w:val="000000"/>
          <w:spacing w:val="0"/>
          <w:w w:val="100"/>
          <w:position w:val="0"/>
        </w:rPr>
        <w:t>本期没有对上年期末余额进行调整的“其他”项目。</w:t>
      </w:r>
    </w:p>
    <w:p>
      <w:pPr>
        <w:pStyle w:val="Style31"/>
        <w:keepNext/>
        <w:keepLines/>
        <w:widowControl w:val="0"/>
        <w:shd w:val="clear" w:color="auto" w:fill="auto"/>
        <w:tabs>
          <w:tab w:pos="483" w:val="left"/>
        </w:tabs>
        <w:bidi w:val="0"/>
        <w:spacing w:before="0" w:after="380" w:line="240" w:lineRule="auto"/>
        <w:ind w:left="0" w:right="0" w:firstLine="0"/>
        <w:jc w:val="left"/>
      </w:pPr>
      <w:bookmarkStart w:id="1544" w:name="bookmark1544"/>
      <w:bookmarkStart w:id="1545" w:name="bookmark1545"/>
      <w:bookmarkStart w:id="1546" w:name="bookmark1546"/>
      <w:bookmarkStart w:id="1547" w:name="bookmark1547"/>
      <w:r>
        <w:rPr>
          <w:rFonts w:ascii="Times New Roman" w:eastAsia="Times New Roman" w:hAnsi="Times New Roman" w:cs="Times New Roman"/>
          <w:color w:val="000000"/>
          <w:spacing w:val="0"/>
          <w:w w:val="100"/>
          <w:position w:val="0"/>
        </w:rPr>
        <w:t>5</w:t>
      </w:r>
      <w:bookmarkEnd w:id="1546"/>
      <w:r>
        <w:rPr>
          <w:rFonts w:ascii="Times New Roman" w:eastAsia="Times New Roman" w:hAnsi="Times New Roman" w:cs="Times New Roman"/>
          <w:color w:val="000000"/>
          <w:spacing w:val="0"/>
          <w:w w:val="100"/>
          <w:position w:val="0"/>
        </w:rPr>
        <w:t>8</w:t>
      </w:r>
      <w:r>
        <w:rPr>
          <w:color w:val="000000"/>
          <w:spacing w:val="0"/>
          <w:w w:val="100"/>
          <w:position w:val="0"/>
        </w:rPr>
        <w:t>、</w:t>
        <w:tab/>
        <w:t>所有权或使用权受到限制的资产</w:t>
      </w:r>
      <w:bookmarkEnd w:id="1544"/>
      <w:bookmarkEnd w:id="1545"/>
      <w:bookmarkEnd w:id="1547"/>
    </w:p>
    <w:p>
      <w:pPr>
        <w:pStyle w:val="Style16"/>
        <w:keepNext w:val="0"/>
        <w:keepLines w:val="0"/>
        <w:widowControl w:val="0"/>
        <w:shd w:val="clear" w:color="auto" w:fill="auto"/>
        <w:bidi w:val="0"/>
        <w:spacing w:before="0" w:after="80" w:line="240" w:lineRule="auto"/>
        <w:ind w:left="9020" w:right="0" w:firstLine="0"/>
        <w:jc w:val="left"/>
      </w:pPr>
      <w:r>
        <w:rPr>
          <w:color w:val="000000"/>
          <w:spacing w:val="0"/>
          <w:w w:val="100"/>
          <w:position w:val="0"/>
        </w:rPr>
        <w:t>单位：元</w:t>
      </w:r>
    </w:p>
    <w:tbl>
      <w:tblPr>
        <w:tblOverlap w:val="never"/>
        <w:jc w:val="center"/>
        <w:tblLayout w:type="fixed"/>
      </w:tblPr>
      <w:tblGrid>
        <w:gridCol w:w="2136"/>
        <w:gridCol w:w="2549"/>
        <w:gridCol w:w="4901"/>
      </w:tblGrid>
      <w:tr>
        <w:trPr>
          <w:trHeight w:val="40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期末账面价值</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受限原因</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货币资金</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480" w:right="0" w:firstLine="0"/>
              <w:jc w:val="left"/>
            </w:pPr>
            <w:r>
              <w:rPr>
                <w:rFonts w:ascii="Times New Roman" w:eastAsia="Times New Roman" w:hAnsi="Times New Roman" w:cs="Times New Roman"/>
                <w:color w:val="000000"/>
                <w:spacing w:val="0"/>
                <w:w w:val="100"/>
                <w:position w:val="0"/>
              </w:rPr>
              <w:t>50,098,084.79</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汇票保证金、履约保证金等</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应收票据</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480" w:right="0" w:firstLine="0"/>
              <w:jc w:val="left"/>
            </w:pPr>
            <w:r>
              <w:rPr>
                <w:rFonts w:ascii="Times New Roman" w:eastAsia="Times New Roman" w:hAnsi="Times New Roman" w:cs="Times New Roman"/>
                <w:color w:val="000000"/>
                <w:spacing w:val="0"/>
                <w:w w:val="100"/>
                <w:position w:val="0"/>
              </w:rPr>
              <w:t>14,273,020.00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银行质押</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应收款项融资</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6,912,390.00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银行质押</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应收账款</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480" w:right="0" w:firstLine="0"/>
              <w:jc w:val="left"/>
            </w:pPr>
            <w:r>
              <w:rPr>
                <w:rFonts w:ascii="Times New Roman" w:eastAsia="Times New Roman" w:hAnsi="Times New Roman" w:cs="Times New Roman"/>
                <w:color w:val="000000"/>
                <w:spacing w:val="0"/>
                <w:w w:val="100"/>
                <w:position w:val="0"/>
              </w:rPr>
              <w:t>65,505,547.30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银行质押</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136,789,042.09</w:t>
            </w:r>
          </w:p>
        </w:tc>
        <w:tc>
          <w:tcPr>
            <w:tcBorders>
              <w:top w:val="single" w:sz="4"/>
              <w:left w:val="single" w:sz="4"/>
              <w:bottom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r>
    </w:tbl>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应收票据质押明细:</w:t>
      </w:r>
    </w:p>
    <w:p>
      <w:pPr>
        <w:widowControl w:val="0"/>
        <w:spacing w:after="79" w:line="1" w:lineRule="exact"/>
      </w:pPr>
    </w:p>
    <w:p>
      <w:pPr>
        <w:widowControl w:val="0"/>
        <w:spacing w:line="1" w:lineRule="exact"/>
      </w:pP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SimSun" w:eastAsia="SimSun" w:hAnsi="SimSun" w:cs="SimSun"/>
          <w:color w:val="000000"/>
          <w:spacing w:val="0"/>
          <w:w w:val="100"/>
          <w:position w:val="0"/>
          <w:sz w:val="18"/>
          <w:szCs w:val="18"/>
        </w:rPr>
        <w:t>单位：元</w:t>
      </w:r>
    </w:p>
    <w:tbl>
      <w:tblPr>
        <w:tblOverlap w:val="never"/>
        <w:jc w:val="center"/>
        <w:tblLayout w:type="fixed"/>
      </w:tblPr>
      <w:tblGrid>
        <w:gridCol w:w="403"/>
        <w:gridCol w:w="1555"/>
        <w:gridCol w:w="1416"/>
        <w:gridCol w:w="1699"/>
        <w:gridCol w:w="1138"/>
        <w:gridCol w:w="1560"/>
        <w:gridCol w:w="1277"/>
        <w:gridCol w:w="821"/>
      </w:tblGrid>
      <w:tr>
        <w:trPr>
          <w:trHeight w:val="63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序 号</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出质人</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40"/>
              <w:jc w:val="left"/>
            </w:pPr>
            <w:r>
              <w:rPr>
                <w:color w:val="000000"/>
                <w:spacing w:val="0"/>
                <w:w w:val="100"/>
                <w:position w:val="0"/>
              </w:rPr>
              <w:t>质权人</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票号</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出质日期</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出票银行</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备注</w:t>
            </w:r>
          </w:p>
        </w:tc>
      </w:tr>
      <w:tr>
        <w:trPr>
          <w:trHeight w:val="946"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广州广电运通智 能科技有限公司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招商银行股份 有限公司广州 南方报业支行</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1313584003087202</w:t>
            </w:r>
          </w:p>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10928041320930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2021/11/10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4" w:lineRule="exact"/>
              <w:ind w:left="0" w:right="0" w:firstLine="0"/>
              <w:jc w:val="left"/>
            </w:pPr>
            <w:r>
              <w:rPr>
                <w:color w:val="000000"/>
                <w:spacing w:val="0"/>
                <w:w w:val="100"/>
                <w:position w:val="0"/>
              </w:rPr>
              <w:t>宁波银行股份有 限公司深圳财富 港支行</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4,273,020.00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票据池 业务质 押</w:t>
            </w:r>
          </w:p>
        </w:tc>
      </w:tr>
      <w:tr>
        <w:trPr>
          <w:trHeight w:val="955" w:hRule="exact"/>
        </w:trPr>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广州广电运通智</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能科技有限公司</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招商银行股份 有限公司广州 南方报业支行</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1313584003087202</w:t>
            </w:r>
          </w:p>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10928041320655</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2021/12/15</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314" w:lineRule="exact"/>
              <w:ind w:left="0" w:right="0" w:firstLine="0"/>
              <w:jc w:val="left"/>
            </w:pPr>
            <w:r>
              <w:rPr>
                <w:color w:val="000000"/>
                <w:spacing w:val="0"/>
                <w:w w:val="100"/>
                <w:position w:val="0"/>
              </w:rPr>
              <w:t>宁波银行股份有 限公司深圳财富 港支行</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10,000,000.00</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票据池 业务质 押</w:t>
            </w:r>
          </w:p>
        </w:tc>
      </w:tr>
    </w:tbl>
    <w:p>
      <w:pPr>
        <w:widowControl w:val="0"/>
        <w:spacing w:after="439" w:line="1" w:lineRule="exact"/>
      </w:pPr>
    </w:p>
    <w:p>
      <w:pPr>
        <w:pStyle w:val="Style16"/>
        <w:keepNext w:val="0"/>
        <w:keepLines w:val="0"/>
        <w:widowControl w:val="0"/>
        <w:shd w:val="clear" w:color="auto" w:fill="auto"/>
        <w:bidi w:val="0"/>
        <w:spacing w:before="0" w:after="140" w:line="240" w:lineRule="auto"/>
        <w:ind w:left="0" w:right="0" w:firstLine="0"/>
        <w:jc w:val="left"/>
      </w:pPr>
      <w:r>
        <w:rPr>
          <w:color w:val="000000"/>
          <w:spacing w:val="0"/>
          <w:w w:val="100"/>
          <w:position w:val="0"/>
        </w:rPr>
        <w:t>应收款项融资质押明细：</w:t>
      </w:r>
    </w:p>
    <w:p>
      <w:pPr>
        <w:pStyle w:val="Style16"/>
        <w:keepNext w:val="0"/>
        <w:keepLines w:val="0"/>
        <w:widowControl w:val="0"/>
        <w:shd w:val="clear" w:color="auto" w:fill="auto"/>
        <w:bidi w:val="0"/>
        <w:spacing w:before="0" w:after="80" w:line="240" w:lineRule="auto"/>
        <w:ind w:left="9020" w:right="0" w:firstLine="0"/>
        <w:jc w:val="left"/>
      </w:pPr>
      <w:r>
        <w:rPr>
          <w:color w:val="000000"/>
          <w:spacing w:val="0"/>
          <w:w w:val="100"/>
          <w:position w:val="0"/>
        </w:rPr>
        <w:t>单位：元</w:t>
      </w:r>
    </w:p>
    <w:tbl>
      <w:tblPr>
        <w:tblOverlap w:val="never"/>
        <w:jc w:val="center"/>
        <w:tblLayout w:type="fixed"/>
      </w:tblPr>
      <w:tblGrid>
        <w:gridCol w:w="446"/>
        <w:gridCol w:w="1416"/>
        <w:gridCol w:w="1416"/>
        <w:gridCol w:w="1704"/>
        <w:gridCol w:w="1133"/>
        <w:gridCol w:w="1579"/>
        <w:gridCol w:w="1114"/>
        <w:gridCol w:w="869"/>
      </w:tblGrid>
      <w:tr>
        <w:trPr>
          <w:trHeight w:val="346"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序号</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出质人</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40"/>
              <w:jc w:val="left"/>
            </w:pPr>
            <w:r>
              <w:rPr>
                <w:color w:val="000000"/>
                <w:spacing w:val="0"/>
                <w:w w:val="100"/>
                <w:position w:val="0"/>
              </w:rPr>
              <w:t>质权人</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票号</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00"/>
              <w:jc w:val="left"/>
            </w:pPr>
            <w:r>
              <w:rPr>
                <w:color w:val="000000"/>
                <w:spacing w:val="0"/>
                <w:w w:val="100"/>
                <w:position w:val="0"/>
              </w:rPr>
              <w:t>出质日期</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20"/>
              <w:jc w:val="left"/>
            </w:pPr>
            <w:r>
              <w:rPr>
                <w:color w:val="000000"/>
                <w:spacing w:val="0"/>
                <w:w w:val="100"/>
                <w:position w:val="0"/>
              </w:rPr>
              <w:t>出票银行</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金额</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240" w:firstLine="0"/>
              <w:jc w:val="right"/>
            </w:pPr>
            <w:r>
              <w:rPr>
                <w:color w:val="000000"/>
                <w:spacing w:val="0"/>
                <w:w w:val="100"/>
                <w:position w:val="0"/>
              </w:rPr>
              <w:t>备注</w:t>
            </w:r>
          </w:p>
        </w:tc>
      </w:tr>
      <w:tr>
        <w:trPr>
          <w:trHeight w:val="979" w:hRule="exact"/>
        </w:trPr>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1</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广州广电运通智</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能科技有限公司</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314" w:lineRule="exact"/>
              <w:ind w:left="0" w:right="0" w:firstLine="0"/>
              <w:jc w:val="left"/>
            </w:pPr>
            <w:r>
              <w:rPr>
                <w:color w:val="000000"/>
                <w:spacing w:val="0"/>
                <w:w w:val="100"/>
                <w:position w:val="0"/>
              </w:rPr>
              <w:t>招商银行股份有 限公司广州南方 报业支行</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110258100007220210</w:t>
            </w:r>
          </w:p>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826010808137</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2021/8/9</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317" w:lineRule="exact"/>
              <w:ind w:left="0" w:right="0" w:firstLine="0"/>
              <w:jc w:val="left"/>
            </w:pPr>
            <w:r>
              <w:rPr>
                <w:color w:val="000000"/>
                <w:spacing w:val="0"/>
                <w:w w:val="100"/>
                <w:position w:val="0"/>
              </w:rPr>
              <w:t>中国工商银行股份 有限公司广州白云 路支行</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6,912,390.00</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票据池业</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务质押</w:t>
            </w:r>
          </w:p>
        </w:tc>
      </w:tr>
    </w:tbl>
    <w:p>
      <w:pPr>
        <w:spacing w:lineRule="exact" w:line="1"/>
        <w:rPr>
          <w:sz w:val="2"/>
          <w:szCs w:val="2"/>
        </w:rPr>
      </w:pPr>
      <w:r>
        <w:br w:type="page"/>
      </w:r>
    </w:p>
    <w:p>
      <w:pPr>
        <w:pStyle w:val="Style16"/>
        <w:keepNext w:val="0"/>
        <w:keepLines w:val="0"/>
        <w:widowControl w:val="0"/>
        <w:shd w:val="clear" w:color="auto" w:fill="auto"/>
        <w:bidi w:val="0"/>
        <w:spacing w:before="0" w:after="120" w:line="240" w:lineRule="auto"/>
        <w:ind w:left="0" w:right="0" w:firstLine="0"/>
        <w:jc w:val="left"/>
      </w:pPr>
      <w:r>
        <w:rPr>
          <w:color w:val="000000"/>
          <w:spacing w:val="0"/>
          <w:w w:val="100"/>
          <w:position w:val="0"/>
        </w:rPr>
        <w:t>应收账款质押明细:</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SimSun" w:eastAsia="SimSun" w:hAnsi="SimSun" w:cs="SimSun"/>
          <w:color w:val="000000"/>
          <w:spacing w:val="0"/>
          <w:w w:val="100"/>
          <w:position w:val="0"/>
          <w:sz w:val="18"/>
          <w:szCs w:val="18"/>
        </w:rPr>
        <w:t>单位：元</w:t>
      </w:r>
    </w:p>
    <w:tbl>
      <w:tblPr>
        <w:tblOverlap w:val="never"/>
        <w:jc w:val="center"/>
        <w:tblLayout w:type="fixed"/>
      </w:tblPr>
      <w:tblGrid>
        <w:gridCol w:w="533"/>
        <w:gridCol w:w="1411"/>
        <w:gridCol w:w="1958"/>
        <w:gridCol w:w="1920"/>
        <w:gridCol w:w="1056"/>
        <w:gridCol w:w="802"/>
        <w:gridCol w:w="1997"/>
      </w:tblGrid>
      <w:tr>
        <w:trPr>
          <w:trHeight w:val="346"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序号</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出质人</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质权人</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借款期限</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借款金额</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利率（</w:t>
            </w:r>
            <w:r>
              <w:rPr>
                <w:color w:val="000000"/>
                <w:spacing w:val="0"/>
                <w:w w:val="100"/>
                <w:position w:val="0"/>
              </w:rPr>
              <w:t>％</w:t>
            </w:r>
            <w:r>
              <w:rPr>
                <w:color w:val="000000"/>
                <w:spacing w:val="0"/>
                <w:w w:val="100"/>
                <w:position w:val="0"/>
              </w:rPr>
              <w:t>）</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40"/>
              <w:jc w:val="left"/>
            </w:pPr>
            <w:r>
              <w:rPr>
                <w:color w:val="000000"/>
                <w:spacing w:val="0"/>
                <w:w w:val="100"/>
                <w:position w:val="0"/>
              </w:rPr>
              <w:t>借款合同编号</w:t>
            </w:r>
          </w:p>
        </w:tc>
      </w:tr>
      <w:tr>
        <w:trPr>
          <w:trHeight w:val="65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深圳市广电信义 科技有限公司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中国银行深圳布吉支行</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2021/6/11-2022/6/10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10,000,000.00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4.20%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2021</w:t>
            </w:r>
            <w:r>
              <w:rPr>
                <w:color w:val="000000"/>
                <w:spacing w:val="0"/>
                <w:w w:val="100"/>
                <w:position w:val="0"/>
              </w:rPr>
              <w:t>年圳中银布借字第</w:t>
            </w:r>
          </w:p>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 xml:space="preserve">0045 </w:t>
            </w:r>
            <w:r>
              <w:rPr>
                <w:color w:val="000000"/>
                <w:spacing w:val="0"/>
                <w:w w:val="100"/>
                <w:position w:val="0"/>
              </w:rPr>
              <w:t>号</w:t>
            </w:r>
          </w:p>
        </w:tc>
      </w:tr>
      <w:tr>
        <w:trPr>
          <w:trHeight w:val="667" w:hRule="exact"/>
        </w:trPr>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深圳市广电信义 科技有限公司</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云融商业保理（天津）有 限公司</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2021/11/17-2022/11/17</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30,000,000.00</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4.50%</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云融保理【</w:t>
            </w:r>
            <w:r>
              <w:rPr>
                <w:rFonts w:ascii="Times New Roman" w:eastAsia="Times New Roman" w:hAnsi="Times New Roman" w:cs="Times New Roman"/>
                <w:color w:val="000000"/>
                <w:spacing w:val="0"/>
                <w:w w:val="100"/>
                <w:position w:val="0"/>
              </w:rPr>
              <w:t>2021</w:t>
            </w:r>
            <w:r>
              <w:rPr>
                <w:color w:val="000000"/>
                <w:spacing w:val="0"/>
                <w:w w:val="100"/>
                <w:position w:val="0"/>
              </w:rPr>
              <w:t>】年保字</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第【</w:t>
            </w:r>
            <w:r>
              <w:rPr>
                <w:rFonts w:ascii="Times New Roman" w:eastAsia="Times New Roman" w:hAnsi="Times New Roman" w:cs="Times New Roman"/>
                <w:color w:val="000000"/>
                <w:spacing w:val="0"/>
                <w:w w:val="100"/>
                <w:position w:val="0"/>
              </w:rPr>
              <w:t>1</w:t>
            </w:r>
            <w:r>
              <w:rPr>
                <w:color w:val="000000"/>
                <w:spacing w:val="0"/>
                <w:w w:val="100"/>
                <w:position w:val="0"/>
              </w:rPr>
              <w:t>】号</w:t>
            </w:r>
          </w:p>
        </w:tc>
      </w:tr>
    </w:tbl>
    <w:p>
      <w:pPr>
        <w:widowControl w:val="0"/>
        <w:spacing w:after="639" w:line="1" w:lineRule="exact"/>
      </w:pPr>
    </w:p>
    <w:p>
      <w:pPr>
        <w:pStyle w:val="Style31"/>
        <w:keepNext/>
        <w:keepLines/>
        <w:widowControl w:val="0"/>
        <w:shd w:val="clear" w:color="auto" w:fill="auto"/>
        <w:bidi w:val="0"/>
        <w:spacing w:before="0" w:after="360" w:line="240" w:lineRule="auto"/>
        <w:ind w:left="0" w:right="0" w:firstLine="0"/>
        <w:jc w:val="left"/>
      </w:pPr>
      <w:bookmarkStart w:id="1548" w:name="bookmark1548"/>
      <w:bookmarkStart w:id="1549" w:name="bookmark1549"/>
      <w:bookmarkStart w:id="1550" w:name="bookmark1550"/>
      <w:bookmarkStart w:id="1551" w:name="bookmark1551"/>
      <w:r>
        <w:rPr>
          <w:rFonts w:ascii="Times New Roman" w:eastAsia="Times New Roman" w:hAnsi="Times New Roman" w:cs="Times New Roman"/>
          <w:color w:val="000000"/>
          <w:spacing w:val="0"/>
          <w:w w:val="100"/>
          <w:position w:val="0"/>
        </w:rPr>
        <w:t>5</w:t>
      </w:r>
      <w:bookmarkEnd w:id="1550"/>
      <w:r>
        <w:rPr>
          <w:rFonts w:ascii="Times New Roman" w:eastAsia="Times New Roman" w:hAnsi="Times New Roman" w:cs="Times New Roman"/>
          <w:color w:val="000000"/>
          <w:spacing w:val="0"/>
          <w:w w:val="100"/>
          <w:position w:val="0"/>
        </w:rPr>
        <w:t>9</w:t>
      </w:r>
      <w:r>
        <w:rPr>
          <w:color w:val="000000"/>
          <w:spacing w:val="0"/>
          <w:w w:val="100"/>
          <w:position w:val="0"/>
        </w:rPr>
        <w:t>、外币货币性项目</w:t>
      </w:r>
      <w:bookmarkEnd w:id="1548"/>
      <w:bookmarkEnd w:id="1549"/>
      <w:bookmarkEnd w:id="1551"/>
    </w:p>
    <w:p>
      <w:pPr>
        <w:pStyle w:val="Style31"/>
        <w:keepNext/>
        <w:keepLines/>
        <w:widowControl w:val="0"/>
        <w:shd w:val="clear" w:color="auto" w:fill="auto"/>
        <w:bidi w:val="0"/>
        <w:spacing w:before="0" w:after="360" w:line="240" w:lineRule="auto"/>
        <w:ind w:left="0" w:right="0" w:firstLine="0"/>
        <w:jc w:val="left"/>
      </w:pPr>
      <w:bookmarkStart w:id="1548" w:name="bookmark1548"/>
      <w:bookmarkStart w:id="1549" w:name="bookmark1549"/>
      <w:bookmarkStart w:id="1552" w:name="bookmark1552"/>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）外币货币性项目</w:t>
      </w:r>
      <w:bookmarkEnd w:id="1548"/>
      <w:bookmarkEnd w:id="1549"/>
      <w:bookmarkEnd w:id="1552"/>
    </w:p>
    <w:p>
      <w:pPr>
        <w:pStyle w:val="Style27"/>
        <w:keepNext w:val="0"/>
        <w:keepLines w:val="0"/>
        <w:widowControl w:val="0"/>
        <w:shd w:val="clear" w:color="auto" w:fill="auto"/>
        <w:bidi w:val="0"/>
        <w:spacing w:before="0" w:after="0" w:line="240" w:lineRule="auto"/>
        <w:ind w:left="8904" w:right="0" w:firstLine="0"/>
        <w:jc w:val="left"/>
        <w:rPr>
          <w:sz w:val="18"/>
          <w:szCs w:val="18"/>
        </w:rPr>
      </w:pPr>
      <w:r>
        <w:rPr>
          <w:rFonts w:ascii="SimSun" w:eastAsia="SimSun" w:hAnsi="SimSun" w:cs="SimSun"/>
          <w:color w:val="000000"/>
          <w:spacing w:val="0"/>
          <w:w w:val="100"/>
          <w:position w:val="0"/>
          <w:sz w:val="18"/>
          <w:szCs w:val="18"/>
        </w:rPr>
        <w:t>单位：元</w:t>
      </w:r>
    </w:p>
    <w:tbl>
      <w:tblPr>
        <w:tblOverlap w:val="never"/>
        <w:jc w:val="center"/>
        <w:tblLayout w:type="fixed"/>
      </w:tblPr>
      <w:tblGrid>
        <w:gridCol w:w="2549"/>
        <w:gridCol w:w="2270"/>
        <w:gridCol w:w="2266"/>
        <w:gridCol w:w="2563"/>
      </w:tblGrid>
      <w:tr>
        <w:trPr>
          <w:trHeight w:val="466"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期末外币余额</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折算汇率</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期末折算人民币余额</w:t>
            </w:r>
          </w:p>
        </w:tc>
      </w:tr>
      <w:tr>
        <w:trPr>
          <w:trHeight w:val="322"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货币资金</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320" w:right="0" w:firstLine="0"/>
              <w:jc w:val="both"/>
            </w:pPr>
            <w:r>
              <w:rPr>
                <w:rFonts w:ascii="Times New Roman" w:eastAsia="Times New Roman" w:hAnsi="Times New Roman" w:cs="Times New Roman"/>
                <w:color w:val="000000"/>
                <w:spacing w:val="0"/>
                <w:w w:val="100"/>
                <w:position w:val="0"/>
              </w:rPr>
              <w:t>843,250,381.69</w:t>
            </w:r>
          </w:p>
        </w:tc>
      </w:tr>
      <w:tr>
        <w:trPr>
          <w:trHeight w:val="322"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其中：美元</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107,880,190.78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6.3757</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320" w:right="0" w:firstLine="0"/>
              <w:jc w:val="both"/>
            </w:pPr>
            <w:r>
              <w:rPr>
                <w:rFonts w:ascii="Times New Roman" w:eastAsia="Times New Roman" w:hAnsi="Times New Roman" w:cs="Times New Roman"/>
                <w:color w:val="000000"/>
                <w:spacing w:val="0"/>
                <w:w w:val="100"/>
                <w:position w:val="0"/>
              </w:rPr>
              <w:t>687,811,732.36</w:t>
            </w:r>
          </w:p>
        </w:tc>
      </w:tr>
      <w:tr>
        <w:trPr>
          <w:trHeight w:val="322"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640"/>
              <w:jc w:val="both"/>
            </w:pPr>
            <w:r>
              <w:rPr>
                <w:color w:val="000000"/>
                <w:spacing w:val="0"/>
                <w:w w:val="100"/>
                <w:position w:val="0"/>
              </w:rPr>
              <w:t>欧元</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20" w:right="0" w:firstLine="0"/>
              <w:jc w:val="both"/>
            </w:pPr>
            <w:r>
              <w:rPr>
                <w:rFonts w:ascii="Times New Roman" w:eastAsia="Times New Roman" w:hAnsi="Times New Roman" w:cs="Times New Roman"/>
                <w:color w:val="000000"/>
                <w:spacing w:val="0"/>
                <w:w w:val="100"/>
                <w:position w:val="0"/>
              </w:rPr>
              <w:t>12,338,593.60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7.2197</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400" w:right="0" w:firstLine="0"/>
              <w:jc w:val="both"/>
            </w:pPr>
            <w:r>
              <w:rPr>
                <w:rFonts w:ascii="Times New Roman" w:eastAsia="Times New Roman" w:hAnsi="Times New Roman" w:cs="Times New Roman"/>
                <w:color w:val="000000"/>
                <w:spacing w:val="0"/>
                <w:w w:val="100"/>
                <w:position w:val="0"/>
              </w:rPr>
              <w:t>89,080,944.21</w:t>
            </w:r>
          </w:p>
        </w:tc>
      </w:tr>
      <w:tr>
        <w:trPr>
          <w:trHeight w:val="322"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640"/>
              <w:jc w:val="both"/>
            </w:pPr>
            <w:r>
              <w:rPr>
                <w:color w:val="000000"/>
                <w:spacing w:val="0"/>
                <w:w w:val="100"/>
                <w:position w:val="0"/>
              </w:rPr>
              <w:t>港币</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20" w:right="0" w:firstLine="0"/>
              <w:jc w:val="both"/>
            </w:pPr>
            <w:r>
              <w:rPr>
                <w:rFonts w:ascii="Times New Roman" w:eastAsia="Times New Roman" w:hAnsi="Times New Roman" w:cs="Times New Roman"/>
                <w:color w:val="000000"/>
                <w:spacing w:val="0"/>
                <w:w w:val="100"/>
                <w:position w:val="0"/>
              </w:rPr>
              <w:t>69,666,184.22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0.8176</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400" w:right="0" w:firstLine="0"/>
              <w:jc w:val="both"/>
            </w:pPr>
            <w:r>
              <w:rPr>
                <w:rFonts w:ascii="Times New Roman" w:eastAsia="Times New Roman" w:hAnsi="Times New Roman" w:cs="Times New Roman"/>
                <w:color w:val="000000"/>
                <w:spacing w:val="0"/>
                <w:w w:val="100"/>
                <w:position w:val="0"/>
              </w:rPr>
              <w:t>56,959,072.22</w:t>
            </w:r>
          </w:p>
        </w:tc>
      </w:tr>
      <w:tr>
        <w:trPr>
          <w:trHeight w:val="322"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墨西哥比索</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200" w:right="0" w:firstLine="0"/>
              <w:jc w:val="left"/>
            </w:pPr>
            <w:r>
              <w:rPr>
                <w:rFonts w:ascii="Times New Roman" w:eastAsia="Times New Roman" w:hAnsi="Times New Roman" w:cs="Times New Roman"/>
                <w:color w:val="000000"/>
                <w:spacing w:val="0"/>
                <w:w w:val="100"/>
                <w:position w:val="0"/>
              </w:rPr>
              <w:t>3,066,295.54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0.3116</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620" w:right="0" w:firstLine="0"/>
              <w:jc w:val="both"/>
            </w:pPr>
            <w:r>
              <w:rPr>
                <w:rFonts w:ascii="Times New Roman" w:eastAsia="Times New Roman" w:hAnsi="Times New Roman" w:cs="Times New Roman"/>
                <w:color w:val="000000"/>
                <w:spacing w:val="0"/>
                <w:w w:val="100"/>
                <w:position w:val="0"/>
              </w:rPr>
              <w:t>955,529.93</w:t>
            </w:r>
          </w:p>
        </w:tc>
      </w:tr>
      <w:tr>
        <w:trPr>
          <w:trHeight w:val="322"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新加坡币</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200" w:right="0" w:firstLine="0"/>
              <w:jc w:val="left"/>
            </w:pPr>
            <w:r>
              <w:rPr>
                <w:rFonts w:ascii="Times New Roman" w:eastAsia="Times New Roman" w:hAnsi="Times New Roman" w:cs="Times New Roman"/>
                <w:color w:val="000000"/>
                <w:spacing w:val="0"/>
                <w:w w:val="100"/>
                <w:position w:val="0"/>
              </w:rPr>
              <w:t>1,267,080.86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4.7179</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500" w:right="0" w:firstLine="0"/>
              <w:jc w:val="both"/>
            </w:pPr>
            <w:r>
              <w:rPr>
                <w:rFonts w:ascii="Times New Roman" w:eastAsia="Times New Roman" w:hAnsi="Times New Roman" w:cs="Times New Roman"/>
                <w:color w:val="000000"/>
                <w:spacing w:val="0"/>
                <w:w w:val="100"/>
                <w:position w:val="0"/>
              </w:rPr>
              <w:t>5,977,960.79</w:t>
            </w:r>
          </w:p>
        </w:tc>
      </w:tr>
      <w:tr>
        <w:trPr>
          <w:trHeight w:val="322"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土耳其里拉</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200" w:right="0" w:firstLine="0"/>
              <w:jc w:val="left"/>
            </w:pPr>
            <w:r>
              <w:rPr>
                <w:rFonts w:ascii="Times New Roman" w:eastAsia="Times New Roman" w:hAnsi="Times New Roman" w:cs="Times New Roman"/>
                <w:color w:val="000000"/>
                <w:spacing w:val="0"/>
                <w:w w:val="100"/>
                <w:position w:val="0"/>
              </w:rPr>
              <w:t>4,850,515.26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0.4822</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500" w:right="0" w:firstLine="0"/>
              <w:jc w:val="both"/>
            </w:pPr>
            <w:r>
              <w:rPr>
                <w:rFonts w:ascii="Times New Roman" w:eastAsia="Times New Roman" w:hAnsi="Times New Roman" w:cs="Times New Roman"/>
                <w:color w:val="000000"/>
                <w:spacing w:val="0"/>
                <w:w w:val="100"/>
                <w:position w:val="0"/>
              </w:rPr>
              <w:t>2,339,119.55</w:t>
            </w:r>
          </w:p>
        </w:tc>
      </w:tr>
      <w:tr>
        <w:trPr>
          <w:trHeight w:val="322"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泰铢</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0.1912</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76.47</w:t>
            </w:r>
          </w:p>
        </w:tc>
      </w:tr>
      <w:tr>
        <w:trPr>
          <w:trHeight w:val="326"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印尼卢比</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200" w:right="0" w:firstLine="0"/>
              <w:jc w:val="left"/>
            </w:pPr>
            <w:r>
              <w:rPr>
                <w:rFonts w:ascii="Times New Roman" w:eastAsia="Times New Roman" w:hAnsi="Times New Roman" w:cs="Times New Roman"/>
                <w:color w:val="000000"/>
                <w:spacing w:val="0"/>
                <w:w w:val="100"/>
                <w:position w:val="0"/>
              </w:rPr>
              <w:t>3,760,000.00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0.0004</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1,504.00</w:t>
            </w:r>
          </w:p>
        </w:tc>
      </w:tr>
      <w:tr>
        <w:trPr>
          <w:trHeight w:val="322"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瑞士法郎</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520" w:right="0" w:firstLine="0"/>
              <w:jc w:val="left"/>
            </w:pPr>
            <w:r>
              <w:rPr>
                <w:rFonts w:ascii="Times New Roman" w:eastAsia="Times New Roman" w:hAnsi="Times New Roman" w:cs="Times New Roman"/>
                <w:color w:val="000000"/>
                <w:spacing w:val="0"/>
                <w:w w:val="100"/>
                <w:position w:val="0"/>
              </w:rPr>
              <w:t>7,446.60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6.9776</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51,959.40</w:t>
            </w:r>
          </w:p>
        </w:tc>
      </w:tr>
      <w:tr>
        <w:trPr>
          <w:trHeight w:val="322"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英镑</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520" w:right="0" w:firstLine="0"/>
              <w:jc w:val="left"/>
            </w:pPr>
            <w:r>
              <w:rPr>
                <w:rFonts w:ascii="Times New Roman" w:eastAsia="Times New Roman" w:hAnsi="Times New Roman" w:cs="Times New Roman"/>
                <w:color w:val="000000"/>
                <w:spacing w:val="0"/>
                <w:w w:val="100"/>
                <w:position w:val="0"/>
              </w:rPr>
              <w:t>8,421.96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8.6064</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72,482.76</w:t>
            </w:r>
          </w:p>
        </w:tc>
      </w:tr>
      <w:tr>
        <w:trPr>
          <w:trHeight w:val="322"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应收账款</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320" w:right="0" w:firstLine="0"/>
              <w:jc w:val="both"/>
            </w:pPr>
            <w:r>
              <w:rPr>
                <w:rFonts w:ascii="Times New Roman" w:eastAsia="Times New Roman" w:hAnsi="Times New Roman" w:cs="Times New Roman"/>
                <w:color w:val="000000"/>
                <w:spacing w:val="0"/>
                <w:w w:val="100"/>
                <w:position w:val="0"/>
              </w:rPr>
              <w:t>104,397,122.67</w:t>
            </w:r>
          </w:p>
        </w:tc>
      </w:tr>
      <w:tr>
        <w:trPr>
          <w:trHeight w:val="322"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其中：美元</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20" w:right="0" w:firstLine="0"/>
              <w:jc w:val="both"/>
            </w:pPr>
            <w:r>
              <w:rPr>
                <w:rFonts w:ascii="Times New Roman" w:eastAsia="Times New Roman" w:hAnsi="Times New Roman" w:cs="Times New Roman"/>
                <w:color w:val="000000"/>
                <w:spacing w:val="0"/>
                <w:w w:val="100"/>
                <w:position w:val="0"/>
              </w:rPr>
              <w:t>11,889,832.39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6.3757</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400" w:right="0" w:firstLine="0"/>
              <w:jc w:val="both"/>
            </w:pPr>
            <w:r>
              <w:rPr>
                <w:rFonts w:ascii="Times New Roman" w:eastAsia="Times New Roman" w:hAnsi="Times New Roman" w:cs="Times New Roman"/>
                <w:color w:val="000000"/>
                <w:spacing w:val="0"/>
                <w:w w:val="100"/>
                <w:position w:val="0"/>
              </w:rPr>
              <w:t>75,806,004.37</w:t>
            </w:r>
          </w:p>
        </w:tc>
      </w:tr>
      <w:tr>
        <w:trPr>
          <w:trHeight w:val="322"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640"/>
              <w:jc w:val="both"/>
            </w:pPr>
            <w:r>
              <w:rPr>
                <w:color w:val="000000"/>
                <w:spacing w:val="0"/>
                <w:w w:val="100"/>
                <w:position w:val="0"/>
              </w:rPr>
              <w:t>欧元</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200" w:right="0" w:firstLine="0"/>
              <w:jc w:val="left"/>
            </w:pPr>
            <w:r>
              <w:rPr>
                <w:rFonts w:ascii="Times New Roman" w:eastAsia="Times New Roman" w:hAnsi="Times New Roman" w:cs="Times New Roman"/>
                <w:color w:val="000000"/>
                <w:spacing w:val="0"/>
                <w:w w:val="100"/>
                <w:position w:val="0"/>
              </w:rPr>
              <w:t>1,833,558.45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7.2197</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400" w:right="0" w:firstLine="0"/>
              <w:jc w:val="both"/>
            </w:pPr>
            <w:r>
              <w:rPr>
                <w:rFonts w:ascii="Times New Roman" w:eastAsia="Times New Roman" w:hAnsi="Times New Roman" w:cs="Times New Roman"/>
                <w:color w:val="000000"/>
                <w:spacing w:val="0"/>
                <w:w w:val="100"/>
                <w:position w:val="0"/>
              </w:rPr>
              <w:t>13,237,741.93</w:t>
            </w:r>
          </w:p>
        </w:tc>
      </w:tr>
      <w:tr>
        <w:trPr>
          <w:trHeight w:val="322"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640"/>
              <w:jc w:val="both"/>
            </w:pPr>
            <w:r>
              <w:rPr>
                <w:color w:val="000000"/>
                <w:spacing w:val="0"/>
                <w:w w:val="100"/>
                <w:position w:val="0"/>
              </w:rPr>
              <w:t>港币</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340" w:right="0" w:firstLine="0"/>
              <w:jc w:val="left"/>
            </w:pPr>
            <w:r>
              <w:rPr>
                <w:rFonts w:ascii="Times New Roman" w:eastAsia="Times New Roman" w:hAnsi="Times New Roman" w:cs="Times New Roman"/>
                <w:color w:val="000000"/>
                <w:spacing w:val="0"/>
                <w:w w:val="100"/>
                <w:position w:val="0"/>
              </w:rPr>
              <w:t>461,409.25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0.8176</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620" w:right="0" w:firstLine="0"/>
              <w:jc w:val="both"/>
            </w:pPr>
            <w:r>
              <w:rPr>
                <w:rFonts w:ascii="Times New Roman" w:eastAsia="Times New Roman" w:hAnsi="Times New Roman" w:cs="Times New Roman"/>
                <w:color w:val="000000"/>
                <w:spacing w:val="0"/>
                <w:w w:val="100"/>
                <w:position w:val="0"/>
              </w:rPr>
              <w:t>377,248.20</w:t>
            </w:r>
          </w:p>
        </w:tc>
      </w:tr>
      <w:tr>
        <w:trPr>
          <w:trHeight w:val="322"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新加坡币</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340" w:right="0" w:firstLine="0"/>
              <w:jc w:val="left"/>
            </w:pPr>
            <w:r>
              <w:rPr>
                <w:rFonts w:ascii="Times New Roman" w:eastAsia="Times New Roman" w:hAnsi="Times New Roman" w:cs="Times New Roman"/>
                <w:color w:val="000000"/>
                <w:spacing w:val="0"/>
                <w:w w:val="100"/>
                <w:position w:val="0"/>
              </w:rPr>
              <w:t>226,053.87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4.7179</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500" w:right="0" w:firstLine="0"/>
              <w:jc w:val="both"/>
            </w:pPr>
            <w:r>
              <w:rPr>
                <w:rFonts w:ascii="Times New Roman" w:eastAsia="Times New Roman" w:hAnsi="Times New Roman" w:cs="Times New Roman"/>
                <w:color w:val="000000"/>
                <w:spacing w:val="0"/>
                <w:w w:val="100"/>
                <w:position w:val="0"/>
              </w:rPr>
              <w:t>1,066,499.55</w:t>
            </w:r>
          </w:p>
        </w:tc>
      </w:tr>
      <w:tr>
        <w:trPr>
          <w:trHeight w:val="322"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土耳其里拉</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200" w:right="0" w:firstLine="0"/>
              <w:jc w:val="left"/>
            </w:pPr>
            <w:r>
              <w:rPr>
                <w:rFonts w:ascii="Times New Roman" w:eastAsia="Times New Roman" w:hAnsi="Times New Roman" w:cs="Times New Roman"/>
                <w:color w:val="000000"/>
                <w:spacing w:val="0"/>
                <w:w w:val="100"/>
                <w:position w:val="0"/>
              </w:rPr>
              <w:t>7,006,457.63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0.4822</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500" w:right="0" w:firstLine="0"/>
              <w:jc w:val="both"/>
            </w:pPr>
            <w:r>
              <w:rPr>
                <w:rFonts w:ascii="Times New Roman" w:eastAsia="Times New Roman" w:hAnsi="Times New Roman" w:cs="Times New Roman"/>
                <w:color w:val="000000"/>
                <w:spacing w:val="0"/>
                <w:w w:val="100"/>
                <w:position w:val="0"/>
              </w:rPr>
              <w:t>3,378,804.34</w:t>
            </w:r>
          </w:p>
        </w:tc>
      </w:tr>
      <w:tr>
        <w:trPr>
          <w:trHeight w:val="322"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墨西哥比索</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20" w:right="0" w:firstLine="0"/>
              <w:jc w:val="both"/>
            </w:pPr>
            <w:r>
              <w:rPr>
                <w:rFonts w:ascii="Times New Roman" w:eastAsia="Times New Roman" w:hAnsi="Times New Roman" w:cs="Times New Roman"/>
                <w:color w:val="000000"/>
                <w:spacing w:val="0"/>
                <w:w w:val="100"/>
                <w:position w:val="0"/>
              </w:rPr>
              <w:t>33,793,415.13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0.3116</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400" w:right="0" w:firstLine="0"/>
              <w:jc w:val="both"/>
            </w:pPr>
            <w:r>
              <w:rPr>
                <w:rFonts w:ascii="Times New Roman" w:eastAsia="Times New Roman" w:hAnsi="Times New Roman" w:cs="Times New Roman"/>
                <w:color w:val="000000"/>
                <w:spacing w:val="0"/>
                <w:w w:val="100"/>
                <w:position w:val="0"/>
              </w:rPr>
              <w:t>10,530,824.28</w:t>
            </w:r>
          </w:p>
        </w:tc>
      </w:tr>
      <w:tr>
        <w:trPr>
          <w:trHeight w:val="322"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其他应收款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500" w:right="0" w:firstLine="0"/>
              <w:jc w:val="both"/>
            </w:pPr>
            <w:r>
              <w:rPr>
                <w:rFonts w:ascii="Times New Roman" w:eastAsia="Times New Roman" w:hAnsi="Times New Roman" w:cs="Times New Roman"/>
                <w:color w:val="000000"/>
                <w:spacing w:val="0"/>
                <w:w w:val="100"/>
                <w:position w:val="0"/>
              </w:rPr>
              <w:t>3,995,133.07</w:t>
            </w:r>
          </w:p>
        </w:tc>
      </w:tr>
      <w:tr>
        <w:trPr>
          <w:trHeight w:val="322"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其中：美元</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340" w:right="0" w:firstLine="0"/>
              <w:jc w:val="left"/>
            </w:pPr>
            <w:r>
              <w:rPr>
                <w:rFonts w:ascii="Times New Roman" w:eastAsia="Times New Roman" w:hAnsi="Times New Roman" w:cs="Times New Roman"/>
                <w:color w:val="000000"/>
                <w:spacing w:val="0"/>
                <w:w w:val="100"/>
                <w:position w:val="0"/>
              </w:rPr>
              <w:t>134,686.94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6.3757</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620" w:right="0" w:firstLine="0"/>
              <w:jc w:val="both"/>
            </w:pPr>
            <w:r>
              <w:rPr>
                <w:rFonts w:ascii="Times New Roman" w:eastAsia="Times New Roman" w:hAnsi="Times New Roman" w:cs="Times New Roman"/>
                <w:color w:val="000000"/>
                <w:spacing w:val="0"/>
                <w:w w:val="100"/>
                <w:position w:val="0"/>
              </w:rPr>
              <w:t>858,723.52</w:t>
            </w:r>
          </w:p>
        </w:tc>
      </w:tr>
      <w:tr>
        <w:trPr>
          <w:trHeight w:val="326"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欧元</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340" w:right="0" w:firstLine="0"/>
              <w:jc w:val="left"/>
            </w:pPr>
            <w:r>
              <w:rPr>
                <w:rFonts w:ascii="Times New Roman" w:eastAsia="Times New Roman" w:hAnsi="Times New Roman" w:cs="Times New Roman"/>
                <w:color w:val="000000"/>
                <w:spacing w:val="0"/>
                <w:w w:val="100"/>
                <w:position w:val="0"/>
              </w:rPr>
              <w:t>193,556.48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7.2197</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500" w:right="0" w:firstLine="0"/>
              <w:jc w:val="both"/>
            </w:pPr>
            <w:r>
              <w:rPr>
                <w:rFonts w:ascii="Times New Roman" w:eastAsia="Times New Roman" w:hAnsi="Times New Roman" w:cs="Times New Roman"/>
                <w:color w:val="000000"/>
                <w:spacing w:val="0"/>
                <w:w w:val="100"/>
                <w:position w:val="0"/>
              </w:rPr>
              <w:t>1,397,419.72</w:t>
            </w:r>
          </w:p>
        </w:tc>
      </w:tr>
      <w:tr>
        <w:trPr>
          <w:trHeight w:val="322"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越南盾</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1,504,396,349.00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0.0003</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620" w:right="0" w:firstLine="0"/>
              <w:jc w:val="both"/>
            </w:pPr>
            <w:r>
              <w:rPr>
                <w:rFonts w:ascii="Times New Roman" w:eastAsia="Times New Roman" w:hAnsi="Times New Roman" w:cs="Times New Roman"/>
                <w:color w:val="000000"/>
                <w:spacing w:val="0"/>
                <w:w w:val="100"/>
                <w:position w:val="0"/>
              </w:rPr>
              <w:t>451,318.90</w:t>
            </w:r>
          </w:p>
        </w:tc>
      </w:tr>
      <w:tr>
        <w:trPr>
          <w:trHeight w:val="322"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土耳其里拉</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340" w:right="0" w:firstLine="0"/>
              <w:jc w:val="left"/>
            </w:pPr>
            <w:r>
              <w:rPr>
                <w:rFonts w:ascii="Times New Roman" w:eastAsia="Times New Roman" w:hAnsi="Times New Roman" w:cs="Times New Roman"/>
                <w:color w:val="000000"/>
                <w:spacing w:val="0"/>
                <w:w w:val="100"/>
                <w:position w:val="0"/>
              </w:rPr>
              <w:t>259,973.31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0.4822</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620" w:right="0" w:firstLine="0"/>
              <w:jc w:val="both"/>
            </w:pPr>
            <w:r>
              <w:rPr>
                <w:rFonts w:ascii="Times New Roman" w:eastAsia="Times New Roman" w:hAnsi="Times New Roman" w:cs="Times New Roman"/>
                <w:color w:val="000000"/>
                <w:spacing w:val="0"/>
                <w:w w:val="100"/>
                <w:position w:val="0"/>
              </w:rPr>
              <w:t>125,369.91</w:t>
            </w:r>
          </w:p>
        </w:tc>
      </w:tr>
      <w:tr>
        <w:trPr>
          <w:trHeight w:val="322"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新加坡币</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43,302.83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4.7179</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620" w:right="0" w:firstLine="0"/>
              <w:jc w:val="both"/>
            </w:pPr>
            <w:r>
              <w:rPr>
                <w:rFonts w:ascii="Times New Roman" w:eastAsia="Times New Roman" w:hAnsi="Times New Roman" w:cs="Times New Roman"/>
                <w:color w:val="000000"/>
                <w:spacing w:val="0"/>
                <w:w w:val="100"/>
                <w:position w:val="0"/>
              </w:rPr>
              <w:t>204,298.42</w:t>
            </w:r>
          </w:p>
        </w:tc>
      </w:tr>
      <w:tr>
        <w:trPr>
          <w:trHeight w:val="322"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墨西哥比索</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200" w:right="0" w:firstLine="0"/>
              <w:jc w:val="left"/>
            </w:pPr>
            <w:r>
              <w:rPr>
                <w:rFonts w:ascii="Times New Roman" w:eastAsia="Times New Roman" w:hAnsi="Times New Roman" w:cs="Times New Roman"/>
                <w:color w:val="000000"/>
                <w:spacing w:val="0"/>
                <w:w w:val="100"/>
                <w:position w:val="0"/>
              </w:rPr>
              <w:t>3,074,230.35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0.3116</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620" w:right="0" w:firstLine="0"/>
              <w:jc w:val="both"/>
            </w:pPr>
            <w:r>
              <w:rPr>
                <w:rFonts w:ascii="Times New Roman" w:eastAsia="Times New Roman" w:hAnsi="Times New Roman" w:cs="Times New Roman"/>
                <w:color w:val="000000"/>
                <w:spacing w:val="0"/>
                <w:w w:val="100"/>
                <w:position w:val="0"/>
              </w:rPr>
              <w:t>958,002.60</w:t>
            </w:r>
          </w:p>
        </w:tc>
      </w:tr>
      <w:tr>
        <w:trPr>
          <w:trHeight w:val="331" w:hRule="exact"/>
        </w:trPr>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其他流动资产</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400" w:right="0" w:firstLine="0"/>
              <w:jc w:val="both"/>
            </w:pPr>
            <w:r>
              <w:rPr>
                <w:rFonts w:ascii="Times New Roman" w:eastAsia="Times New Roman" w:hAnsi="Times New Roman" w:cs="Times New Roman"/>
                <w:color w:val="000000"/>
                <w:spacing w:val="0"/>
                <w:w w:val="100"/>
                <w:position w:val="0"/>
              </w:rPr>
              <w:t>14,001,368.61</w:t>
            </w:r>
          </w:p>
        </w:tc>
      </w:tr>
    </w:tbl>
    <w:p>
      <w:pPr>
        <w:widowControl w:val="0"/>
        <w:spacing w:line="1" w:lineRule="exact"/>
      </w:pPr>
      <w:r>
        <w:br w:type="page"/>
      </w:r>
    </w:p>
    <w:tbl>
      <w:tblPr>
        <w:tblOverlap w:val="never"/>
        <w:jc w:val="center"/>
        <w:tblLayout w:type="fixed"/>
      </w:tblPr>
      <w:tblGrid>
        <w:gridCol w:w="2549"/>
        <w:gridCol w:w="2270"/>
        <w:gridCol w:w="2266"/>
        <w:gridCol w:w="2563"/>
      </w:tblGrid>
      <w:tr>
        <w:trPr>
          <w:trHeight w:val="326"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其中：美元</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510.4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6.3757</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3,254.16</w:t>
            </w:r>
          </w:p>
        </w:tc>
      </w:tr>
      <w:tr>
        <w:trPr>
          <w:trHeight w:val="322"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港币</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200" w:right="0" w:firstLine="0"/>
              <w:jc w:val="left"/>
            </w:pPr>
            <w:r>
              <w:rPr>
                <w:rFonts w:ascii="Times New Roman" w:eastAsia="Times New Roman" w:hAnsi="Times New Roman" w:cs="Times New Roman"/>
                <w:color w:val="000000"/>
                <w:spacing w:val="0"/>
                <w:w w:val="100"/>
                <w:position w:val="0"/>
              </w:rPr>
              <w:t>1,528,613.18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0.8176</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500" w:right="0" w:firstLine="0"/>
              <w:jc w:val="both"/>
            </w:pPr>
            <w:r>
              <w:rPr>
                <w:rFonts w:ascii="Times New Roman" w:eastAsia="Times New Roman" w:hAnsi="Times New Roman" w:cs="Times New Roman"/>
                <w:color w:val="000000"/>
                <w:spacing w:val="0"/>
                <w:w w:val="100"/>
                <w:position w:val="0"/>
              </w:rPr>
              <w:t>1,249,794.14</w:t>
            </w:r>
          </w:p>
        </w:tc>
      </w:tr>
      <w:tr>
        <w:trPr>
          <w:trHeight w:val="322"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土耳其里拉</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200" w:right="0" w:firstLine="0"/>
              <w:jc w:val="left"/>
            </w:pPr>
            <w:r>
              <w:rPr>
                <w:rFonts w:ascii="Times New Roman" w:eastAsia="Times New Roman" w:hAnsi="Times New Roman" w:cs="Times New Roman"/>
                <w:color w:val="000000"/>
                <w:spacing w:val="0"/>
                <w:w w:val="100"/>
                <w:position w:val="0"/>
              </w:rPr>
              <w:t>3,436,926.75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0.4822</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500" w:right="0" w:firstLine="0"/>
              <w:jc w:val="both"/>
            </w:pPr>
            <w:r>
              <w:rPr>
                <w:rFonts w:ascii="Times New Roman" w:eastAsia="Times New Roman" w:hAnsi="Times New Roman" w:cs="Times New Roman"/>
                <w:color w:val="000000"/>
                <w:spacing w:val="0"/>
                <w:w w:val="100"/>
                <w:position w:val="0"/>
              </w:rPr>
              <w:t>1,657,428.57</w:t>
            </w:r>
          </w:p>
        </w:tc>
      </w:tr>
      <w:tr>
        <w:trPr>
          <w:trHeight w:val="322"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墨西哥比索</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20" w:right="0" w:firstLine="0"/>
              <w:jc w:val="left"/>
            </w:pPr>
            <w:r>
              <w:rPr>
                <w:rFonts w:ascii="Times New Roman" w:eastAsia="Times New Roman" w:hAnsi="Times New Roman" w:cs="Times New Roman"/>
                <w:color w:val="000000"/>
                <w:spacing w:val="0"/>
                <w:w w:val="100"/>
                <w:position w:val="0"/>
              </w:rPr>
              <w:t>35,590,671.58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0.3116</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400" w:right="0" w:firstLine="0"/>
              <w:jc w:val="both"/>
            </w:pPr>
            <w:r>
              <w:rPr>
                <w:rFonts w:ascii="Times New Roman" w:eastAsia="Times New Roman" w:hAnsi="Times New Roman" w:cs="Times New Roman"/>
                <w:color w:val="000000"/>
                <w:spacing w:val="0"/>
                <w:w w:val="100"/>
                <w:position w:val="0"/>
              </w:rPr>
              <w:t>11,090,891.74</w:t>
            </w:r>
          </w:p>
        </w:tc>
      </w:tr>
      <w:tr>
        <w:trPr>
          <w:trHeight w:val="322"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应付账款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400" w:right="0" w:firstLine="0"/>
              <w:jc w:val="both"/>
            </w:pPr>
            <w:r>
              <w:rPr>
                <w:rFonts w:ascii="Times New Roman" w:eastAsia="Times New Roman" w:hAnsi="Times New Roman" w:cs="Times New Roman"/>
                <w:color w:val="000000"/>
                <w:spacing w:val="0"/>
                <w:w w:val="100"/>
                <w:position w:val="0"/>
              </w:rPr>
              <w:t>12,945,005.77</w:t>
            </w:r>
          </w:p>
        </w:tc>
      </w:tr>
      <w:tr>
        <w:trPr>
          <w:trHeight w:val="322"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其中：美元</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340" w:right="0" w:firstLine="0"/>
              <w:jc w:val="left"/>
            </w:pPr>
            <w:r>
              <w:rPr>
                <w:rFonts w:ascii="Times New Roman" w:eastAsia="Times New Roman" w:hAnsi="Times New Roman" w:cs="Times New Roman"/>
                <w:color w:val="000000"/>
                <w:spacing w:val="0"/>
                <w:w w:val="100"/>
                <w:position w:val="0"/>
              </w:rPr>
              <w:t>672,073.12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6.3757</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500" w:right="0" w:firstLine="0"/>
              <w:jc w:val="both"/>
            </w:pPr>
            <w:r>
              <w:rPr>
                <w:rFonts w:ascii="Times New Roman" w:eastAsia="Times New Roman" w:hAnsi="Times New Roman" w:cs="Times New Roman"/>
                <w:color w:val="000000"/>
                <w:spacing w:val="0"/>
                <w:w w:val="100"/>
                <w:position w:val="0"/>
              </w:rPr>
              <w:t>4,284,936.59</w:t>
            </w:r>
          </w:p>
        </w:tc>
      </w:tr>
      <w:tr>
        <w:trPr>
          <w:trHeight w:val="322"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港币</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200" w:right="0" w:firstLine="0"/>
              <w:jc w:val="left"/>
            </w:pPr>
            <w:r>
              <w:rPr>
                <w:rFonts w:ascii="Times New Roman" w:eastAsia="Times New Roman" w:hAnsi="Times New Roman" w:cs="Times New Roman"/>
                <w:color w:val="000000"/>
                <w:spacing w:val="0"/>
                <w:w w:val="100"/>
                <w:position w:val="0"/>
              </w:rPr>
              <w:t>4,847,532.35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0.8176</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500" w:right="0" w:firstLine="0"/>
              <w:jc w:val="both"/>
            </w:pPr>
            <w:r>
              <w:rPr>
                <w:rFonts w:ascii="Times New Roman" w:eastAsia="Times New Roman" w:hAnsi="Times New Roman" w:cs="Times New Roman"/>
                <w:color w:val="000000"/>
                <w:spacing w:val="0"/>
                <w:w w:val="100"/>
                <w:position w:val="0"/>
              </w:rPr>
              <w:t>3,963,342.45</w:t>
            </w:r>
          </w:p>
        </w:tc>
      </w:tr>
      <w:tr>
        <w:trPr>
          <w:trHeight w:val="322"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欧元</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520" w:right="0" w:firstLine="0"/>
              <w:jc w:val="left"/>
            </w:pPr>
            <w:r>
              <w:rPr>
                <w:rFonts w:ascii="Times New Roman" w:eastAsia="Times New Roman" w:hAnsi="Times New Roman" w:cs="Times New Roman"/>
                <w:color w:val="000000"/>
                <w:spacing w:val="0"/>
                <w:w w:val="100"/>
                <w:position w:val="0"/>
              </w:rPr>
              <w:t>5,239.41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7.2197</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720" w:right="0" w:firstLine="0"/>
              <w:jc w:val="both"/>
            </w:pPr>
            <w:r>
              <w:rPr>
                <w:rFonts w:ascii="Times New Roman" w:eastAsia="Times New Roman" w:hAnsi="Times New Roman" w:cs="Times New Roman"/>
                <w:color w:val="000000"/>
                <w:spacing w:val="0"/>
                <w:w w:val="100"/>
                <w:position w:val="0"/>
              </w:rPr>
              <w:t>37,826.97</w:t>
            </w:r>
          </w:p>
        </w:tc>
      </w:tr>
      <w:tr>
        <w:trPr>
          <w:trHeight w:val="322"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墨西哥比索</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20" w:right="0" w:firstLine="0"/>
              <w:jc w:val="left"/>
            </w:pPr>
            <w:r>
              <w:rPr>
                <w:rFonts w:ascii="Times New Roman" w:eastAsia="Times New Roman" w:hAnsi="Times New Roman" w:cs="Times New Roman"/>
                <w:color w:val="000000"/>
                <w:spacing w:val="0"/>
                <w:w w:val="100"/>
                <w:position w:val="0"/>
              </w:rPr>
              <w:t>14,950,409.34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0.3116</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500" w:right="0" w:firstLine="0"/>
              <w:jc w:val="both"/>
            </w:pPr>
            <w:r>
              <w:rPr>
                <w:rFonts w:ascii="Times New Roman" w:eastAsia="Times New Roman" w:hAnsi="Times New Roman" w:cs="Times New Roman"/>
                <w:color w:val="000000"/>
                <w:spacing w:val="0"/>
                <w:w w:val="100"/>
                <w:position w:val="0"/>
              </w:rPr>
              <w:t>4,658,899.76</w:t>
            </w:r>
          </w:p>
        </w:tc>
      </w:tr>
      <w:tr>
        <w:trPr>
          <w:trHeight w:val="326"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应付职工薪酬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500" w:right="0" w:firstLine="0"/>
              <w:jc w:val="both"/>
            </w:pPr>
            <w:r>
              <w:rPr>
                <w:rFonts w:ascii="Times New Roman" w:eastAsia="Times New Roman" w:hAnsi="Times New Roman" w:cs="Times New Roman"/>
                <w:color w:val="000000"/>
                <w:spacing w:val="0"/>
                <w:w w:val="100"/>
                <w:position w:val="0"/>
              </w:rPr>
              <w:t>2,081,032.47</w:t>
            </w:r>
          </w:p>
        </w:tc>
      </w:tr>
      <w:tr>
        <w:trPr>
          <w:trHeight w:val="322"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其中：美元</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440" w:right="0" w:firstLine="0"/>
              <w:jc w:val="left"/>
            </w:pPr>
            <w:r>
              <w:rPr>
                <w:rFonts w:ascii="Times New Roman" w:eastAsia="Times New Roman" w:hAnsi="Times New Roman" w:cs="Times New Roman"/>
                <w:color w:val="000000"/>
                <w:spacing w:val="0"/>
                <w:w w:val="100"/>
                <w:position w:val="0"/>
              </w:rPr>
              <w:t>20,692.99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6.3757</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620" w:right="0" w:firstLine="0"/>
              <w:jc w:val="both"/>
            </w:pPr>
            <w:r>
              <w:rPr>
                <w:rFonts w:ascii="Times New Roman" w:eastAsia="Times New Roman" w:hAnsi="Times New Roman" w:cs="Times New Roman"/>
                <w:color w:val="000000"/>
                <w:spacing w:val="0"/>
                <w:w w:val="100"/>
                <w:position w:val="0"/>
              </w:rPr>
              <w:t>131,932.30</w:t>
            </w:r>
          </w:p>
        </w:tc>
      </w:tr>
      <w:tr>
        <w:trPr>
          <w:trHeight w:val="322"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港币</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200" w:right="0" w:firstLine="0"/>
              <w:jc w:val="left"/>
            </w:pPr>
            <w:r>
              <w:rPr>
                <w:rFonts w:ascii="Times New Roman" w:eastAsia="Times New Roman" w:hAnsi="Times New Roman" w:cs="Times New Roman"/>
                <w:color w:val="000000"/>
                <w:spacing w:val="0"/>
                <w:w w:val="100"/>
                <w:position w:val="0"/>
              </w:rPr>
              <w:t>1,118,434.29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0.8176</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620" w:right="0" w:firstLine="0"/>
              <w:jc w:val="both"/>
            </w:pPr>
            <w:r>
              <w:rPr>
                <w:rFonts w:ascii="Times New Roman" w:eastAsia="Times New Roman" w:hAnsi="Times New Roman" w:cs="Times New Roman"/>
                <w:color w:val="000000"/>
                <w:spacing w:val="0"/>
                <w:w w:val="100"/>
                <w:position w:val="0"/>
              </w:rPr>
              <w:t>914,431.88</w:t>
            </w:r>
          </w:p>
        </w:tc>
      </w:tr>
      <w:tr>
        <w:trPr>
          <w:trHeight w:val="322"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墨西哥比索</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200" w:right="0" w:firstLine="0"/>
              <w:jc w:val="left"/>
            </w:pPr>
            <w:r>
              <w:rPr>
                <w:rFonts w:ascii="Times New Roman" w:eastAsia="Times New Roman" w:hAnsi="Times New Roman" w:cs="Times New Roman"/>
                <w:color w:val="000000"/>
                <w:spacing w:val="0"/>
                <w:w w:val="100"/>
                <w:position w:val="0"/>
              </w:rPr>
              <w:t>1,246,047.90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0.3116</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620" w:right="0" w:firstLine="0"/>
              <w:jc w:val="both"/>
            </w:pPr>
            <w:r>
              <w:rPr>
                <w:rFonts w:ascii="Times New Roman" w:eastAsia="Times New Roman" w:hAnsi="Times New Roman" w:cs="Times New Roman"/>
                <w:color w:val="000000"/>
                <w:spacing w:val="0"/>
                <w:w w:val="100"/>
                <w:position w:val="0"/>
              </w:rPr>
              <w:t>388,297.88</w:t>
            </w:r>
          </w:p>
        </w:tc>
      </w:tr>
      <w:tr>
        <w:trPr>
          <w:trHeight w:val="322"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土耳其里拉</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200" w:right="0" w:firstLine="0"/>
              <w:jc w:val="left"/>
            </w:pPr>
            <w:r>
              <w:rPr>
                <w:rFonts w:ascii="Times New Roman" w:eastAsia="Times New Roman" w:hAnsi="Times New Roman" w:cs="Times New Roman"/>
                <w:color w:val="000000"/>
                <w:spacing w:val="0"/>
                <w:w w:val="100"/>
                <w:position w:val="0"/>
              </w:rPr>
              <w:t>1,040,300.25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0.4822</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620" w:right="0" w:firstLine="0"/>
              <w:jc w:val="both"/>
            </w:pPr>
            <w:r>
              <w:rPr>
                <w:rFonts w:ascii="Times New Roman" w:eastAsia="Times New Roman" w:hAnsi="Times New Roman" w:cs="Times New Roman"/>
                <w:color w:val="000000"/>
                <w:spacing w:val="0"/>
                <w:w w:val="100"/>
                <w:position w:val="0"/>
              </w:rPr>
              <w:t>501,675.91</w:t>
            </w:r>
          </w:p>
        </w:tc>
      </w:tr>
      <w:tr>
        <w:trPr>
          <w:trHeight w:val="322"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新加坡币</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440" w:right="0" w:firstLine="0"/>
              <w:jc w:val="left"/>
            </w:pPr>
            <w:r>
              <w:rPr>
                <w:rFonts w:ascii="Times New Roman" w:eastAsia="Times New Roman" w:hAnsi="Times New Roman" w:cs="Times New Roman"/>
                <w:color w:val="000000"/>
                <w:spacing w:val="0"/>
                <w:w w:val="100"/>
                <w:position w:val="0"/>
              </w:rPr>
              <w:t>30,669.26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4.7179</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620" w:right="0" w:firstLine="0"/>
              <w:jc w:val="both"/>
            </w:pPr>
            <w:r>
              <w:rPr>
                <w:rFonts w:ascii="Times New Roman" w:eastAsia="Times New Roman" w:hAnsi="Times New Roman" w:cs="Times New Roman"/>
                <w:color w:val="000000"/>
                <w:spacing w:val="0"/>
                <w:w w:val="100"/>
                <w:position w:val="0"/>
              </w:rPr>
              <w:t>144,694.50</w:t>
            </w:r>
          </w:p>
        </w:tc>
      </w:tr>
      <w:tr>
        <w:trPr>
          <w:trHeight w:val="322"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应交税费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500" w:right="0" w:firstLine="0"/>
              <w:jc w:val="both"/>
            </w:pPr>
            <w:r>
              <w:rPr>
                <w:rFonts w:ascii="Times New Roman" w:eastAsia="Times New Roman" w:hAnsi="Times New Roman" w:cs="Times New Roman"/>
                <w:color w:val="000000"/>
                <w:spacing w:val="0"/>
                <w:w w:val="100"/>
                <w:position w:val="0"/>
              </w:rPr>
              <w:t>1,804,643.85</w:t>
            </w:r>
          </w:p>
        </w:tc>
      </w:tr>
      <w:tr>
        <w:trPr>
          <w:trHeight w:val="322"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其中：美元</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520" w:right="0" w:firstLine="0"/>
              <w:jc w:val="left"/>
            </w:pPr>
            <w:r>
              <w:rPr>
                <w:rFonts w:ascii="Times New Roman" w:eastAsia="Times New Roman" w:hAnsi="Times New Roman" w:cs="Times New Roman"/>
                <w:color w:val="000000"/>
                <w:spacing w:val="0"/>
                <w:w w:val="100"/>
                <w:position w:val="0"/>
              </w:rPr>
              <w:t>9,758.15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6.3757</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720" w:right="0" w:firstLine="0"/>
              <w:jc w:val="both"/>
            </w:pPr>
            <w:r>
              <w:rPr>
                <w:rFonts w:ascii="Times New Roman" w:eastAsia="Times New Roman" w:hAnsi="Times New Roman" w:cs="Times New Roman"/>
                <w:color w:val="000000"/>
                <w:spacing w:val="0"/>
                <w:w w:val="100"/>
                <w:position w:val="0"/>
              </w:rPr>
              <w:t>62,215.04</w:t>
            </w:r>
          </w:p>
        </w:tc>
      </w:tr>
      <w:tr>
        <w:trPr>
          <w:trHeight w:val="322"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港币</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440" w:right="0" w:firstLine="0"/>
              <w:jc w:val="left"/>
            </w:pPr>
            <w:r>
              <w:rPr>
                <w:rFonts w:ascii="Times New Roman" w:eastAsia="Times New Roman" w:hAnsi="Times New Roman" w:cs="Times New Roman"/>
                <w:color w:val="000000"/>
                <w:spacing w:val="0"/>
                <w:w w:val="100"/>
                <w:position w:val="0"/>
              </w:rPr>
              <w:t>65,269.10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0.8176</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720" w:right="0" w:firstLine="0"/>
              <w:jc w:val="both"/>
            </w:pPr>
            <w:r>
              <w:rPr>
                <w:rFonts w:ascii="Times New Roman" w:eastAsia="Times New Roman" w:hAnsi="Times New Roman" w:cs="Times New Roman"/>
                <w:color w:val="000000"/>
                <w:spacing w:val="0"/>
                <w:w w:val="100"/>
                <w:position w:val="0"/>
              </w:rPr>
              <w:t>53,364.02</w:t>
            </w:r>
          </w:p>
        </w:tc>
      </w:tr>
      <w:tr>
        <w:trPr>
          <w:trHeight w:val="322"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欧元</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440" w:right="0" w:firstLine="0"/>
              <w:jc w:val="left"/>
            </w:pPr>
            <w:r>
              <w:rPr>
                <w:rFonts w:ascii="Times New Roman" w:eastAsia="Times New Roman" w:hAnsi="Times New Roman" w:cs="Times New Roman"/>
                <w:color w:val="000000"/>
                <w:spacing w:val="0"/>
                <w:w w:val="100"/>
                <w:position w:val="0"/>
              </w:rPr>
              <w:t>20,035.78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7.2197</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620" w:right="0" w:firstLine="0"/>
              <w:jc w:val="both"/>
            </w:pPr>
            <w:r>
              <w:rPr>
                <w:rFonts w:ascii="Times New Roman" w:eastAsia="Times New Roman" w:hAnsi="Times New Roman" w:cs="Times New Roman"/>
                <w:color w:val="000000"/>
                <w:spacing w:val="0"/>
                <w:w w:val="100"/>
                <w:position w:val="0"/>
              </w:rPr>
              <w:t>144,652.32</w:t>
            </w:r>
          </w:p>
        </w:tc>
      </w:tr>
      <w:tr>
        <w:trPr>
          <w:trHeight w:val="322"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新加坡币</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440" w:right="0" w:firstLine="0"/>
              <w:jc w:val="left"/>
            </w:pPr>
            <w:r>
              <w:rPr>
                <w:rFonts w:ascii="Times New Roman" w:eastAsia="Times New Roman" w:hAnsi="Times New Roman" w:cs="Times New Roman"/>
                <w:color w:val="000000"/>
                <w:spacing w:val="0"/>
                <w:w w:val="100"/>
                <w:position w:val="0"/>
              </w:rPr>
              <w:t>53,821.91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4.7179</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620" w:right="0" w:firstLine="0"/>
              <w:jc w:val="both"/>
            </w:pPr>
            <w:r>
              <w:rPr>
                <w:rFonts w:ascii="Times New Roman" w:eastAsia="Times New Roman" w:hAnsi="Times New Roman" w:cs="Times New Roman"/>
                <w:color w:val="000000"/>
                <w:spacing w:val="0"/>
                <w:w w:val="100"/>
                <w:position w:val="0"/>
              </w:rPr>
              <w:t>253,926.40</w:t>
            </w:r>
          </w:p>
        </w:tc>
      </w:tr>
      <w:tr>
        <w:trPr>
          <w:trHeight w:val="322"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墨西哥比索</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200" w:right="0" w:firstLine="0"/>
              <w:jc w:val="left"/>
            </w:pPr>
            <w:r>
              <w:rPr>
                <w:rFonts w:ascii="Times New Roman" w:eastAsia="Times New Roman" w:hAnsi="Times New Roman" w:cs="Times New Roman"/>
                <w:color w:val="000000"/>
                <w:spacing w:val="0"/>
                <w:w w:val="100"/>
                <w:position w:val="0"/>
              </w:rPr>
              <w:t>4,141,169.80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0.3116</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500" w:right="0" w:firstLine="0"/>
              <w:jc w:val="both"/>
            </w:pPr>
            <w:r>
              <w:rPr>
                <w:rFonts w:ascii="Times New Roman" w:eastAsia="Times New Roman" w:hAnsi="Times New Roman" w:cs="Times New Roman"/>
                <w:color w:val="000000"/>
                <w:spacing w:val="0"/>
                <w:w w:val="100"/>
                <w:position w:val="0"/>
              </w:rPr>
              <w:t>1,290,486.07</w:t>
            </w:r>
          </w:p>
        </w:tc>
      </w:tr>
      <w:tr>
        <w:trPr>
          <w:trHeight w:val="326"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其他应付款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500" w:right="0" w:firstLine="0"/>
              <w:jc w:val="both"/>
            </w:pPr>
            <w:r>
              <w:rPr>
                <w:rFonts w:ascii="Times New Roman" w:eastAsia="Times New Roman" w:hAnsi="Times New Roman" w:cs="Times New Roman"/>
                <w:color w:val="000000"/>
                <w:spacing w:val="0"/>
                <w:w w:val="100"/>
                <w:position w:val="0"/>
              </w:rPr>
              <w:t>8,788,166.06</w:t>
            </w:r>
          </w:p>
        </w:tc>
      </w:tr>
      <w:tr>
        <w:trPr>
          <w:trHeight w:val="322"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其中：美元</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340" w:right="0" w:firstLine="0"/>
              <w:jc w:val="left"/>
            </w:pPr>
            <w:r>
              <w:rPr>
                <w:rFonts w:ascii="Times New Roman" w:eastAsia="Times New Roman" w:hAnsi="Times New Roman" w:cs="Times New Roman"/>
                <w:color w:val="000000"/>
                <w:spacing w:val="0"/>
                <w:w w:val="100"/>
                <w:position w:val="0"/>
              </w:rPr>
              <w:t>228,751.05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6.3757</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500" w:right="0" w:firstLine="0"/>
              <w:jc w:val="both"/>
            </w:pPr>
            <w:r>
              <w:rPr>
                <w:rFonts w:ascii="Times New Roman" w:eastAsia="Times New Roman" w:hAnsi="Times New Roman" w:cs="Times New Roman"/>
                <w:color w:val="000000"/>
                <w:spacing w:val="0"/>
                <w:w w:val="100"/>
                <w:position w:val="0"/>
              </w:rPr>
              <w:t>1,458,448.07</w:t>
            </w:r>
          </w:p>
        </w:tc>
      </w:tr>
      <w:tr>
        <w:trPr>
          <w:trHeight w:val="322"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港币</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440" w:right="0" w:firstLine="0"/>
              <w:jc w:val="left"/>
            </w:pPr>
            <w:r>
              <w:rPr>
                <w:rFonts w:ascii="Times New Roman" w:eastAsia="Times New Roman" w:hAnsi="Times New Roman" w:cs="Times New Roman"/>
                <w:color w:val="000000"/>
                <w:spacing w:val="0"/>
                <w:w w:val="100"/>
                <w:position w:val="0"/>
              </w:rPr>
              <w:t>13,215.52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0.8176</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720" w:right="0" w:firstLine="0"/>
              <w:jc w:val="both"/>
            </w:pPr>
            <w:r>
              <w:rPr>
                <w:rFonts w:ascii="Times New Roman" w:eastAsia="Times New Roman" w:hAnsi="Times New Roman" w:cs="Times New Roman"/>
                <w:color w:val="000000"/>
                <w:spacing w:val="0"/>
                <w:w w:val="100"/>
                <w:position w:val="0"/>
              </w:rPr>
              <w:t>10,805.01</w:t>
            </w:r>
          </w:p>
        </w:tc>
      </w:tr>
      <w:tr>
        <w:trPr>
          <w:trHeight w:val="322"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欧元</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440" w:right="0" w:firstLine="0"/>
              <w:jc w:val="left"/>
            </w:pPr>
            <w:r>
              <w:rPr>
                <w:rFonts w:ascii="Times New Roman" w:eastAsia="Times New Roman" w:hAnsi="Times New Roman" w:cs="Times New Roman"/>
                <w:color w:val="000000"/>
                <w:spacing w:val="0"/>
                <w:w w:val="100"/>
                <w:position w:val="0"/>
              </w:rPr>
              <w:t>17,841.38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7.2197</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620" w:right="0" w:firstLine="0"/>
              <w:jc w:val="both"/>
            </w:pPr>
            <w:r>
              <w:rPr>
                <w:rFonts w:ascii="Times New Roman" w:eastAsia="Times New Roman" w:hAnsi="Times New Roman" w:cs="Times New Roman"/>
                <w:color w:val="000000"/>
                <w:spacing w:val="0"/>
                <w:w w:val="100"/>
                <w:position w:val="0"/>
              </w:rPr>
              <w:t>128,809.41</w:t>
            </w:r>
          </w:p>
        </w:tc>
      </w:tr>
      <w:tr>
        <w:trPr>
          <w:trHeight w:val="322"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新加坡币</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440" w:right="0" w:firstLine="0"/>
              <w:jc w:val="left"/>
            </w:pPr>
            <w:r>
              <w:rPr>
                <w:rFonts w:ascii="Times New Roman" w:eastAsia="Times New Roman" w:hAnsi="Times New Roman" w:cs="Times New Roman"/>
                <w:color w:val="000000"/>
                <w:spacing w:val="0"/>
                <w:w w:val="100"/>
                <w:position w:val="0"/>
              </w:rPr>
              <w:t>80,314.29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4.7179</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620" w:right="0" w:firstLine="0"/>
              <w:jc w:val="both"/>
            </w:pPr>
            <w:r>
              <w:rPr>
                <w:rFonts w:ascii="Times New Roman" w:eastAsia="Times New Roman" w:hAnsi="Times New Roman" w:cs="Times New Roman"/>
                <w:color w:val="000000"/>
                <w:spacing w:val="0"/>
                <w:w w:val="100"/>
                <w:position w:val="0"/>
              </w:rPr>
              <w:t>378,914.79</w:t>
            </w:r>
          </w:p>
        </w:tc>
      </w:tr>
      <w:tr>
        <w:trPr>
          <w:trHeight w:val="322"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越南盾</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19,052,326,532.60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0.0003</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500" w:right="0" w:firstLine="0"/>
              <w:jc w:val="both"/>
            </w:pPr>
            <w:r>
              <w:rPr>
                <w:rFonts w:ascii="Times New Roman" w:eastAsia="Times New Roman" w:hAnsi="Times New Roman" w:cs="Times New Roman"/>
                <w:color w:val="000000"/>
                <w:spacing w:val="0"/>
                <w:w w:val="100"/>
                <w:position w:val="0"/>
              </w:rPr>
              <w:t>5,715,697.96</w:t>
            </w:r>
          </w:p>
        </w:tc>
      </w:tr>
      <w:tr>
        <w:trPr>
          <w:trHeight w:val="331" w:hRule="exact"/>
        </w:trPr>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土耳其里拉</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1200" w:right="0" w:firstLine="0"/>
              <w:jc w:val="left"/>
            </w:pPr>
            <w:r>
              <w:rPr>
                <w:rFonts w:ascii="Times New Roman" w:eastAsia="Times New Roman" w:hAnsi="Times New Roman" w:cs="Times New Roman"/>
                <w:color w:val="000000"/>
                <w:spacing w:val="0"/>
                <w:w w:val="100"/>
                <w:position w:val="0"/>
              </w:rPr>
              <w:t>2,271,664.55</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0.4822</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500" w:right="0" w:firstLine="0"/>
              <w:jc w:val="both"/>
            </w:pPr>
            <w:r>
              <w:rPr>
                <w:rFonts w:ascii="Times New Roman" w:eastAsia="Times New Roman" w:hAnsi="Times New Roman" w:cs="Times New Roman"/>
                <w:color w:val="000000"/>
                <w:spacing w:val="0"/>
                <w:w w:val="100"/>
                <w:position w:val="0"/>
              </w:rPr>
              <w:t>1,095,490.83</w:t>
            </w:r>
          </w:p>
        </w:tc>
      </w:tr>
    </w:tbl>
    <w:p>
      <w:pPr>
        <w:widowControl w:val="0"/>
        <w:spacing w:after="239" w:line="1" w:lineRule="exact"/>
      </w:pPr>
    </w:p>
    <w:p>
      <w:pPr>
        <w:pStyle w:val="Style31"/>
        <w:keepNext/>
        <w:keepLines/>
        <w:widowControl w:val="0"/>
        <w:shd w:val="clear" w:color="auto" w:fill="auto"/>
        <w:bidi w:val="0"/>
        <w:spacing w:before="0" w:after="380" w:line="331" w:lineRule="exact"/>
        <w:ind w:left="0" w:right="0" w:firstLine="0"/>
        <w:jc w:val="left"/>
      </w:pPr>
      <w:bookmarkStart w:id="1553" w:name="bookmark1553"/>
      <w:bookmarkStart w:id="1554" w:name="bookmark1554"/>
      <w:bookmarkStart w:id="1555" w:name="bookmark1555"/>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)境外经营实体说明，包括对于重要的境外经营实体，应披露其境外主要经营地、记账本位币及选择 依据，记账本位币发生变化的还应披露原因。</w:t>
      </w:r>
      <w:bookmarkEnd w:id="1553"/>
      <w:bookmarkEnd w:id="1554"/>
      <w:bookmarkEnd w:id="1555"/>
    </w:p>
    <w:p>
      <w:pPr>
        <w:pStyle w:val="Style16"/>
        <w:keepNext w:val="0"/>
        <w:keepLines w:val="0"/>
        <w:widowControl w:val="0"/>
        <w:shd w:val="clear" w:color="auto" w:fill="auto"/>
        <w:bidi w:val="0"/>
        <w:spacing w:before="0" w:after="120" w:line="240" w:lineRule="auto"/>
        <w:ind w:left="0" w:right="0" w:firstLine="0"/>
        <w:jc w:val="left"/>
      </w:pPr>
      <w:r>
        <w:rPr>
          <w:rFonts w:ascii="Times New Roman" w:eastAsia="Times New Roman" w:hAnsi="Times New Roman" w:cs="Times New Roman"/>
          <w:color w:val="000000"/>
          <w:spacing w:val="0"/>
          <w:w w:val="100"/>
          <w:position w:val="0"/>
        </w:rPr>
        <w:t>V</w:t>
      </w:r>
      <w:r>
        <w:rPr>
          <w:color w:val="000000"/>
          <w:spacing w:val="0"/>
          <w:w w:val="100"/>
          <w:position w:val="0"/>
        </w:rPr>
        <w:t>适用</w:t>
      </w:r>
      <w:r>
        <w:rPr>
          <w:color w:val="000000"/>
          <w:spacing w:val="0"/>
          <w:w w:val="100"/>
          <w:position w:val="0"/>
        </w:rPr>
        <w:t>口</w:t>
      </w:r>
      <w:r>
        <w:rPr>
          <w:color w:val="000000"/>
          <w:spacing w:val="0"/>
          <w:w w:val="100"/>
          <w:position w:val="0"/>
        </w:rPr>
        <w:t>不适用</w:t>
      </w:r>
    </w:p>
    <w:p>
      <w:pPr>
        <w:pStyle w:val="Style16"/>
        <w:keepNext w:val="0"/>
        <w:keepLines w:val="0"/>
        <w:widowControl w:val="0"/>
        <w:shd w:val="clear" w:color="auto" w:fill="auto"/>
        <w:bidi w:val="0"/>
        <w:spacing w:before="0" w:after="380" w:line="240" w:lineRule="auto"/>
        <w:ind w:left="0" w:right="0" w:firstLine="0"/>
        <w:jc w:val="left"/>
      </w:pPr>
      <w:r>
        <w:rPr>
          <w:color w:val="000000"/>
          <w:spacing w:val="0"/>
          <w:w w:val="100"/>
          <w:position w:val="0"/>
        </w:rPr>
        <w:t>本公司的重要境外经营实体是全资子公司</w:t>
      </w:r>
      <w:r>
        <w:rPr>
          <w:rFonts w:ascii="Times New Roman" w:eastAsia="Times New Roman" w:hAnsi="Times New Roman" w:cs="Times New Roman"/>
          <w:color w:val="000000"/>
          <w:spacing w:val="0"/>
          <w:w w:val="100"/>
          <w:position w:val="0"/>
        </w:rPr>
        <w:t>GRGBanking Equipment(HK)Co.Limited</w:t>
      </w:r>
      <w:r>
        <w:rPr>
          <w:color w:val="000000"/>
          <w:spacing w:val="0"/>
          <w:w w:val="100"/>
          <w:position w:val="0"/>
        </w:rPr>
        <w:t>，</w:t>
      </w:r>
      <w:r>
        <w:rPr>
          <w:color w:val="000000"/>
          <w:spacing w:val="0"/>
          <w:w w:val="100"/>
          <w:position w:val="0"/>
        </w:rPr>
        <w:t>主要经营地是香港，记账本位币是港元。</w:t>
      </w:r>
    </w:p>
    <w:p>
      <w:pPr>
        <w:pStyle w:val="Style31"/>
        <w:keepNext/>
        <w:keepLines/>
        <w:widowControl w:val="0"/>
        <w:shd w:val="clear" w:color="auto" w:fill="auto"/>
        <w:tabs>
          <w:tab w:pos="483" w:val="left"/>
        </w:tabs>
        <w:bidi w:val="0"/>
        <w:spacing w:before="0" w:after="380" w:line="240" w:lineRule="auto"/>
        <w:ind w:left="0" w:right="0" w:firstLine="0"/>
        <w:jc w:val="left"/>
      </w:pPr>
      <w:bookmarkStart w:id="1556" w:name="bookmark1556"/>
      <w:bookmarkStart w:id="1557" w:name="bookmark1557"/>
      <w:bookmarkStart w:id="1558" w:name="bookmark1558"/>
      <w:bookmarkStart w:id="1559" w:name="bookmark1559"/>
      <w:r>
        <w:rPr>
          <w:rFonts w:ascii="Times New Roman" w:eastAsia="Times New Roman" w:hAnsi="Times New Roman" w:cs="Times New Roman"/>
          <w:color w:val="000000"/>
          <w:spacing w:val="0"/>
          <w:w w:val="100"/>
          <w:position w:val="0"/>
        </w:rPr>
        <w:t>6</w:t>
      </w:r>
      <w:bookmarkEnd w:id="1558"/>
      <w:r>
        <w:rPr>
          <w:rFonts w:ascii="Times New Roman" w:eastAsia="Times New Roman" w:hAnsi="Times New Roman" w:cs="Times New Roman"/>
          <w:color w:val="000000"/>
          <w:spacing w:val="0"/>
          <w:w w:val="100"/>
          <w:position w:val="0"/>
        </w:rPr>
        <w:t>0</w:t>
      </w:r>
      <w:r>
        <w:rPr>
          <w:color w:val="000000"/>
          <w:spacing w:val="0"/>
          <w:w w:val="100"/>
          <w:position w:val="0"/>
        </w:rPr>
        <w:t>、</w:t>
        <w:tab/>
        <w:t>套期</w:t>
      </w:r>
      <w:bookmarkEnd w:id="1556"/>
      <w:bookmarkEnd w:id="1557"/>
      <w:bookmarkEnd w:id="1559"/>
    </w:p>
    <w:p>
      <w:pPr>
        <w:pStyle w:val="Style16"/>
        <w:keepNext w:val="0"/>
        <w:keepLines w:val="0"/>
        <w:widowControl w:val="0"/>
        <w:shd w:val="clear" w:color="auto" w:fill="auto"/>
        <w:bidi w:val="0"/>
        <w:spacing w:before="0" w:after="380" w:line="240" w:lineRule="auto"/>
        <w:ind w:left="0" w:right="0" w:firstLine="0"/>
        <w:jc w:val="left"/>
      </w:pPr>
      <w:r>
        <w:rPr>
          <w:color w:val="000000"/>
          <w:spacing w:val="0"/>
          <w:w w:val="100"/>
          <w:position w:val="0"/>
        </w:rPr>
        <w:t>本公司未发生该事项。</w:t>
      </w:r>
    </w:p>
    <w:p>
      <w:pPr>
        <w:pStyle w:val="Style31"/>
        <w:keepNext/>
        <w:keepLines/>
        <w:widowControl w:val="0"/>
        <w:shd w:val="clear" w:color="auto" w:fill="auto"/>
        <w:tabs>
          <w:tab w:pos="483" w:val="left"/>
        </w:tabs>
        <w:bidi w:val="0"/>
        <w:spacing w:before="0" w:after="380" w:line="240" w:lineRule="auto"/>
        <w:ind w:left="0" w:right="0" w:firstLine="0"/>
        <w:jc w:val="left"/>
      </w:pPr>
      <w:bookmarkStart w:id="1560" w:name="bookmark1560"/>
      <w:bookmarkStart w:id="1561" w:name="bookmark1561"/>
      <w:bookmarkStart w:id="1562" w:name="bookmark1562"/>
      <w:bookmarkStart w:id="1563" w:name="bookmark1563"/>
      <w:r>
        <w:rPr>
          <w:rFonts w:ascii="Times New Roman" w:eastAsia="Times New Roman" w:hAnsi="Times New Roman" w:cs="Times New Roman"/>
          <w:color w:val="000000"/>
          <w:spacing w:val="0"/>
          <w:w w:val="100"/>
          <w:position w:val="0"/>
        </w:rPr>
        <w:t>6</w:t>
      </w:r>
      <w:bookmarkEnd w:id="1562"/>
      <w:r>
        <w:rPr>
          <w:rFonts w:ascii="Times New Roman" w:eastAsia="Times New Roman" w:hAnsi="Times New Roman" w:cs="Times New Roman"/>
          <w:color w:val="000000"/>
          <w:spacing w:val="0"/>
          <w:w w:val="100"/>
          <w:position w:val="0"/>
        </w:rPr>
        <w:t>1</w:t>
      </w:r>
      <w:r>
        <w:rPr>
          <w:color w:val="000000"/>
          <w:spacing w:val="0"/>
          <w:w w:val="100"/>
          <w:position w:val="0"/>
        </w:rPr>
        <w:t>、</w:t>
        <w:tab/>
        <w:t>政府补助</w:t>
      </w:r>
      <w:bookmarkEnd w:id="1560"/>
      <w:bookmarkEnd w:id="1561"/>
      <w:bookmarkEnd w:id="1563"/>
    </w:p>
    <w:p>
      <w:pPr>
        <w:pStyle w:val="Style31"/>
        <w:keepNext/>
        <w:keepLines/>
        <w:widowControl w:val="0"/>
        <w:shd w:val="clear" w:color="auto" w:fill="auto"/>
        <w:bidi w:val="0"/>
        <w:spacing w:before="0" w:after="380" w:line="240" w:lineRule="auto"/>
        <w:ind w:left="0" w:right="0" w:firstLine="0"/>
        <w:jc w:val="left"/>
      </w:pPr>
      <w:bookmarkStart w:id="1560" w:name="bookmark1560"/>
      <w:bookmarkStart w:id="1561" w:name="bookmark1561"/>
      <w:bookmarkStart w:id="1564" w:name="bookmark1564"/>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)政府补助基本情况</w:t>
      </w:r>
      <w:bookmarkEnd w:id="1560"/>
      <w:bookmarkEnd w:id="1561"/>
      <w:bookmarkEnd w:id="1564"/>
    </w:p>
    <w:p>
      <w:pPr>
        <w:pStyle w:val="Style16"/>
        <w:keepNext w:val="0"/>
        <w:keepLines w:val="0"/>
        <w:widowControl w:val="0"/>
        <w:shd w:val="clear" w:color="auto" w:fill="auto"/>
        <w:bidi w:val="0"/>
        <w:spacing w:before="0" w:after="380" w:line="240" w:lineRule="auto"/>
        <w:ind w:left="0" w:right="0" w:firstLine="0"/>
        <w:jc w:val="right"/>
      </w:pPr>
      <w:r>
        <w:rPr>
          <w:color w:val="000000"/>
          <w:spacing w:val="0"/>
          <w:w w:val="100"/>
          <w:position w:val="0"/>
        </w:rPr>
        <w:t>单位：元</w:t>
      </w:r>
    </w:p>
    <w:tbl>
      <w:tblPr>
        <w:tblOverlap w:val="never"/>
        <w:jc w:val="center"/>
        <w:tblLayout w:type="fixed"/>
      </w:tblPr>
      <w:tblGrid>
        <w:gridCol w:w="2400"/>
        <w:gridCol w:w="2390"/>
        <w:gridCol w:w="2395"/>
        <w:gridCol w:w="2400"/>
      </w:tblGrid>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种类</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列报项目</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计入当期损益的金额</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递延收益摊销转入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320" w:right="0" w:firstLine="0"/>
              <w:jc w:val="left"/>
            </w:pPr>
            <w:r>
              <w:rPr>
                <w:rFonts w:ascii="Times New Roman" w:eastAsia="Times New Roman" w:hAnsi="Times New Roman" w:cs="Times New Roman"/>
                <w:color w:val="000000"/>
                <w:spacing w:val="0"/>
                <w:w w:val="100"/>
                <w:position w:val="0"/>
              </w:rPr>
              <w:t>30,157,806.74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其他收益</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320" w:right="0" w:firstLine="0"/>
              <w:jc w:val="left"/>
            </w:pPr>
            <w:r>
              <w:rPr>
                <w:rFonts w:ascii="Times New Roman" w:eastAsia="Times New Roman" w:hAnsi="Times New Roman" w:cs="Times New Roman"/>
                <w:color w:val="000000"/>
                <w:spacing w:val="0"/>
                <w:w w:val="100"/>
                <w:position w:val="0"/>
              </w:rPr>
              <w:t>30,157,806.74</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增值税退税收入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320" w:right="0" w:firstLine="0"/>
              <w:jc w:val="left"/>
            </w:pPr>
            <w:r>
              <w:rPr>
                <w:rFonts w:ascii="Times New Roman" w:eastAsia="Times New Roman" w:hAnsi="Times New Roman" w:cs="Times New Roman"/>
                <w:color w:val="000000"/>
                <w:spacing w:val="0"/>
                <w:w w:val="100"/>
                <w:position w:val="0"/>
              </w:rPr>
              <w:t>51,044,515.74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其他收益</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320" w:right="0" w:firstLine="0"/>
              <w:jc w:val="left"/>
            </w:pPr>
            <w:r>
              <w:rPr>
                <w:rFonts w:ascii="Times New Roman" w:eastAsia="Times New Roman" w:hAnsi="Times New Roman" w:cs="Times New Roman"/>
                <w:color w:val="000000"/>
                <w:spacing w:val="0"/>
                <w:w w:val="100"/>
                <w:position w:val="0"/>
              </w:rPr>
              <w:t>51,044,515.74</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增值税加计扣除</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320" w:right="0" w:firstLine="0"/>
              <w:jc w:val="left"/>
            </w:pPr>
            <w:r>
              <w:rPr>
                <w:rFonts w:ascii="Times New Roman" w:eastAsia="Times New Roman" w:hAnsi="Times New Roman" w:cs="Times New Roman"/>
                <w:color w:val="000000"/>
                <w:spacing w:val="0"/>
                <w:w w:val="100"/>
                <w:position w:val="0"/>
              </w:rPr>
              <w:t>15,307,967.99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其他收益</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320" w:right="0" w:firstLine="0"/>
              <w:jc w:val="left"/>
            </w:pPr>
            <w:r>
              <w:rPr>
                <w:rFonts w:ascii="Times New Roman" w:eastAsia="Times New Roman" w:hAnsi="Times New Roman" w:cs="Times New Roman"/>
                <w:color w:val="000000"/>
                <w:spacing w:val="0"/>
                <w:w w:val="100"/>
                <w:position w:val="0"/>
              </w:rPr>
              <w:t>15,307,967.99</w:t>
            </w: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其他政府补助项目</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320" w:right="0" w:firstLine="0"/>
              <w:jc w:val="left"/>
            </w:pPr>
            <w:r>
              <w:rPr>
                <w:rFonts w:ascii="Times New Roman" w:eastAsia="Times New Roman" w:hAnsi="Times New Roman" w:cs="Times New Roman"/>
                <w:color w:val="000000"/>
                <w:spacing w:val="0"/>
                <w:w w:val="100"/>
                <w:position w:val="0"/>
              </w:rPr>
              <w:t>40,725,676.36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其他收益</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320" w:right="0" w:firstLine="0"/>
              <w:jc w:val="left"/>
            </w:pPr>
            <w:r>
              <w:rPr>
                <w:rFonts w:ascii="Times New Roman" w:eastAsia="Times New Roman" w:hAnsi="Times New Roman" w:cs="Times New Roman"/>
                <w:color w:val="000000"/>
                <w:spacing w:val="0"/>
                <w:w w:val="100"/>
                <w:position w:val="0"/>
              </w:rPr>
              <w:t>40,725,676.36</w:t>
            </w:r>
          </w:p>
        </w:tc>
      </w:tr>
      <w:tr>
        <w:trPr>
          <w:trHeight w:val="413" w:hRule="exact"/>
        </w:trPr>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137,235,966.83</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137,235,966.83</w:t>
            </w:r>
          </w:p>
        </w:tc>
      </w:tr>
    </w:tbl>
    <w:p>
      <w:pPr>
        <w:widowControl w:val="0"/>
        <w:spacing w:after="379" w:line="1" w:lineRule="exact"/>
      </w:pPr>
    </w:p>
    <w:p>
      <w:pPr>
        <w:pStyle w:val="Style31"/>
        <w:keepNext/>
        <w:keepLines/>
        <w:widowControl w:val="0"/>
        <w:shd w:val="clear" w:color="auto" w:fill="auto"/>
        <w:bidi w:val="0"/>
        <w:spacing w:before="0" w:after="380" w:line="240" w:lineRule="auto"/>
        <w:ind w:left="0" w:right="0" w:firstLine="0"/>
        <w:jc w:val="both"/>
      </w:pPr>
      <w:bookmarkStart w:id="1565" w:name="bookmark1565"/>
      <w:bookmarkStart w:id="1566" w:name="bookmark1566"/>
      <w:bookmarkStart w:id="1567" w:name="bookmark1567"/>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)政府补助退回情况</w:t>
      </w:r>
      <w:bookmarkEnd w:id="1565"/>
      <w:bookmarkEnd w:id="1566"/>
      <w:bookmarkEnd w:id="1567"/>
    </w:p>
    <w:p>
      <w:pPr>
        <w:pStyle w:val="Style16"/>
        <w:keepNext w:val="0"/>
        <w:keepLines w:val="0"/>
        <w:widowControl w:val="0"/>
        <w:shd w:val="clear" w:color="auto" w:fill="auto"/>
        <w:bidi w:val="0"/>
        <w:spacing w:before="0" w:after="380" w:line="240" w:lineRule="auto"/>
        <w:ind w:left="0" w:right="0" w:firstLine="0"/>
        <w:jc w:val="both"/>
      </w:pPr>
      <w:r>
        <w:rPr>
          <w:color w:val="000000"/>
          <w:spacing w:val="0"/>
          <w:w w:val="100"/>
          <w:position w:val="0"/>
        </w:rPr>
        <w:t>本公司不存在政府补助退回情况。</w:t>
      </w:r>
    </w:p>
    <w:p>
      <w:pPr>
        <w:pStyle w:val="Style25"/>
        <w:keepNext/>
        <w:keepLines/>
        <w:widowControl w:val="0"/>
        <w:shd w:val="clear" w:color="auto" w:fill="auto"/>
        <w:bidi w:val="0"/>
        <w:spacing w:before="0" w:after="380" w:line="240" w:lineRule="auto"/>
        <w:ind w:left="0" w:right="0" w:firstLine="0"/>
        <w:jc w:val="both"/>
      </w:pPr>
      <w:bookmarkStart w:id="1568" w:name="bookmark1568"/>
      <w:bookmarkStart w:id="1569" w:name="bookmark1569"/>
      <w:bookmarkStart w:id="1570" w:name="bookmark1570"/>
      <w:bookmarkStart w:id="1571" w:name="bookmark1571"/>
      <w:r>
        <w:rPr>
          <w:color w:val="000000"/>
          <w:spacing w:val="0"/>
          <w:w w:val="100"/>
          <w:position w:val="0"/>
          <w:sz w:val="24"/>
          <w:szCs w:val="24"/>
        </w:rPr>
        <w:t>八</w:t>
      </w:r>
      <w:bookmarkEnd w:id="1570"/>
      <w:r>
        <w:rPr>
          <w:color w:val="000000"/>
          <w:spacing w:val="0"/>
          <w:w w:val="100"/>
          <w:position w:val="0"/>
          <w:sz w:val="24"/>
          <w:szCs w:val="24"/>
        </w:rPr>
        <w:t>、合并范围的变更</w:t>
      </w:r>
      <w:bookmarkEnd w:id="1568"/>
      <w:bookmarkEnd w:id="1569"/>
      <w:bookmarkEnd w:id="1571"/>
    </w:p>
    <w:p>
      <w:pPr>
        <w:pStyle w:val="Style31"/>
        <w:keepNext/>
        <w:keepLines/>
        <w:widowControl w:val="0"/>
        <w:shd w:val="clear" w:color="auto" w:fill="auto"/>
        <w:tabs>
          <w:tab w:pos="368" w:val="left"/>
        </w:tabs>
        <w:bidi w:val="0"/>
        <w:spacing w:before="0" w:after="380" w:line="240" w:lineRule="auto"/>
        <w:ind w:left="0" w:right="0" w:firstLine="0"/>
        <w:jc w:val="both"/>
      </w:pPr>
      <w:bookmarkStart w:id="1572" w:name="bookmark1572"/>
      <w:bookmarkStart w:id="1573" w:name="bookmark1573"/>
      <w:bookmarkStart w:id="1574" w:name="bookmark1574"/>
      <w:bookmarkStart w:id="1575" w:name="bookmark1575"/>
      <w:r>
        <w:rPr>
          <w:rFonts w:ascii="Times New Roman" w:eastAsia="Times New Roman" w:hAnsi="Times New Roman" w:cs="Times New Roman"/>
          <w:color w:val="000000"/>
          <w:spacing w:val="0"/>
          <w:w w:val="100"/>
          <w:position w:val="0"/>
        </w:rPr>
        <w:t>1</w:t>
      </w:r>
      <w:bookmarkEnd w:id="1574"/>
      <w:r>
        <w:rPr>
          <w:color w:val="000000"/>
          <w:spacing w:val="0"/>
          <w:w w:val="100"/>
          <w:position w:val="0"/>
        </w:rPr>
        <w:t>、</w:t>
        <w:tab/>
        <w:t>非同一控制下企业合并</w:t>
      </w:r>
      <w:bookmarkEnd w:id="1572"/>
      <w:bookmarkEnd w:id="1573"/>
      <w:bookmarkEnd w:id="1575"/>
    </w:p>
    <w:p>
      <w:pPr>
        <w:pStyle w:val="Style16"/>
        <w:keepNext w:val="0"/>
        <w:keepLines w:val="0"/>
        <w:widowControl w:val="0"/>
        <w:shd w:val="clear" w:color="auto" w:fill="auto"/>
        <w:bidi w:val="0"/>
        <w:spacing w:before="0" w:after="380" w:line="240" w:lineRule="auto"/>
        <w:ind w:left="0" w:right="0" w:firstLine="0"/>
        <w:jc w:val="both"/>
      </w:pPr>
      <w:r>
        <w:rPr>
          <w:color w:val="000000"/>
          <w:spacing w:val="0"/>
          <w:w w:val="100"/>
          <w:position w:val="0"/>
        </w:rPr>
        <w:t>公司本期未发生非同一控制下企业合并。</w:t>
      </w:r>
    </w:p>
    <w:p>
      <w:pPr>
        <w:pStyle w:val="Style31"/>
        <w:keepNext/>
        <w:keepLines/>
        <w:widowControl w:val="0"/>
        <w:shd w:val="clear" w:color="auto" w:fill="auto"/>
        <w:tabs>
          <w:tab w:pos="378" w:val="left"/>
        </w:tabs>
        <w:bidi w:val="0"/>
        <w:spacing w:before="0" w:after="380" w:line="240" w:lineRule="auto"/>
        <w:ind w:left="0" w:right="0" w:firstLine="0"/>
        <w:jc w:val="both"/>
      </w:pPr>
      <w:bookmarkStart w:id="1576" w:name="bookmark1576"/>
      <w:bookmarkStart w:id="1577" w:name="bookmark1577"/>
      <w:bookmarkStart w:id="1578" w:name="bookmark1578"/>
      <w:bookmarkStart w:id="1579" w:name="bookmark1579"/>
      <w:r>
        <w:rPr>
          <w:rFonts w:ascii="Times New Roman" w:eastAsia="Times New Roman" w:hAnsi="Times New Roman" w:cs="Times New Roman"/>
          <w:color w:val="000000"/>
          <w:spacing w:val="0"/>
          <w:w w:val="100"/>
          <w:position w:val="0"/>
        </w:rPr>
        <w:t>2</w:t>
      </w:r>
      <w:bookmarkEnd w:id="1578"/>
      <w:r>
        <w:rPr>
          <w:color w:val="000000"/>
          <w:spacing w:val="0"/>
          <w:w w:val="100"/>
          <w:position w:val="0"/>
        </w:rPr>
        <w:t>、</w:t>
        <w:tab/>
        <w:t>同一控制下企业合并</w:t>
      </w:r>
      <w:bookmarkEnd w:id="1576"/>
      <w:bookmarkEnd w:id="1577"/>
      <w:bookmarkEnd w:id="1579"/>
    </w:p>
    <w:p>
      <w:pPr>
        <w:pStyle w:val="Style16"/>
        <w:keepNext w:val="0"/>
        <w:keepLines w:val="0"/>
        <w:widowControl w:val="0"/>
        <w:shd w:val="clear" w:color="auto" w:fill="auto"/>
        <w:bidi w:val="0"/>
        <w:spacing w:before="0" w:after="380" w:line="240" w:lineRule="auto"/>
        <w:ind w:left="0" w:right="0" w:firstLine="0"/>
        <w:jc w:val="both"/>
      </w:pPr>
      <w:r>
        <w:rPr>
          <w:color w:val="000000"/>
          <w:spacing w:val="0"/>
          <w:w w:val="100"/>
          <w:position w:val="0"/>
        </w:rPr>
        <w:t>公司本期未发生同一控制下企业合并。</w:t>
      </w:r>
    </w:p>
    <w:p>
      <w:pPr>
        <w:pStyle w:val="Style31"/>
        <w:keepNext/>
        <w:keepLines/>
        <w:widowControl w:val="0"/>
        <w:shd w:val="clear" w:color="auto" w:fill="auto"/>
        <w:tabs>
          <w:tab w:pos="378" w:val="left"/>
        </w:tabs>
        <w:bidi w:val="0"/>
        <w:spacing w:before="0" w:after="380" w:line="240" w:lineRule="auto"/>
        <w:ind w:left="0" w:right="0" w:firstLine="0"/>
        <w:jc w:val="both"/>
      </w:pPr>
      <w:bookmarkStart w:id="1580" w:name="bookmark1580"/>
      <w:bookmarkStart w:id="1581" w:name="bookmark1581"/>
      <w:bookmarkStart w:id="1582" w:name="bookmark1582"/>
      <w:bookmarkStart w:id="1583" w:name="bookmark1583"/>
      <w:r>
        <w:rPr>
          <w:rFonts w:ascii="Times New Roman" w:eastAsia="Times New Roman" w:hAnsi="Times New Roman" w:cs="Times New Roman"/>
          <w:color w:val="000000"/>
          <w:spacing w:val="0"/>
          <w:w w:val="100"/>
          <w:position w:val="0"/>
        </w:rPr>
        <w:t>3</w:t>
      </w:r>
      <w:bookmarkEnd w:id="1582"/>
      <w:r>
        <w:rPr>
          <w:color w:val="000000"/>
          <w:spacing w:val="0"/>
          <w:w w:val="100"/>
          <w:position w:val="0"/>
        </w:rPr>
        <w:t>、</w:t>
        <w:tab/>
        <w:t>反向购买</w:t>
      </w:r>
      <w:bookmarkEnd w:id="1580"/>
      <w:bookmarkEnd w:id="1581"/>
      <w:bookmarkEnd w:id="1583"/>
    </w:p>
    <w:p>
      <w:pPr>
        <w:pStyle w:val="Style16"/>
        <w:keepNext w:val="0"/>
        <w:keepLines w:val="0"/>
        <w:widowControl w:val="0"/>
        <w:shd w:val="clear" w:color="auto" w:fill="auto"/>
        <w:bidi w:val="0"/>
        <w:spacing w:before="0" w:after="380" w:line="240" w:lineRule="auto"/>
        <w:ind w:left="0" w:right="0" w:firstLine="0"/>
        <w:jc w:val="both"/>
      </w:pPr>
      <w:r>
        <w:rPr>
          <w:color w:val="000000"/>
          <w:spacing w:val="0"/>
          <w:w w:val="100"/>
          <w:position w:val="0"/>
        </w:rPr>
        <w:t>公司本期未发生反向购买。</w:t>
      </w:r>
    </w:p>
    <w:p>
      <w:pPr>
        <w:pStyle w:val="Style31"/>
        <w:keepNext/>
        <w:keepLines/>
        <w:widowControl w:val="0"/>
        <w:shd w:val="clear" w:color="auto" w:fill="auto"/>
        <w:tabs>
          <w:tab w:pos="378" w:val="left"/>
        </w:tabs>
        <w:bidi w:val="0"/>
        <w:spacing w:before="0" w:after="380" w:line="240" w:lineRule="auto"/>
        <w:ind w:left="0" w:right="0" w:firstLine="0"/>
        <w:jc w:val="both"/>
      </w:pPr>
      <w:bookmarkStart w:id="1584" w:name="bookmark1584"/>
      <w:bookmarkStart w:id="1585" w:name="bookmark1585"/>
      <w:bookmarkStart w:id="1586" w:name="bookmark1586"/>
      <w:bookmarkStart w:id="1587" w:name="bookmark1587"/>
      <w:r>
        <w:rPr>
          <w:rFonts w:ascii="Times New Roman" w:eastAsia="Times New Roman" w:hAnsi="Times New Roman" w:cs="Times New Roman"/>
          <w:color w:val="000000"/>
          <w:spacing w:val="0"/>
          <w:w w:val="100"/>
          <w:position w:val="0"/>
        </w:rPr>
        <w:t>4</w:t>
      </w:r>
      <w:bookmarkEnd w:id="1586"/>
      <w:r>
        <w:rPr>
          <w:color w:val="000000"/>
          <w:spacing w:val="0"/>
          <w:w w:val="100"/>
          <w:position w:val="0"/>
        </w:rPr>
        <w:t>、</w:t>
        <w:tab/>
        <w:t>处置子公司</w:t>
      </w:r>
      <w:bookmarkEnd w:id="1584"/>
      <w:bookmarkEnd w:id="1585"/>
      <w:bookmarkEnd w:id="1587"/>
    </w:p>
    <w:p>
      <w:pPr>
        <w:pStyle w:val="Style16"/>
        <w:keepNext w:val="0"/>
        <w:keepLines w:val="0"/>
        <w:widowControl w:val="0"/>
        <w:shd w:val="clear" w:color="auto" w:fill="auto"/>
        <w:bidi w:val="0"/>
        <w:spacing w:before="0" w:after="140" w:line="240" w:lineRule="auto"/>
        <w:ind w:left="0" w:right="0" w:firstLine="0"/>
        <w:jc w:val="both"/>
      </w:pPr>
      <w:r>
        <w:rPr>
          <w:color w:val="000000"/>
          <w:spacing w:val="0"/>
          <w:w w:val="100"/>
          <w:position w:val="0"/>
        </w:rPr>
        <w:t>是否存在单次处置对子公司投资即丧失控制权的情形</w:t>
      </w:r>
    </w:p>
    <w:p>
      <w:pPr>
        <w:pStyle w:val="Style16"/>
        <w:keepNext w:val="0"/>
        <w:keepLines w:val="0"/>
        <w:widowControl w:val="0"/>
        <w:shd w:val="clear" w:color="auto" w:fill="auto"/>
        <w:bidi w:val="0"/>
        <w:spacing w:before="0" w:after="140" w:line="240" w:lineRule="auto"/>
        <w:ind w:left="0" w:right="0" w:firstLine="0"/>
        <w:jc w:val="both"/>
      </w:pPr>
      <w:r>
        <w:rPr>
          <w:rFonts w:ascii="Times New Roman" w:eastAsia="Times New Roman" w:hAnsi="Times New Roman" w:cs="Times New Roman"/>
          <w:color w:val="000000"/>
          <w:spacing w:val="0"/>
          <w:w w:val="100"/>
          <w:position w:val="0"/>
        </w:rPr>
        <w:t>V</w:t>
      </w:r>
      <w:r>
        <w:rPr>
          <w:color w:val="000000"/>
          <w:spacing w:val="0"/>
          <w:w w:val="100"/>
          <w:position w:val="0"/>
        </w:rPr>
        <w:t>是</w:t>
      </w:r>
      <w:r>
        <w:rPr>
          <w:rFonts w:ascii="Times New Roman" w:eastAsia="Times New Roman" w:hAnsi="Times New Roman" w:cs="Times New Roman"/>
          <w:color w:val="000000"/>
          <w:spacing w:val="0"/>
          <w:w w:val="100"/>
          <w:position w:val="0"/>
        </w:rPr>
        <w:t>□</w:t>
      </w:r>
      <w:r>
        <w:rPr>
          <w:color w:val="000000"/>
          <w:spacing w:val="0"/>
          <w:w w:val="100"/>
          <w:position w:val="0"/>
        </w:rPr>
        <w:t>否</w:t>
      </w:r>
    </w:p>
    <w:p>
      <w:pPr>
        <w:pStyle w:val="Style16"/>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744"/>
        <w:gridCol w:w="734"/>
        <w:gridCol w:w="739"/>
        <w:gridCol w:w="734"/>
        <w:gridCol w:w="734"/>
        <w:gridCol w:w="734"/>
        <w:gridCol w:w="734"/>
        <w:gridCol w:w="734"/>
        <w:gridCol w:w="739"/>
        <w:gridCol w:w="734"/>
        <w:gridCol w:w="739"/>
        <w:gridCol w:w="734"/>
        <w:gridCol w:w="744"/>
      </w:tblGrid>
      <w:tr>
        <w:trPr>
          <w:trHeight w:val="3850"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307" w:lineRule="exact"/>
              <w:ind w:left="0" w:right="0" w:firstLine="0"/>
              <w:jc w:val="center"/>
            </w:pPr>
            <w:r>
              <w:rPr>
                <w:color w:val="000000"/>
                <w:spacing w:val="0"/>
                <w:w w:val="100"/>
                <w:position w:val="0"/>
              </w:rPr>
              <w:t>子公司 名称</w:t>
            </w:r>
          </w:p>
        </w:tc>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股权处</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置价款</w:t>
            </w:r>
          </w:p>
        </w:tc>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80" w:line="240" w:lineRule="auto"/>
              <w:ind w:left="0" w:right="0" w:firstLine="0"/>
              <w:jc w:val="left"/>
            </w:pPr>
            <w:r>
              <w:rPr>
                <w:color w:val="000000"/>
                <w:spacing w:val="0"/>
                <w:w w:val="100"/>
                <w:position w:val="0"/>
              </w:rPr>
              <w:t>股权处</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置比例</w:t>
            </w:r>
          </w:p>
        </w:tc>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股权处</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置方式</w:t>
            </w:r>
          </w:p>
        </w:tc>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丧失控</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制权的</w:t>
            </w:r>
          </w:p>
          <w:p>
            <w:pPr>
              <w:pStyle w:val="Style9"/>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时点</w:t>
            </w:r>
          </w:p>
        </w:tc>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310" w:lineRule="exact"/>
              <w:ind w:left="0" w:right="0" w:firstLine="0"/>
              <w:jc w:val="both"/>
            </w:pPr>
            <w:r>
              <w:rPr>
                <w:color w:val="000000"/>
                <w:spacing w:val="0"/>
                <w:w w:val="100"/>
                <w:position w:val="0"/>
              </w:rPr>
              <w:t>丧失控 制权时 点的确 定依据</w:t>
            </w:r>
          </w:p>
        </w:tc>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both"/>
            </w:pPr>
            <w:r>
              <w:rPr>
                <w:color w:val="000000"/>
                <w:spacing w:val="0"/>
                <w:w w:val="100"/>
                <w:position w:val="0"/>
              </w:rPr>
              <w:t>处置价 款与处 置投资 对应的 合并财 务报表 层面享 有该子 公司净 资产份 额的差 额</w:t>
            </w:r>
          </w:p>
        </w:tc>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311" w:lineRule="exact"/>
              <w:ind w:left="0" w:right="0" w:firstLine="0"/>
              <w:jc w:val="center"/>
            </w:pPr>
            <w:r>
              <w:rPr>
                <w:color w:val="000000"/>
                <w:spacing w:val="0"/>
                <w:w w:val="100"/>
                <w:position w:val="0"/>
              </w:rPr>
              <w:t>丧失控 制权之 日剩余 股权的 比例</w:t>
            </w:r>
          </w:p>
        </w:tc>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center"/>
            </w:pPr>
            <w:r>
              <w:rPr>
                <w:color w:val="000000"/>
                <w:spacing w:val="0"/>
                <w:w w:val="100"/>
                <w:position w:val="0"/>
              </w:rPr>
              <w:t>丧失控 制权之 日剩余 股权的 账面价 值</w:t>
            </w:r>
          </w:p>
        </w:tc>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center"/>
            </w:pPr>
            <w:r>
              <w:rPr>
                <w:color w:val="000000"/>
                <w:spacing w:val="0"/>
                <w:w w:val="100"/>
                <w:position w:val="0"/>
              </w:rPr>
              <w:t>丧失控 制权之 日剩余 股权的 公允价 值</w:t>
            </w:r>
          </w:p>
        </w:tc>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311" w:lineRule="exact"/>
              <w:ind w:left="0" w:right="0" w:firstLine="0"/>
              <w:jc w:val="center"/>
            </w:pPr>
            <w:r>
              <w:rPr>
                <w:color w:val="000000"/>
                <w:spacing w:val="0"/>
                <w:w w:val="100"/>
                <w:position w:val="0"/>
              </w:rPr>
              <w:t>按照公 允价值 重新计 量剩余 股权产 生的利 得或损 失</w:t>
            </w:r>
          </w:p>
        </w:tc>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313" w:lineRule="exact"/>
              <w:ind w:left="0" w:right="0" w:firstLine="0"/>
              <w:jc w:val="center"/>
            </w:pPr>
            <w:r>
              <w:rPr>
                <w:color w:val="000000"/>
                <w:spacing w:val="0"/>
                <w:w w:val="100"/>
                <w:position w:val="0"/>
              </w:rPr>
              <w:t>丧失控 制权之 日剩余 股权公 允价值 的确定 方法及 主要假 设</w:t>
            </w:r>
          </w:p>
        </w:tc>
        <w:tc>
          <w:tcPr>
            <w:tcBorders>
              <w:top w:val="single" w:sz="4"/>
              <w:left w:val="single" w:sz="4"/>
              <w:bottom w:val="single" w:sz="4"/>
              <w:righ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与原子 公司股 权投资 相关的 其他综 合收益 转入投 资损益 的金额</w:t>
            </w:r>
          </w:p>
        </w:tc>
      </w:tr>
    </w:tbl>
    <w:p>
      <w:pPr>
        <w:widowControl w:val="0"/>
        <w:spacing w:line="1" w:lineRule="exact"/>
      </w:pPr>
      <w:r>
        <w:br w:type="page"/>
      </w:r>
    </w:p>
    <w:tbl>
      <w:tblPr>
        <w:tblOverlap w:val="never"/>
        <w:jc w:val="center"/>
        <w:tblLayout w:type="fixed"/>
      </w:tblPr>
      <w:tblGrid>
        <w:gridCol w:w="744"/>
        <w:gridCol w:w="734"/>
        <w:gridCol w:w="739"/>
        <w:gridCol w:w="734"/>
        <w:gridCol w:w="734"/>
        <w:gridCol w:w="734"/>
        <w:gridCol w:w="734"/>
        <w:gridCol w:w="734"/>
        <w:gridCol w:w="739"/>
        <w:gridCol w:w="734"/>
        <w:gridCol w:w="739"/>
        <w:gridCol w:w="734"/>
        <w:gridCol w:w="744"/>
      </w:tblGrid>
      <w:tr>
        <w:trPr>
          <w:trHeight w:val="1666" w:hRule="exact"/>
        </w:trPr>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314" w:lineRule="exact"/>
              <w:ind w:left="0" w:right="0" w:firstLine="0"/>
              <w:jc w:val="both"/>
            </w:pPr>
            <w:r>
              <w:rPr>
                <w:color w:val="000000"/>
                <w:spacing w:val="0"/>
                <w:w w:val="100"/>
                <w:position w:val="0"/>
              </w:rPr>
              <w:t>湖北银</w:t>
            </w:r>
          </w:p>
          <w:p>
            <w:pPr>
              <w:pStyle w:val="Style9"/>
              <w:keepNext w:val="0"/>
              <w:keepLines w:val="0"/>
              <w:widowControl w:val="0"/>
              <w:shd w:val="clear" w:color="auto" w:fill="auto"/>
              <w:bidi w:val="0"/>
              <w:spacing w:before="0" w:after="0" w:line="314" w:lineRule="exact"/>
              <w:ind w:left="0" w:right="0" w:firstLine="0"/>
              <w:jc w:val="both"/>
            </w:pPr>
            <w:r>
              <w:rPr>
                <w:color w:val="000000"/>
                <w:spacing w:val="0"/>
                <w:w w:val="100"/>
                <w:position w:val="0"/>
              </w:rPr>
              <w:t>通卓越 科技服 务有限 公司</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15,810,0</w:t>
            </w:r>
          </w:p>
          <w:p>
            <w:pPr>
              <w:pStyle w:val="Style9"/>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00.00</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51.00%</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减资撤 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326" w:lineRule="exact"/>
              <w:ind w:left="0" w:right="0" w:firstLine="0"/>
              <w:jc w:val="left"/>
            </w:pPr>
            <w:r>
              <w:rPr>
                <w:rFonts w:ascii="Times New Roman" w:eastAsia="Times New Roman" w:hAnsi="Times New Roman" w:cs="Times New Roman"/>
                <w:color w:val="000000"/>
                <w:spacing w:val="0"/>
                <w:w w:val="100"/>
                <w:position w:val="0"/>
              </w:rPr>
              <w:t xml:space="preserve">2021 </w:t>
            </w:r>
            <w:r>
              <w:rPr>
                <w:color w:val="000000"/>
                <w:spacing w:val="0"/>
                <w:w w:val="100"/>
                <w:position w:val="0"/>
              </w:rPr>
              <w:t>年</w:t>
            </w:r>
          </w:p>
          <w:p>
            <w:pPr>
              <w:pStyle w:val="Style9"/>
              <w:keepNext w:val="0"/>
              <w:keepLines w:val="0"/>
              <w:widowControl w:val="0"/>
              <w:shd w:val="clear" w:color="auto" w:fill="auto"/>
              <w:bidi w:val="0"/>
              <w:spacing w:before="0" w:after="0" w:line="326" w:lineRule="exact"/>
              <w:ind w:left="0" w:right="0" w:firstLine="0"/>
              <w:jc w:val="left"/>
            </w:pPr>
            <w:r>
              <w:rPr>
                <w:rFonts w:ascii="Times New Roman" w:eastAsia="Times New Roman" w:hAnsi="Times New Roman" w:cs="Times New Roman"/>
                <w:color w:val="000000"/>
                <w:spacing w:val="0"/>
                <w:w w:val="100"/>
                <w:position w:val="0"/>
              </w:rPr>
              <w:t xml:space="preserve">12 </w:t>
            </w:r>
            <w:r>
              <w:rPr>
                <w:color w:val="000000"/>
                <w:spacing w:val="0"/>
                <w:w w:val="100"/>
                <w:position w:val="0"/>
              </w:rPr>
              <w:t xml:space="preserve">月 </w:t>
            </w:r>
            <w:r>
              <w:rPr>
                <w:rFonts w:ascii="Times New Roman" w:eastAsia="Times New Roman" w:hAnsi="Times New Roman" w:cs="Times New Roman"/>
                <w:color w:val="000000"/>
                <w:spacing w:val="0"/>
                <w:w w:val="100"/>
                <w:position w:val="0"/>
              </w:rPr>
              <w:t xml:space="preserve">21 </w:t>
            </w:r>
            <w:r>
              <w:rPr>
                <w:color w:val="000000"/>
                <w:spacing w:val="0"/>
                <w:w w:val="100"/>
                <w:position w:val="0"/>
              </w:rPr>
              <w:t>日</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317" w:lineRule="exact"/>
              <w:ind w:left="0" w:right="0" w:firstLine="0"/>
              <w:jc w:val="both"/>
            </w:pPr>
            <w:r>
              <w:rPr>
                <w:color w:val="000000"/>
                <w:spacing w:val="0"/>
                <w:w w:val="100"/>
                <w:position w:val="0"/>
              </w:rPr>
              <w:t>完成减 资</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center"/>
            </w:pPr>
            <w:r>
              <w:rPr>
                <w:rFonts w:ascii="Times New Roman" w:eastAsia="Times New Roman" w:hAnsi="Times New Roman" w:cs="Times New Roman"/>
                <w:color w:val="000000"/>
                <w:spacing w:val="0"/>
                <w:w w:val="100"/>
                <w:position w:val="0"/>
              </w:rPr>
              <w:t>8,917,25</w:t>
            </w:r>
          </w:p>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2.24</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51.00%</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6,892,74</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7.76</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319" w:line="1" w:lineRule="exact"/>
      </w:pPr>
    </w:p>
    <w:p>
      <w:pPr>
        <w:pStyle w:val="Style31"/>
        <w:keepNext/>
        <w:keepLines/>
        <w:widowControl w:val="0"/>
        <w:shd w:val="clear" w:color="auto" w:fill="auto"/>
        <w:bidi w:val="0"/>
        <w:spacing w:before="0" w:after="360" w:line="240" w:lineRule="auto"/>
        <w:ind w:left="0" w:right="0" w:firstLine="0"/>
        <w:jc w:val="left"/>
      </w:pPr>
      <w:bookmarkStart w:id="1588" w:name="bookmark1588"/>
      <w:bookmarkStart w:id="1589" w:name="bookmark1589"/>
      <w:bookmarkStart w:id="1590" w:name="bookmark1590"/>
      <w:bookmarkStart w:id="1591" w:name="bookmark1591"/>
      <w:r>
        <w:rPr>
          <w:rFonts w:ascii="Times New Roman" w:eastAsia="Times New Roman" w:hAnsi="Times New Roman" w:cs="Times New Roman"/>
          <w:color w:val="000000"/>
          <w:spacing w:val="0"/>
          <w:w w:val="100"/>
          <w:position w:val="0"/>
        </w:rPr>
        <w:t>5</w:t>
      </w:r>
      <w:bookmarkEnd w:id="1590"/>
      <w:r>
        <w:rPr>
          <w:color w:val="000000"/>
          <w:spacing w:val="0"/>
          <w:w w:val="100"/>
          <w:position w:val="0"/>
        </w:rPr>
        <w:t>、其他原因的合并范围变动</w:t>
      </w:r>
      <w:bookmarkEnd w:id="1588"/>
      <w:bookmarkEnd w:id="1589"/>
      <w:bookmarkEnd w:id="1591"/>
    </w:p>
    <w:p>
      <w:pPr>
        <w:pStyle w:val="Style27"/>
        <w:keepNext w:val="0"/>
        <w:keepLines w:val="0"/>
        <w:widowControl w:val="0"/>
        <w:shd w:val="clear" w:color="auto" w:fill="auto"/>
        <w:bidi w:val="0"/>
        <w:spacing w:before="0" w:after="0" w:line="240" w:lineRule="auto"/>
        <w:ind w:left="62" w:right="0" w:firstLine="0"/>
        <w:jc w:val="left"/>
        <w:rPr>
          <w:sz w:val="18"/>
          <w:szCs w:val="18"/>
        </w:rPr>
      </w:pPr>
      <w:r>
        <w:rPr>
          <w:rFonts w:ascii="SimSun" w:eastAsia="SimSun" w:hAnsi="SimSun" w:cs="SimSun"/>
          <w:color w:val="000000"/>
          <w:spacing w:val="0"/>
          <w:w w:val="100"/>
          <w:position w:val="0"/>
          <w:sz w:val="18"/>
          <w:szCs w:val="18"/>
        </w:rPr>
        <w:t>本报告期新设孙公司</w:t>
      </w:r>
      <w:r>
        <w:rPr>
          <w:rFonts w:ascii="Times New Roman" w:eastAsia="Times New Roman" w:hAnsi="Times New Roman" w:cs="Times New Roman"/>
          <w:color w:val="000000"/>
          <w:spacing w:val="0"/>
          <w:w w:val="100"/>
          <w:position w:val="0"/>
          <w:sz w:val="18"/>
          <w:szCs w:val="18"/>
        </w:rPr>
        <w:t>2</w:t>
      </w:r>
      <w:r>
        <w:rPr>
          <w:rFonts w:ascii="SimSun" w:eastAsia="SimSun" w:hAnsi="SimSun" w:cs="SimSun"/>
          <w:color w:val="000000"/>
          <w:spacing w:val="0"/>
          <w:w w:val="100"/>
          <w:position w:val="0"/>
          <w:sz w:val="18"/>
          <w:szCs w:val="18"/>
        </w:rPr>
        <w:t>家、注销孙公司</w:t>
      </w:r>
      <w:r>
        <w:rPr>
          <w:rFonts w:ascii="Times New Roman" w:eastAsia="Times New Roman" w:hAnsi="Times New Roman" w:cs="Times New Roman"/>
          <w:color w:val="000000"/>
          <w:spacing w:val="0"/>
          <w:w w:val="100"/>
          <w:position w:val="0"/>
          <w:sz w:val="18"/>
          <w:szCs w:val="18"/>
        </w:rPr>
        <w:t>4</w:t>
      </w:r>
      <w:r>
        <w:rPr>
          <w:rFonts w:ascii="SimSun" w:eastAsia="SimSun" w:hAnsi="SimSun" w:cs="SimSun"/>
          <w:color w:val="000000"/>
          <w:spacing w:val="0"/>
          <w:w w:val="100"/>
          <w:position w:val="0"/>
          <w:sz w:val="18"/>
          <w:szCs w:val="18"/>
        </w:rPr>
        <w:t>家。新设子、孙公司主要业务性质参见附注九。</w:t>
      </w:r>
    </w:p>
    <w:tbl>
      <w:tblPr>
        <w:tblOverlap w:val="never"/>
        <w:jc w:val="center"/>
        <w:tblLayout w:type="fixed"/>
      </w:tblPr>
      <w:tblGrid>
        <w:gridCol w:w="4819"/>
        <w:gridCol w:w="4267"/>
      </w:tblGrid>
      <w:tr>
        <w:trPr>
          <w:trHeight w:val="346"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子、孙公司名称</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合并报表范围变化</w:t>
            </w:r>
          </w:p>
        </w:tc>
      </w:tr>
      <w:tr>
        <w:trPr>
          <w:trHeight w:val="346"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巴州阿帕奇保安有限责任公司</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注销</w:t>
            </w:r>
          </w:p>
        </w:tc>
      </w:tr>
      <w:tr>
        <w:trPr>
          <w:trHeight w:val="341"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江西智领卓通科技有限公司</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注销</w:t>
            </w:r>
          </w:p>
        </w:tc>
      </w:tr>
      <w:tr>
        <w:trPr>
          <w:trHeight w:val="341"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南阳宛通金融电子科技有限公司</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注销</w:t>
            </w:r>
          </w:p>
        </w:tc>
      </w:tr>
      <w:tr>
        <w:trPr>
          <w:trHeight w:val="341"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南京图来图网数据技术有限公司</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注销</w:t>
            </w:r>
          </w:p>
        </w:tc>
      </w:tr>
      <w:tr>
        <w:trPr>
          <w:trHeight w:val="346"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广州平云咖速修科技有限公司</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设立</w:t>
            </w:r>
          </w:p>
        </w:tc>
      </w:tr>
      <w:tr>
        <w:trPr>
          <w:trHeight w:val="350" w:hRule="exact"/>
        </w:trPr>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广州运通数达科技有限公司</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设立</w:t>
            </w:r>
          </w:p>
        </w:tc>
      </w:tr>
    </w:tbl>
    <w:p>
      <w:pPr>
        <w:widowControl w:val="0"/>
        <w:spacing w:after="619" w:line="1" w:lineRule="exact"/>
      </w:pPr>
    </w:p>
    <w:p>
      <w:pPr>
        <w:pStyle w:val="Style25"/>
        <w:keepNext/>
        <w:keepLines/>
        <w:widowControl w:val="0"/>
        <w:shd w:val="clear" w:color="auto" w:fill="auto"/>
        <w:bidi w:val="0"/>
        <w:spacing w:before="0" w:after="360" w:line="240" w:lineRule="auto"/>
        <w:ind w:left="0" w:right="0" w:firstLine="0"/>
        <w:jc w:val="left"/>
      </w:pPr>
      <w:bookmarkStart w:id="1592" w:name="bookmark1592"/>
      <w:bookmarkStart w:id="1593" w:name="bookmark1593"/>
      <w:bookmarkStart w:id="1594" w:name="bookmark1594"/>
      <w:bookmarkStart w:id="1595" w:name="bookmark1595"/>
      <w:r>
        <w:rPr>
          <w:color w:val="000000"/>
          <w:spacing w:val="0"/>
          <w:w w:val="100"/>
          <w:position w:val="0"/>
          <w:sz w:val="24"/>
          <w:szCs w:val="24"/>
        </w:rPr>
        <w:t>九</w:t>
      </w:r>
      <w:bookmarkEnd w:id="1594"/>
      <w:r>
        <w:rPr>
          <w:color w:val="000000"/>
          <w:spacing w:val="0"/>
          <w:w w:val="100"/>
          <w:position w:val="0"/>
          <w:sz w:val="24"/>
          <w:szCs w:val="24"/>
        </w:rPr>
        <w:t>、在其他主体中的权益</w:t>
      </w:r>
      <w:bookmarkEnd w:id="1592"/>
      <w:bookmarkEnd w:id="1593"/>
      <w:bookmarkEnd w:id="1595"/>
    </w:p>
    <w:p>
      <w:pPr>
        <w:pStyle w:val="Style31"/>
        <w:keepNext/>
        <w:keepLines/>
        <w:widowControl w:val="0"/>
        <w:shd w:val="clear" w:color="auto" w:fill="auto"/>
        <w:bidi w:val="0"/>
        <w:spacing w:before="0" w:after="360" w:line="240" w:lineRule="auto"/>
        <w:ind w:left="0" w:right="0" w:firstLine="0"/>
        <w:jc w:val="left"/>
      </w:pPr>
      <w:bookmarkStart w:id="1596" w:name="bookmark1596"/>
      <w:bookmarkStart w:id="1597" w:name="bookmark1597"/>
      <w:bookmarkStart w:id="1598" w:name="bookmark1598"/>
      <w:r>
        <w:rPr>
          <w:rFonts w:ascii="Times New Roman" w:eastAsia="Times New Roman" w:hAnsi="Times New Roman" w:cs="Times New Roman"/>
          <w:color w:val="000000"/>
          <w:spacing w:val="0"/>
          <w:w w:val="100"/>
          <w:position w:val="0"/>
        </w:rPr>
        <w:t>1</w:t>
      </w:r>
      <w:r>
        <w:rPr>
          <w:color w:val="000000"/>
          <w:spacing w:val="0"/>
          <w:w w:val="100"/>
          <w:position w:val="0"/>
        </w:rPr>
        <w:t>、在子公司中的权益</w:t>
      </w:r>
      <w:bookmarkEnd w:id="1596"/>
      <w:bookmarkEnd w:id="1597"/>
      <w:bookmarkEnd w:id="1598"/>
    </w:p>
    <w:p>
      <w:pPr>
        <w:pStyle w:val="Style31"/>
        <w:keepNext/>
        <w:keepLines/>
        <w:widowControl w:val="0"/>
        <w:shd w:val="clear" w:color="auto" w:fill="auto"/>
        <w:bidi w:val="0"/>
        <w:spacing w:before="0" w:after="320" w:line="240" w:lineRule="auto"/>
        <w:ind w:left="0" w:right="0" w:firstLine="0"/>
        <w:jc w:val="left"/>
      </w:pPr>
      <w:bookmarkStart w:id="1596" w:name="bookmark1596"/>
      <w:bookmarkStart w:id="1597" w:name="bookmark1597"/>
      <w:bookmarkStart w:id="1599" w:name="bookmark1599"/>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）企业集团的构成</w:t>
      </w:r>
      <w:bookmarkEnd w:id="1596"/>
      <w:bookmarkEnd w:id="1597"/>
      <w:bookmarkEnd w:id="1599"/>
    </w:p>
    <w:tbl>
      <w:tblPr>
        <w:tblOverlap w:val="never"/>
        <w:jc w:val="center"/>
        <w:tblLayout w:type="fixed"/>
      </w:tblPr>
      <w:tblGrid>
        <w:gridCol w:w="2842"/>
        <w:gridCol w:w="994"/>
        <w:gridCol w:w="850"/>
        <w:gridCol w:w="1277"/>
        <w:gridCol w:w="710"/>
        <w:gridCol w:w="850"/>
        <w:gridCol w:w="2069"/>
      </w:tblGrid>
      <w:tr>
        <w:trPr>
          <w:trHeight w:val="408" w:hRule="exact"/>
        </w:trPr>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子公司名称</w:t>
            </w:r>
          </w:p>
        </w:tc>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主要经营地</w:t>
            </w:r>
          </w:p>
        </w:tc>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140"/>
              <w:jc w:val="left"/>
            </w:pPr>
            <w:r>
              <w:rPr>
                <w:color w:val="000000"/>
                <w:spacing w:val="0"/>
                <w:w w:val="100"/>
                <w:position w:val="0"/>
              </w:rPr>
              <w:t>注册地</w:t>
            </w:r>
          </w:p>
        </w:tc>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业务性质</w:t>
            </w:r>
          </w:p>
        </w:tc>
        <w:tc>
          <w:tcPr>
            <w:gridSpan w:val="2"/>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持股比例</w:t>
            </w:r>
          </w:p>
        </w:tc>
        <w:tc>
          <w:tcPr>
            <w:vMerge w:val="restart"/>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660"/>
              <w:jc w:val="left"/>
            </w:pPr>
            <w:r>
              <w:rPr>
                <w:color w:val="000000"/>
                <w:spacing w:val="0"/>
                <w:w w:val="100"/>
                <w:position w:val="0"/>
              </w:rPr>
              <w:t>取得方式</w:t>
            </w:r>
          </w:p>
        </w:tc>
      </w:tr>
      <w:tr>
        <w:trPr>
          <w:trHeight w:val="398"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直接</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240" w:firstLine="0"/>
              <w:jc w:val="right"/>
            </w:pPr>
            <w:r>
              <w:rPr>
                <w:color w:val="000000"/>
                <w:spacing w:val="0"/>
                <w:w w:val="100"/>
                <w:position w:val="0"/>
              </w:rPr>
              <w:t>间接</w:t>
            </w:r>
          </w:p>
        </w:tc>
        <w:tc>
          <w:tcPr>
            <w:vMerge/>
            <w:tcBorders>
              <w:left w:val="single" w:sz="4"/>
              <w:right w:val="single" w:sz="4"/>
            </w:tcBorders>
            <w:shd w:val="clear" w:color="auto" w:fill="D3D3D3"/>
            <w:vAlign w:val="center"/>
          </w:tcPr>
          <w:p>
            <w:pP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广州中智融通金融科技有限公司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广州</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广州</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制造业</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设立</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广州广电运通信息科技有限公司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广州</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广州</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服务业</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设立</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广州广电卓识智能科技有限公司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广州</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广州</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100.00%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设立</w:t>
            </w: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广州广电汇通科技有限公司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广州</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广州</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服务业</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设立</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广州支点创业投资有限公司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广州</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广州</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服务业</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设立</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广州像素数据技术股份有限公司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广州</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广州</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rPr>
              <w:t>37.10%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非同一控制下合并</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像素数据（香港）有限公司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香港</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香港</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rPr>
              <w:t>37.10%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非同一控制下合并</w:t>
            </w: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广州运通数达科技有限公司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广州</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广州</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rPr>
              <w:t>60.00%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设立</w:t>
            </w:r>
          </w:p>
        </w:tc>
      </w:tr>
      <w:tr>
        <w:trPr>
          <w:trHeight w:val="715"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广州市龙源环保科技有限公司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广州</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广州</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7" w:lineRule="exact"/>
              <w:ind w:left="0" w:right="0" w:firstLine="0"/>
              <w:jc w:val="left"/>
            </w:pPr>
            <w:r>
              <w:rPr>
                <w:color w:val="000000"/>
                <w:spacing w:val="0"/>
                <w:w w:val="100"/>
                <w:position w:val="0"/>
              </w:rPr>
              <w:t>环保处理及房 地产开发</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60.10%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非同一控制下合并</w:t>
            </w:r>
          </w:p>
        </w:tc>
      </w:tr>
      <w:tr>
        <w:trPr>
          <w:trHeight w:val="715"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赣州中联环保科技开发有限公司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赣州</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赣州</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7" w:lineRule="exact"/>
              <w:ind w:left="0" w:right="0" w:firstLine="0"/>
              <w:jc w:val="left"/>
            </w:pPr>
            <w:r>
              <w:rPr>
                <w:color w:val="000000"/>
                <w:spacing w:val="0"/>
                <w:w w:val="100"/>
                <w:position w:val="0"/>
              </w:rPr>
              <w:t>环保处理及房 地产开发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rPr>
              <w:t>60.10%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非同一控制下合并</w:t>
            </w:r>
          </w:p>
        </w:tc>
      </w:tr>
      <w:tr>
        <w:trPr>
          <w:trHeight w:val="725" w:hRule="exact"/>
        </w:trPr>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赣州中联电镀原料配送经营服务有 限公司</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赣州</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赣州</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317" w:lineRule="exact"/>
              <w:ind w:left="0" w:right="0" w:firstLine="0"/>
              <w:jc w:val="left"/>
            </w:pPr>
            <w:r>
              <w:rPr>
                <w:color w:val="000000"/>
                <w:spacing w:val="0"/>
                <w:w w:val="100"/>
                <w:position w:val="0"/>
              </w:rPr>
              <w:t>环保处理及房 地产开发</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rPr>
              <w:t>60.10%</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非同一控制下合并</w:t>
            </w:r>
          </w:p>
        </w:tc>
      </w:tr>
    </w:tbl>
    <w:p>
      <w:pPr>
        <w:widowControl w:val="0"/>
        <w:spacing w:line="1" w:lineRule="exact"/>
      </w:pPr>
      <w:r>
        <w:br w:type="page"/>
      </w:r>
    </w:p>
    <w:tbl>
      <w:tblPr>
        <w:tblOverlap w:val="never"/>
        <w:jc w:val="center"/>
        <w:tblLayout w:type="fixed"/>
      </w:tblPr>
      <w:tblGrid>
        <w:gridCol w:w="2842"/>
        <w:gridCol w:w="994"/>
        <w:gridCol w:w="850"/>
        <w:gridCol w:w="1277"/>
        <w:gridCol w:w="710"/>
        <w:gridCol w:w="850"/>
        <w:gridCol w:w="2069"/>
      </w:tblGrid>
      <w:tr>
        <w:trPr>
          <w:trHeight w:val="715"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7" w:lineRule="exact"/>
              <w:ind w:left="0" w:right="0" w:firstLine="0"/>
              <w:jc w:val="left"/>
            </w:pPr>
            <w:r>
              <w:rPr>
                <w:color w:val="000000"/>
                <w:spacing w:val="0"/>
                <w:w w:val="100"/>
                <w:position w:val="0"/>
              </w:rPr>
              <w:t>赣州龙源环保产业经营管理有限公 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赣州</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赣州</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7" w:lineRule="exact"/>
              <w:ind w:left="0" w:right="0" w:firstLine="0"/>
              <w:jc w:val="left"/>
            </w:pPr>
            <w:r>
              <w:rPr>
                <w:color w:val="000000"/>
                <w:spacing w:val="0"/>
                <w:w w:val="100"/>
                <w:position w:val="0"/>
              </w:rPr>
              <w:t>环保处理及房 地产开发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60.10%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非同一控制下合并</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广州穗通金融服务有限公司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广州</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广州</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服务业</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70.00%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设立</w:t>
            </w:r>
          </w:p>
        </w:tc>
      </w:tr>
      <w:tr>
        <w:trPr>
          <w:trHeight w:val="715"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7" w:lineRule="exact"/>
              <w:ind w:left="0" w:right="0" w:firstLine="0"/>
              <w:jc w:val="left"/>
            </w:pPr>
            <w:r>
              <w:rPr>
                <w:color w:val="000000"/>
                <w:spacing w:val="0"/>
                <w:w w:val="100"/>
                <w:position w:val="0"/>
              </w:rPr>
              <w:t>广州广电银通金融电子科技有限公 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广州</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广州</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服务业</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设立</w:t>
            </w:r>
          </w:p>
        </w:tc>
      </w:tr>
      <w:tr>
        <w:trPr>
          <w:trHeight w:val="715"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深圳广电银通金融电子科技有限公 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深圳</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深圳</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60"/>
              <w:jc w:val="both"/>
            </w:pPr>
            <w:r>
              <w:rPr>
                <w:rFonts w:ascii="Times New Roman" w:eastAsia="Times New Roman" w:hAnsi="Times New Roman" w:cs="Times New Roman"/>
                <w:color w:val="000000"/>
                <w:spacing w:val="0"/>
                <w:w w:val="100"/>
                <w:position w:val="0"/>
              </w:rPr>
              <w:t>100.00%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非同一控制下合并</w:t>
            </w: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广州运通购快科技有限公司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广州</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广州</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60"/>
              <w:jc w:val="both"/>
            </w:pPr>
            <w:r>
              <w:rPr>
                <w:rFonts w:ascii="Times New Roman" w:eastAsia="Times New Roman" w:hAnsi="Times New Roman" w:cs="Times New Roman"/>
                <w:color w:val="000000"/>
                <w:spacing w:val="0"/>
                <w:w w:val="100"/>
                <w:position w:val="0"/>
              </w:rPr>
              <w:t>100.00%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设立</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广州平云小匠科技有限公司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广州</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广州</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服务业</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62.50%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设立</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成都平云小匠网络有限公司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成都</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成都</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31.88%</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设立</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广州平云咖速修科技有限公司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广州</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广州</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31.88%</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设立</w:t>
            </w: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广州广电银通安保投资有限公司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广州</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广州</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商务服务业</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设立</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深圳鹏通金融服务有限公司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深圳</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深圳</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51.00%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设立</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上海欣辰通金融电子科技有限公司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上海</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上海</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60"/>
              <w:jc w:val="both"/>
            </w:pPr>
            <w:r>
              <w:rPr>
                <w:rFonts w:ascii="Times New Roman" w:eastAsia="Times New Roman" w:hAnsi="Times New Roman" w:cs="Times New Roman"/>
                <w:color w:val="000000"/>
                <w:spacing w:val="0"/>
                <w:w w:val="100"/>
                <w:position w:val="0"/>
              </w:rPr>
              <w:t>100.00%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设立</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宜昌宜通金融服务有限公司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宜昌</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宜昌</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76.00%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设立</w:t>
            </w: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南宁盈通金融电子科技有限公司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南宁</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南宁</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51.00%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设立</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辽宁辽通金融电子科技有限公司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沈阳</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沈阳</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60"/>
              <w:jc w:val="both"/>
            </w:pPr>
            <w:r>
              <w:rPr>
                <w:rFonts w:ascii="Times New Roman" w:eastAsia="Times New Roman" w:hAnsi="Times New Roman" w:cs="Times New Roman"/>
                <w:color w:val="000000"/>
                <w:spacing w:val="0"/>
                <w:w w:val="100"/>
                <w:position w:val="0"/>
              </w:rPr>
              <w:t>100.00%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设立</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河南商通金融服务外包有限公司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郑州</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郑州</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80.00%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设立</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河北晨通金融电子科技有限公司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邢台</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邢台</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51.00%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设立</w:t>
            </w: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山西尚通金融外包服务有限公司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太原</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太原</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51.00%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设立</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内蒙古广电银通安保投资有限公司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呼和浩特</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呼和浩特</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商务服务业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60"/>
              <w:jc w:val="both"/>
            </w:pPr>
            <w:r>
              <w:rPr>
                <w:rFonts w:ascii="Times New Roman" w:eastAsia="Times New Roman" w:hAnsi="Times New Roman" w:cs="Times New Roman"/>
                <w:color w:val="000000"/>
                <w:spacing w:val="0"/>
                <w:w w:val="100"/>
                <w:position w:val="0"/>
              </w:rPr>
              <w:t>100.00%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设立</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新余市保安服务有限公司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新余</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新余</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90.00%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非同一控制下合并</w:t>
            </w:r>
          </w:p>
        </w:tc>
      </w:tr>
      <w:tr>
        <w:trPr>
          <w:trHeight w:val="715"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宜昌市金牛押运护卫保安服务有限 责任公司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宜昌</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宜昌</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80.00%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非同一控制下合并</w:t>
            </w:r>
          </w:p>
        </w:tc>
      </w:tr>
      <w:tr>
        <w:trPr>
          <w:trHeight w:val="710"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7" w:lineRule="exact"/>
              <w:ind w:left="0" w:right="0" w:firstLine="0"/>
              <w:jc w:val="left"/>
            </w:pPr>
            <w:r>
              <w:rPr>
                <w:color w:val="000000"/>
                <w:spacing w:val="0"/>
                <w:w w:val="100"/>
                <w:position w:val="0"/>
              </w:rPr>
              <w:t>宜昌金牛智慧职业技能培训学校有 限责任公司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宜昌</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宜昌</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80.00%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设立</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商洛市金盾押运有限责任公司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商洛</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商洛</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51.00%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非同一控制下合并</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商洛金盾职业技能培训学校</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商洛</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商洛</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51.00%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设立</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武威市神威保安守押有限责任公司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武威</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武威</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60"/>
              <w:jc w:val="both"/>
            </w:pPr>
            <w:r>
              <w:rPr>
                <w:rFonts w:ascii="Times New Roman" w:eastAsia="Times New Roman" w:hAnsi="Times New Roman" w:cs="Times New Roman"/>
                <w:color w:val="000000"/>
                <w:spacing w:val="0"/>
                <w:w w:val="100"/>
                <w:position w:val="0"/>
              </w:rPr>
              <w:t>100.00%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非同一控制下合并</w:t>
            </w: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邵阳市保安服务有限责任公司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邵阳</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邵阳</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60"/>
              <w:jc w:val="both"/>
            </w:pPr>
            <w:r>
              <w:rPr>
                <w:rFonts w:ascii="Times New Roman" w:eastAsia="Times New Roman" w:hAnsi="Times New Roman" w:cs="Times New Roman"/>
                <w:color w:val="000000"/>
                <w:spacing w:val="0"/>
                <w:w w:val="100"/>
                <w:position w:val="0"/>
              </w:rPr>
              <w:t>100.00%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非同一控制下合并</w:t>
            </w:r>
          </w:p>
        </w:tc>
      </w:tr>
      <w:tr>
        <w:trPr>
          <w:trHeight w:val="715"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兴安盟威信保安守押服务有限责任 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兴安盟</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兴安盟</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51.00%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非同一控制下合并</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巴彦淖尔天力保押有限责任公司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巴彦淖尔</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巴彦淖尔</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51.00%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非同一控制下合并</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通辽市威远护卫有限责任公司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通辽</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通辽</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51.00%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非同一控制下合并</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商洛市慧金清分服务有限公司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商洛</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商洛</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26.01%</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设立</w:t>
            </w:r>
          </w:p>
        </w:tc>
      </w:tr>
      <w:tr>
        <w:trPr>
          <w:trHeight w:val="408" w:hRule="exact"/>
        </w:trPr>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西安金盾押运有限公司</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西安</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西安</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服务业</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60.00%</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非同一控制下合并</w:t>
            </w:r>
          </w:p>
        </w:tc>
      </w:tr>
    </w:tbl>
    <w:p>
      <w:pPr>
        <w:widowControl w:val="0"/>
        <w:spacing w:line="1" w:lineRule="exact"/>
      </w:pPr>
      <w:r>
        <w:br w:type="page"/>
      </w:r>
    </w:p>
    <w:tbl>
      <w:tblPr>
        <w:tblOverlap w:val="never"/>
        <w:jc w:val="center"/>
        <w:tblLayout w:type="fixed"/>
      </w:tblPr>
      <w:tblGrid>
        <w:gridCol w:w="2842"/>
        <w:gridCol w:w="994"/>
        <w:gridCol w:w="850"/>
        <w:gridCol w:w="1277"/>
        <w:gridCol w:w="710"/>
        <w:gridCol w:w="850"/>
        <w:gridCol w:w="2069"/>
      </w:tblGrid>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海南警锐押运护卫有限公司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儋州</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儋州</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51.00%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非同一控制下合并</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榆林市神鹰护卫有限责任公司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榆林</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榆林</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55.00%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非同一控制下合并</w:t>
            </w:r>
          </w:p>
        </w:tc>
      </w:tr>
      <w:tr>
        <w:trPr>
          <w:trHeight w:val="715"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文山州金盾保安守护押运有限责任 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文山</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文山</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51.00%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非同一控制下合并</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新疆阿帕奇武装守护押运有限公司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巴州</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巴州</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80.00%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非同一控制下合并</w:t>
            </w: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黔南州蓝盾武装护运有限责任公司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黔南</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黔南</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51.00%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非同一控制下合并</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资阳保安有限责任公司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资阳</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资阳</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51.00%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非同一控制下合并</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资阳市卓越人力资源服务有限公司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资阳</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资阳</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51.00%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非同一控制下合并</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平顶山鹰翔保安押运有限公司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平顶山</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平顶山</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60.00%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非同一控制下合并</w:t>
            </w:r>
          </w:p>
        </w:tc>
      </w:tr>
      <w:tr>
        <w:trPr>
          <w:trHeight w:val="710"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平顶山市鹰晟保安职业技能培训学 校有限责任公司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平顶山</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平顶山</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60.00%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设立</w:t>
            </w:r>
          </w:p>
        </w:tc>
      </w:tr>
      <w:tr>
        <w:trPr>
          <w:trHeight w:val="715"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黄石金通智慧金融外包服务有限公 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黄石</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黄石</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58.33%</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设立</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湖北融信押运保安服务有限公司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武汉</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武汉</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51.00%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非同一控制下合并</w:t>
            </w:r>
          </w:p>
        </w:tc>
      </w:tr>
      <w:tr>
        <w:trPr>
          <w:trHeight w:val="715"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保山安邦武装守护押运有限责任公 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保山</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保山</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60"/>
              <w:jc w:val="both"/>
            </w:pPr>
            <w:r>
              <w:rPr>
                <w:rFonts w:ascii="Times New Roman" w:eastAsia="Times New Roman" w:hAnsi="Times New Roman" w:cs="Times New Roman"/>
                <w:color w:val="000000"/>
                <w:spacing w:val="0"/>
                <w:w w:val="100"/>
                <w:position w:val="0"/>
              </w:rPr>
              <w:t>100.00%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非同一控制下合并</w:t>
            </w: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鹤壁市鹏翔保安服务有限公司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鹤壁</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鹤壁</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60.00%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非同一控制下合并</w:t>
            </w:r>
          </w:p>
        </w:tc>
      </w:tr>
      <w:tr>
        <w:trPr>
          <w:trHeight w:val="715"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07" w:lineRule="exact"/>
              <w:ind w:left="0" w:right="0" w:firstLine="0"/>
              <w:jc w:val="left"/>
            </w:pPr>
            <w:r>
              <w:rPr>
                <w:color w:val="000000"/>
                <w:spacing w:val="0"/>
                <w:w w:val="100"/>
                <w:position w:val="0"/>
              </w:rPr>
              <w:t>黄石市金安押运护卫保安服务有限 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黄石</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黄石</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58.33%</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非同一控制下合并</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益阳市保安服务有限责任公司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益阳</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益阳</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60"/>
              <w:jc w:val="both"/>
            </w:pPr>
            <w:r>
              <w:rPr>
                <w:rFonts w:ascii="Times New Roman" w:eastAsia="Times New Roman" w:hAnsi="Times New Roman" w:cs="Times New Roman"/>
                <w:color w:val="000000"/>
                <w:spacing w:val="0"/>
                <w:w w:val="100"/>
                <w:position w:val="0"/>
              </w:rPr>
              <w:t>100.00%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非同一控制下合并</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锡林郭勒盟金盾保安服务有限公司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锡林郭勒</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锡林郭勒</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60"/>
              <w:jc w:val="both"/>
            </w:pPr>
            <w:r>
              <w:rPr>
                <w:rFonts w:ascii="Times New Roman" w:eastAsia="Times New Roman" w:hAnsi="Times New Roman" w:cs="Times New Roman"/>
                <w:color w:val="000000"/>
                <w:spacing w:val="0"/>
                <w:w w:val="100"/>
                <w:position w:val="0"/>
              </w:rPr>
              <w:t>100.00%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非同一控制下合并</w:t>
            </w: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锡林郭勒盟金盾押运服务有限公司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锡林郭勒</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锡林郭勒</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51.00%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非同一控制下合并</w:t>
            </w:r>
          </w:p>
        </w:tc>
      </w:tr>
      <w:tr>
        <w:trPr>
          <w:trHeight w:val="715"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GRG Banking</w:t>
            </w:r>
          </w:p>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Equipment(HK)Co. Limited</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香港</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香港</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商业及服务业</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设立</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Global ATM Parts Co. ,Limited</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香港</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香港</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商业及服务业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60"/>
              <w:jc w:val="both"/>
            </w:pPr>
            <w:r>
              <w:rPr>
                <w:rFonts w:ascii="Times New Roman" w:eastAsia="Times New Roman" w:hAnsi="Times New Roman" w:cs="Times New Roman"/>
                <w:color w:val="000000"/>
                <w:spacing w:val="0"/>
                <w:w w:val="100"/>
                <w:position w:val="0"/>
              </w:rPr>
              <w:t>100.00%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设立</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GRG Hongkong Mexico,</w:t>
            </w:r>
            <w:r>
              <w:rPr>
                <w:rFonts w:ascii="Times New Roman" w:eastAsia="Times New Roman" w:hAnsi="Times New Roman" w:cs="Times New Roman"/>
                <w:color w:val="000000"/>
                <w:spacing w:val="0"/>
                <w:w w:val="100"/>
                <w:position w:val="0"/>
              </w:rPr>
              <w:t>S.A.DE</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墨西哥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墨西哥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商业及服务业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60"/>
              <w:jc w:val="both"/>
            </w:pPr>
            <w:r>
              <w:rPr>
                <w:rFonts w:ascii="Times New Roman" w:eastAsia="Times New Roman" w:hAnsi="Times New Roman" w:cs="Times New Roman"/>
                <w:color w:val="000000"/>
                <w:spacing w:val="0"/>
                <w:w w:val="100"/>
                <w:position w:val="0"/>
              </w:rPr>
              <w:t>100.00%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设立</w:t>
            </w:r>
          </w:p>
        </w:tc>
      </w:tr>
      <w:tr>
        <w:trPr>
          <w:trHeight w:val="710"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GRG Turkiye Bankacilik Ekipmanlari</w:t>
            </w:r>
          </w:p>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Ltd</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土耳其</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土耳其</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商业及服务业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60"/>
              <w:jc w:val="both"/>
            </w:pPr>
            <w:r>
              <w:rPr>
                <w:rFonts w:ascii="Times New Roman" w:eastAsia="Times New Roman" w:hAnsi="Times New Roman" w:cs="Times New Roman"/>
                <w:color w:val="000000"/>
                <w:spacing w:val="0"/>
                <w:w w:val="100"/>
                <w:position w:val="0"/>
              </w:rPr>
              <w:t>100.00%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设立</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GRG Deutschland GmbH</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德国</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德国</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商业及服务业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60"/>
              <w:jc w:val="both"/>
            </w:pPr>
            <w:r>
              <w:rPr>
                <w:rFonts w:ascii="Times New Roman" w:eastAsia="Times New Roman" w:hAnsi="Times New Roman" w:cs="Times New Roman"/>
                <w:color w:val="000000"/>
                <w:spacing w:val="0"/>
                <w:w w:val="100"/>
                <w:position w:val="0"/>
              </w:rPr>
              <w:t>100.00%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设立</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GRG Equipment (Singapore) Pte. Ltd.</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新加坡</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新加坡</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商业及服务业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60"/>
              <w:jc w:val="both"/>
            </w:pPr>
            <w:r>
              <w:rPr>
                <w:rFonts w:ascii="Times New Roman" w:eastAsia="Times New Roman" w:hAnsi="Times New Roman" w:cs="Times New Roman"/>
                <w:color w:val="000000"/>
                <w:spacing w:val="0"/>
                <w:w w:val="100"/>
                <w:position w:val="0"/>
              </w:rPr>
              <w:t>100.00%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设立</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GRG AMERICA INC.</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开曼</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开曼</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商业及服务业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60"/>
              <w:jc w:val="both"/>
            </w:pPr>
            <w:r>
              <w:rPr>
                <w:rFonts w:ascii="Times New Roman" w:eastAsia="Times New Roman" w:hAnsi="Times New Roman" w:cs="Times New Roman"/>
                <w:color w:val="000000"/>
                <w:spacing w:val="0"/>
                <w:w w:val="100"/>
                <w:position w:val="0"/>
              </w:rPr>
              <w:t>100.00%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设立</w:t>
            </w: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Denali System CO.,Ltd.</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美国</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美国</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商业及服务业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60"/>
              <w:jc w:val="both"/>
            </w:pPr>
            <w:r>
              <w:rPr>
                <w:rFonts w:ascii="Times New Roman" w:eastAsia="Times New Roman" w:hAnsi="Times New Roman" w:cs="Times New Roman"/>
                <w:color w:val="000000"/>
                <w:spacing w:val="0"/>
                <w:w w:val="100"/>
                <w:position w:val="0"/>
              </w:rPr>
              <w:t>100.00%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设立</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Denali System Inc</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美国</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美国</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商业及服务业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60"/>
              <w:jc w:val="both"/>
            </w:pPr>
            <w:r>
              <w:rPr>
                <w:rFonts w:ascii="Times New Roman" w:eastAsia="Times New Roman" w:hAnsi="Times New Roman" w:cs="Times New Roman"/>
                <w:color w:val="000000"/>
                <w:spacing w:val="0"/>
                <w:w w:val="100"/>
                <w:position w:val="0"/>
              </w:rPr>
              <w:t>100.00%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设立</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德纳里（广州）技术有限公司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广州</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广州</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商业及服务业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60"/>
              <w:jc w:val="both"/>
            </w:pPr>
            <w:r>
              <w:rPr>
                <w:rFonts w:ascii="Times New Roman" w:eastAsia="Times New Roman" w:hAnsi="Times New Roman" w:cs="Times New Roman"/>
                <w:color w:val="000000"/>
                <w:spacing w:val="0"/>
                <w:w w:val="100"/>
                <w:position w:val="0"/>
              </w:rPr>
              <w:t>100.00%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设立</w:t>
            </w:r>
          </w:p>
        </w:tc>
      </w:tr>
      <w:tr>
        <w:trPr>
          <w:trHeight w:val="725" w:hRule="exact"/>
        </w:trPr>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317" w:lineRule="exact"/>
              <w:ind w:left="0" w:right="0" w:firstLine="0"/>
              <w:jc w:val="left"/>
            </w:pPr>
            <w:r>
              <w:rPr>
                <w:color w:val="000000"/>
                <w:spacing w:val="0"/>
                <w:w w:val="100"/>
                <w:position w:val="0"/>
              </w:rPr>
              <w:t>广电运通国际商贸（广州）有限公 司</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广州</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广州</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商业及服务业</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60"/>
              <w:jc w:val="both"/>
            </w:pPr>
            <w:r>
              <w:rPr>
                <w:rFonts w:ascii="Times New Roman" w:eastAsia="Times New Roman" w:hAnsi="Times New Roman" w:cs="Times New Roman"/>
                <w:color w:val="000000"/>
                <w:spacing w:val="0"/>
                <w:w w:val="100"/>
                <w:position w:val="0"/>
              </w:rPr>
              <w:t>100.00%</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设立</w:t>
            </w:r>
          </w:p>
        </w:tc>
      </w:tr>
    </w:tbl>
    <w:p>
      <w:pPr>
        <w:widowControl w:val="0"/>
        <w:spacing w:line="1" w:lineRule="exact"/>
      </w:pPr>
      <w:r>
        <w:br w:type="page"/>
      </w:r>
    </w:p>
    <w:tbl>
      <w:tblPr>
        <w:tblOverlap w:val="never"/>
        <w:jc w:val="center"/>
        <w:tblLayout w:type="fixed"/>
      </w:tblPr>
      <w:tblGrid>
        <w:gridCol w:w="2842"/>
        <w:gridCol w:w="994"/>
        <w:gridCol w:w="850"/>
        <w:gridCol w:w="1277"/>
        <w:gridCol w:w="710"/>
        <w:gridCol w:w="850"/>
        <w:gridCol w:w="2069"/>
      </w:tblGrid>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GRG HT (HK) Co.,Limited</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香港</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香港</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商业及服务业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100.00%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设立</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深圳市创自技术有限公司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深圳</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深圳</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制造业</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非同一控制下合并</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深圳市创自软件有限公司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深圳</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深圳</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100.00%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非同一控制下合并</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广州广电运通智能科技有限公司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广州</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广州</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制造业</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设立</w:t>
            </w: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江苏汇通金科数据股份有限公司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昆山</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昆山</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服务业</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51.00%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非同一控制下合并</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安徽汇通金融数据服务有限公司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蚌埠</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蚌埠</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45.90%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设立</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江苏汇锦利通信息科技有限公司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昆山</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昆山</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26.01%</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设立</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深圳市广电信义科技有限公司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深圳</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深圳</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服务业</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88.00%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非同一控制下合并</w:t>
            </w: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深圳市深安信信息技术有限公司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深圳</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深圳</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88.00%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非同一控制下合并</w:t>
            </w:r>
          </w:p>
        </w:tc>
      </w:tr>
      <w:tr>
        <w:trPr>
          <w:trHeight w:val="715"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北京中科江南信息技术股份有限公 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北京</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北京</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服务业</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46.00%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非同一控制下合并</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云南云财科技技术有限公司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昆明</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昆明</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32.20%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非同一控制下合并</w:t>
            </w:r>
          </w:p>
        </w:tc>
      </w:tr>
      <w:tr>
        <w:trPr>
          <w:trHeight w:val="715"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7" w:lineRule="exact"/>
              <w:ind w:left="0" w:right="0" w:firstLine="0"/>
              <w:jc w:val="left"/>
            </w:pPr>
            <w:r>
              <w:rPr>
                <w:color w:val="000000"/>
                <w:spacing w:val="0"/>
                <w:w w:val="100"/>
                <w:position w:val="0"/>
              </w:rPr>
              <w:t>北京中科江南政安信息技术有限公 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北京</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北京</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46.00%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设立</w:t>
            </w:r>
          </w:p>
        </w:tc>
      </w:tr>
      <w:tr>
        <w:trPr>
          <w:trHeight w:val="725" w:hRule="exact"/>
        </w:trPr>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317" w:lineRule="exact"/>
              <w:ind w:left="0" w:right="0" w:firstLine="0"/>
              <w:jc w:val="left"/>
            </w:pPr>
            <w:r>
              <w:rPr>
                <w:color w:val="000000"/>
                <w:spacing w:val="0"/>
                <w:w w:val="100"/>
                <w:position w:val="0"/>
              </w:rPr>
              <w:t>运通数字空间（北京）技术有限公 司</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北京</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北京</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服务业</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51.00%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设立</w:t>
            </w:r>
          </w:p>
        </w:tc>
      </w:tr>
    </w:tbl>
    <w:p>
      <w:pPr>
        <w:widowControl w:val="0"/>
        <w:spacing w:after="319" w:line="1" w:lineRule="exact"/>
      </w:pPr>
    </w:p>
    <w:p>
      <w:pPr>
        <w:pStyle w:val="Style31"/>
        <w:keepNext/>
        <w:keepLines/>
        <w:widowControl w:val="0"/>
        <w:shd w:val="clear" w:color="auto" w:fill="auto"/>
        <w:bidi w:val="0"/>
        <w:spacing w:before="0" w:after="360" w:line="240" w:lineRule="auto"/>
        <w:ind w:left="0" w:right="0" w:firstLine="0"/>
        <w:jc w:val="left"/>
      </w:pPr>
      <w:bookmarkStart w:id="1600" w:name="bookmark1600"/>
      <w:bookmarkStart w:id="1601" w:name="bookmark1601"/>
      <w:bookmarkStart w:id="1602" w:name="bookmark1602"/>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）重要的非全资子公司</w:t>
      </w:r>
      <w:bookmarkEnd w:id="1600"/>
      <w:bookmarkEnd w:id="1601"/>
      <w:bookmarkEnd w:id="1602"/>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SimSun" w:eastAsia="SimSun" w:hAnsi="SimSun" w:cs="SimSun"/>
          <w:color w:val="000000"/>
          <w:spacing w:val="0"/>
          <w:w w:val="100"/>
          <w:position w:val="0"/>
          <w:sz w:val="18"/>
          <w:szCs w:val="18"/>
        </w:rPr>
        <w:t>单位：元</w:t>
      </w:r>
    </w:p>
    <w:tbl>
      <w:tblPr>
        <w:tblOverlap w:val="never"/>
        <w:jc w:val="center"/>
        <w:tblLayout w:type="fixed"/>
      </w:tblPr>
      <w:tblGrid>
        <w:gridCol w:w="2702"/>
        <w:gridCol w:w="1138"/>
        <w:gridCol w:w="1910"/>
        <w:gridCol w:w="1915"/>
        <w:gridCol w:w="1925"/>
      </w:tblGrid>
      <w:tr>
        <w:trPr>
          <w:trHeight w:val="76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子公司名称</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07" w:lineRule="exact"/>
              <w:ind w:left="0" w:right="0" w:firstLine="0"/>
              <w:jc w:val="center"/>
            </w:pPr>
            <w:r>
              <w:rPr>
                <w:color w:val="000000"/>
                <w:spacing w:val="0"/>
                <w:w w:val="100"/>
                <w:position w:val="0"/>
              </w:rPr>
              <w:t>少数股东持股 比例</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本期归属于少数股东的 损益</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本期向少数股东宣告分 派的股利</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right"/>
            </w:pPr>
            <w:r>
              <w:rPr>
                <w:color w:val="000000"/>
                <w:spacing w:val="0"/>
                <w:w w:val="100"/>
                <w:position w:val="0"/>
              </w:rPr>
              <w:t>期末少数股东权益余额</w:t>
            </w:r>
          </w:p>
        </w:tc>
      </w:tr>
      <w:tr>
        <w:trPr>
          <w:trHeight w:val="725" w:hRule="exact"/>
        </w:trPr>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北京中科江南信息技术股份有限 公司</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54%</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84,991,279.25</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304,552,693.40</w:t>
            </w:r>
          </w:p>
        </w:tc>
      </w:tr>
    </w:tbl>
    <w:p>
      <w:pPr>
        <w:widowControl w:val="0"/>
        <w:spacing w:after="319" w:line="1" w:lineRule="exact"/>
      </w:pPr>
    </w:p>
    <w:p>
      <w:pPr>
        <w:pStyle w:val="Style31"/>
        <w:keepNext/>
        <w:keepLines/>
        <w:widowControl w:val="0"/>
        <w:shd w:val="clear" w:color="auto" w:fill="auto"/>
        <w:bidi w:val="0"/>
        <w:spacing w:before="0" w:after="360" w:line="240" w:lineRule="auto"/>
        <w:ind w:left="0" w:right="0" w:firstLine="0"/>
        <w:jc w:val="left"/>
      </w:pPr>
      <w:bookmarkStart w:id="1603" w:name="bookmark1603"/>
      <w:bookmarkStart w:id="1604" w:name="bookmark1604"/>
      <w:bookmarkStart w:id="1605" w:name="bookmark1605"/>
      <w:bookmarkStart w:id="1606" w:name="bookmark1606"/>
      <w:r>
        <w:rPr>
          <w:color w:val="000000"/>
          <w:spacing w:val="0"/>
          <w:w w:val="100"/>
          <w:position w:val="0"/>
        </w:rPr>
        <w:t>（</w:t>
      </w:r>
      <w:bookmarkEnd w:id="1605"/>
      <w:r>
        <w:rPr>
          <w:rFonts w:ascii="Times New Roman" w:eastAsia="Times New Roman" w:hAnsi="Times New Roman" w:cs="Times New Roman"/>
          <w:color w:val="000000"/>
          <w:spacing w:val="0"/>
          <w:w w:val="100"/>
          <w:position w:val="0"/>
        </w:rPr>
        <w:t>3</w:t>
      </w:r>
      <w:r>
        <w:rPr>
          <w:color w:val="000000"/>
          <w:spacing w:val="0"/>
          <w:w w:val="100"/>
          <w:position w:val="0"/>
        </w:rPr>
        <w:t>）重要非全资子公司的主要财务信息</w:t>
      </w:r>
      <w:bookmarkEnd w:id="1603"/>
      <w:bookmarkEnd w:id="1604"/>
      <w:bookmarkEnd w:id="1606"/>
    </w:p>
    <w:p>
      <w:pPr>
        <w:pStyle w:val="Style16"/>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744"/>
        <w:gridCol w:w="734"/>
        <w:gridCol w:w="739"/>
        <w:gridCol w:w="734"/>
        <w:gridCol w:w="734"/>
        <w:gridCol w:w="739"/>
        <w:gridCol w:w="734"/>
        <w:gridCol w:w="734"/>
        <w:gridCol w:w="734"/>
        <w:gridCol w:w="734"/>
        <w:gridCol w:w="739"/>
        <w:gridCol w:w="734"/>
        <w:gridCol w:w="744"/>
      </w:tblGrid>
      <w:tr>
        <w:trPr>
          <w:trHeight w:val="408" w:hRule="exact"/>
        </w:trPr>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子公司 名称</w:t>
            </w:r>
          </w:p>
        </w:tc>
        <w:tc>
          <w:tcPr>
            <w:gridSpan w:val="6"/>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gridSpan w:val="6"/>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710"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07" w:lineRule="exact"/>
              <w:ind w:left="0" w:right="0" w:firstLine="0"/>
              <w:jc w:val="center"/>
            </w:pPr>
            <w:r>
              <w:rPr>
                <w:color w:val="000000"/>
                <w:spacing w:val="0"/>
                <w:w w:val="100"/>
                <w:position w:val="0"/>
              </w:rPr>
              <w:t>流动资 产</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07" w:lineRule="exact"/>
              <w:ind w:left="0" w:right="0" w:firstLine="0"/>
              <w:jc w:val="center"/>
            </w:pPr>
            <w:r>
              <w:rPr>
                <w:color w:val="000000"/>
                <w:spacing w:val="0"/>
                <w:w w:val="100"/>
                <w:position w:val="0"/>
              </w:rPr>
              <w:t>非流动 资产</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07" w:lineRule="exact"/>
              <w:ind w:left="0" w:right="0" w:firstLine="0"/>
              <w:jc w:val="center"/>
            </w:pPr>
            <w:r>
              <w:rPr>
                <w:color w:val="000000"/>
                <w:spacing w:val="0"/>
                <w:w w:val="100"/>
                <w:position w:val="0"/>
              </w:rPr>
              <w:t>资产合 计</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流动负 债</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center"/>
            </w:pPr>
            <w:r>
              <w:rPr>
                <w:color w:val="000000"/>
                <w:spacing w:val="0"/>
                <w:w w:val="100"/>
                <w:position w:val="0"/>
              </w:rPr>
              <w:t>非流动 负债</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07" w:lineRule="exact"/>
              <w:ind w:left="0" w:right="0" w:firstLine="0"/>
              <w:jc w:val="center"/>
            </w:pPr>
            <w:r>
              <w:rPr>
                <w:color w:val="000000"/>
                <w:spacing w:val="0"/>
                <w:w w:val="100"/>
                <w:position w:val="0"/>
              </w:rPr>
              <w:t>负债合 计</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07" w:lineRule="exact"/>
              <w:ind w:left="0" w:right="0" w:firstLine="0"/>
              <w:jc w:val="center"/>
            </w:pPr>
            <w:r>
              <w:rPr>
                <w:color w:val="000000"/>
                <w:spacing w:val="0"/>
                <w:w w:val="100"/>
                <w:position w:val="0"/>
              </w:rPr>
              <w:t>流动资 产</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07" w:lineRule="exact"/>
              <w:ind w:left="0" w:right="0" w:firstLine="0"/>
              <w:jc w:val="center"/>
            </w:pPr>
            <w:r>
              <w:rPr>
                <w:color w:val="000000"/>
                <w:spacing w:val="0"/>
                <w:w w:val="100"/>
                <w:position w:val="0"/>
              </w:rPr>
              <w:t>非流动 资产</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07" w:lineRule="exact"/>
              <w:ind w:left="0" w:right="0" w:firstLine="0"/>
              <w:jc w:val="center"/>
            </w:pPr>
            <w:r>
              <w:rPr>
                <w:color w:val="000000"/>
                <w:spacing w:val="0"/>
                <w:w w:val="100"/>
                <w:position w:val="0"/>
              </w:rPr>
              <w:t>资产合 计</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流动负 债</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center"/>
            </w:pPr>
            <w:r>
              <w:rPr>
                <w:color w:val="000000"/>
                <w:spacing w:val="0"/>
                <w:w w:val="100"/>
                <w:position w:val="0"/>
              </w:rPr>
              <w:t>非流动 负债</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307" w:lineRule="exact"/>
              <w:ind w:left="0" w:right="0" w:firstLine="0"/>
              <w:jc w:val="center"/>
            </w:pPr>
            <w:r>
              <w:rPr>
                <w:color w:val="000000"/>
                <w:spacing w:val="0"/>
                <w:w w:val="100"/>
                <w:position w:val="0"/>
              </w:rPr>
              <w:t>负债合 计</w:t>
            </w:r>
          </w:p>
        </w:tc>
      </w:tr>
      <w:tr>
        <w:trPr>
          <w:trHeight w:val="1973" w:hRule="exact"/>
        </w:trPr>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北京中</w:t>
            </w:r>
          </w:p>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科江南 信息技 术股份 有限公</w:t>
            </w:r>
          </w:p>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司</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1,173,49</w:t>
            </w:r>
          </w:p>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4,235.81</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36,696,3</w:t>
            </w:r>
          </w:p>
          <w:p>
            <w:pPr>
              <w:pStyle w:val="Style9"/>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57.05</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1,210,19</w:t>
            </w:r>
          </w:p>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0,592.86</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643,509,</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707.63</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6,796,09</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5.62</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center"/>
            </w:pPr>
            <w:r>
              <w:rPr>
                <w:rFonts w:ascii="Times New Roman" w:eastAsia="Times New Roman" w:hAnsi="Times New Roman" w:cs="Times New Roman"/>
                <w:color w:val="000000"/>
                <w:spacing w:val="0"/>
                <w:w w:val="100"/>
                <w:position w:val="0"/>
              </w:rPr>
              <w:t>650,305,</w:t>
            </w:r>
          </w:p>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803.25</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947,988,</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864.11</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15,790,0</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98.14</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center"/>
            </w:pPr>
            <w:r>
              <w:rPr>
                <w:rFonts w:ascii="Times New Roman" w:eastAsia="Times New Roman" w:hAnsi="Times New Roman" w:cs="Times New Roman"/>
                <w:color w:val="000000"/>
                <w:spacing w:val="0"/>
                <w:w w:val="100"/>
                <w:position w:val="0"/>
              </w:rPr>
              <w:t>963,778,</w:t>
            </w:r>
          </w:p>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962.25</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560,669,</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807.68</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6,796,09</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5.62</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567,465,</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903.3</w:t>
            </w:r>
          </w:p>
        </w:tc>
      </w:tr>
    </w:tbl>
    <w:p>
      <w:pPr>
        <w:widowControl w:val="0"/>
        <w:spacing w:after="79" w:line="1" w:lineRule="exact"/>
      </w:pPr>
    </w:p>
    <w:p>
      <w:pPr>
        <w:pStyle w:val="Style16"/>
        <w:keepNext w:val="0"/>
        <w:keepLines w:val="0"/>
        <w:widowControl w:val="0"/>
        <w:shd w:val="clear" w:color="auto" w:fill="auto"/>
        <w:bidi w:val="0"/>
        <w:spacing w:before="0" w:after="320" w:line="240" w:lineRule="auto"/>
        <w:ind w:left="0" w:right="0" w:firstLine="0"/>
        <w:jc w:val="right"/>
      </w:pPr>
      <w:r>
        <w:rPr>
          <w:color w:val="000000"/>
          <w:spacing w:val="0"/>
          <w:w w:val="100"/>
          <w:position w:val="0"/>
        </w:rPr>
        <w:t>单位：元</w:t>
      </w:r>
    </w:p>
    <w:tbl>
      <w:tblPr>
        <w:tblOverlap w:val="never"/>
        <w:jc w:val="center"/>
        <w:tblLayout w:type="fixed"/>
      </w:tblPr>
      <w:tblGrid>
        <w:gridCol w:w="1070"/>
        <w:gridCol w:w="1061"/>
        <w:gridCol w:w="1061"/>
        <w:gridCol w:w="1066"/>
        <w:gridCol w:w="1066"/>
        <w:gridCol w:w="1061"/>
        <w:gridCol w:w="1066"/>
        <w:gridCol w:w="1061"/>
        <w:gridCol w:w="1075"/>
      </w:tblGrid>
      <w:tr>
        <w:trPr>
          <w:trHeight w:val="403" w:hRule="exact"/>
        </w:trPr>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子公司名称</w:t>
            </w:r>
          </w:p>
        </w:tc>
        <w:tc>
          <w:tcPr>
            <w:gridSpan w:val="4"/>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gridSpan w:val="4"/>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715"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160"/>
              <w:jc w:val="left"/>
            </w:pPr>
            <w:r>
              <w:rPr>
                <w:color w:val="000000"/>
                <w:spacing w:val="0"/>
                <w:w w:val="100"/>
                <w:position w:val="0"/>
              </w:rPr>
              <w:t>营业收入</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60"/>
              <w:jc w:val="left"/>
            </w:pPr>
            <w:r>
              <w:rPr>
                <w:color w:val="000000"/>
                <w:spacing w:val="0"/>
                <w:w w:val="100"/>
                <w:position w:val="0"/>
              </w:rPr>
              <w:t>净利润</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07" w:lineRule="exact"/>
              <w:ind w:left="0" w:right="0" w:firstLine="0"/>
              <w:jc w:val="center"/>
            </w:pPr>
            <w:r>
              <w:rPr>
                <w:color w:val="000000"/>
                <w:spacing w:val="0"/>
                <w:w w:val="100"/>
                <w:position w:val="0"/>
              </w:rPr>
              <w:t>综合收益总 额</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02" w:lineRule="exact"/>
              <w:ind w:left="0" w:right="0" w:firstLine="0"/>
              <w:jc w:val="center"/>
            </w:pPr>
            <w:r>
              <w:rPr>
                <w:color w:val="000000"/>
                <w:spacing w:val="0"/>
                <w:w w:val="100"/>
                <w:position w:val="0"/>
              </w:rPr>
              <w:t>经营活动现 金流量</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160" w:firstLine="0"/>
              <w:jc w:val="right"/>
            </w:pPr>
            <w:r>
              <w:rPr>
                <w:color w:val="000000"/>
                <w:spacing w:val="0"/>
                <w:w w:val="100"/>
                <w:position w:val="0"/>
              </w:rPr>
              <w:t>营业收入</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240" w:firstLine="0"/>
              <w:jc w:val="right"/>
            </w:pPr>
            <w:r>
              <w:rPr>
                <w:color w:val="000000"/>
                <w:spacing w:val="0"/>
                <w:w w:val="100"/>
                <w:position w:val="0"/>
              </w:rPr>
              <w:t>净利润</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07" w:lineRule="exact"/>
              <w:ind w:left="0" w:right="0" w:firstLine="0"/>
              <w:jc w:val="center"/>
            </w:pPr>
            <w:r>
              <w:rPr>
                <w:color w:val="000000"/>
                <w:spacing w:val="0"/>
                <w:w w:val="100"/>
                <w:position w:val="0"/>
              </w:rPr>
              <w:t>综合收益总 额</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302" w:lineRule="exact"/>
              <w:ind w:left="0" w:right="0" w:firstLine="0"/>
              <w:jc w:val="center"/>
            </w:pPr>
            <w:r>
              <w:rPr>
                <w:color w:val="000000"/>
                <w:spacing w:val="0"/>
                <w:w w:val="100"/>
                <w:position w:val="0"/>
              </w:rPr>
              <w:t>经营活动现 金流量</w:t>
            </w:r>
          </w:p>
        </w:tc>
      </w:tr>
      <w:tr>
        <w:trPr>
          <w:trHeight w:val="1349" w:hRule="exact"/>
        </w:trPr>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北京中科江 南信息技术 股份有限公 司</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738,198,604.</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33</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156,775,635.</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04</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156,775,635.</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04</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214,335,220.</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88</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587,195,144.</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50</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125,800,113.</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31</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125,800,113.</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31</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209,687,912.</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93</w:t>
            </w:r>
          </w:p>
        </w:tc>
      </w:tr>
    </w:tbl>
    <w:p>
      <w:pPr>
        <w:widowControl w:val="0"/>
        <w:spacing w:after="319" w:line="1" w:lineRule="exact"/>
      </w:pPr>
    </w:p>
    <w:p>
      <w:pPr>
        <w:pStyle w:val="Style31"/>
        <w:keepNext/>
        <w:keepLines/>
        <w:widowControl w:val="0"/>
        <w:shd w:val="clear" w:color="auto" w:fill="auto"/>
        <w:tabs>
          <w:tab w:pos="493" w:val="left"/>
        </w:tabs>
        <w:bidi w:val="0"/>
        <w:spacing w:before="0" w:after="120" w:line="240" w:lineRule="auto"/>
        <w:ind w:left="0" w:right="0" w:firstLine="0"/>
        <w:jc w:val="left"/>
      </w:pPr>
      <w:bookmarkStart w:id="1607" w:name="bookmark1607"/>
      <w:bookmarkStart w:id="1608" w:name="bookmark1608"/>
      <w:bookmarkStart w:id="1609" w:name="bookmark1609"/>
      <w:bookmarkStart w:id="1610" w:name="bookmark1610"/>
      <w:r>
        <w:rPr>
          <w:color w:val="000000"/>
          <w:spacing w:val="0"/>
          <w:w w:val="100"/>
          <w:position w:val="0"/>
        </w:rPr>
        <w:t>（</w:t>
      </w:r>
      <w:bookmarkEnd w:id="1609"/>
      <w:r>
        <w:rPr>
          <w:rFonts w:ascii="Times New Roman" w:eastAsia="Times New Roman" w:hAnsi="Times New Roman" w:cs="Times New Roman"/>
          <w:color w:val="000000"/>
          <w:spacing w:val="0"/>
          <w:w w:val="100"/>
          <w:position w:val="0"/>
        </w:rPr>
        <w:t>4</w:t>
      </w:r>
      <w:r>
        <w:rPr>
          <w:color w:val="000000"/>
          <w:spacing w:val="0"/>
          <w:w w:val="100"/>
          <w:position w:val="0"/>
        </w:rPr>
        <w:t>）</w:t>
        <w:tab/>
        <w:t>使用企业集团资产和清偿企业集团债务的重大限制</w:t>
      </w:r>
      <w:bookmarkEnd w:id="1607"/>
      <w:bookmarkEnd w:id="1608"/>
      <w:bookmarkEnd w:id="1610"/>
    </w:p>
    <w:p>
      <w:pPr>
        <w:pStyle w:val="Style16"/>
        <w:keepNext w:val="0"/>
        <w:keepLines w:val="0"/>
        <w:widowControl w:val="0"/>
        <w:shd w:val="clear" w:color="auto" w:fill="auto"/>
        <w:bidi w:val="0"/>
        <w:spacing w:before="0" w:after="380" w:line="456" w:lineRule="exact"/>
        <w:ind w:left="0" w:right="0" w:firstLine="0"/>
        <w:jc w:val="left"/>
      </w:pPr>
      <w:r>
        <w:rPr>
          <w:color w:val="000000"/>
          <w:spacing w:val="0"/>
          <w:w w:val="100"/>
          <w:position w:val="0"/>
        </w:rPr>
        <w:t>本公司不存在使用企业集团资产和清偿企业集团债务的重大限制。</w:t>
      </w:r>
    </w:p>
    <w:p>
      <w:pPr>
        <w:pStyle w:val="Style31"/>
        <w:keepNext/>
        <w:keepLines/>
        <w:widowControl w:val="0"/>
        <w:shd w:val="clear" w:color="auto" w:fill="auto"/>
        <w:tabs>
          <w:tab w:pos="493" w:val="left"/>
        </w:tabs>
        <w:bidi w:val="0"/>
        <w:spacing w:before="0" w:after="120" w:line="240" w:lineRule="auto"/>
        <w:ind w:left="0" w:right="0" w:firstLine="0"/>
        <w:jc w:val="left"/>
      </w:pPr>
      <w:bookmarkStart w:id="1611" w:name="bookmark1611"/>
      <w:bookmarkStart w:id="1612" w:name="bookmark1612"/>
      <w:bookmarkStart w:id="1613" w:name="bookmark1613"/>
      <w:bookmarkStart w:id="1614" w:name="bookmark1614"/>
      <w:r>
        <w:rPr>
          <w:color w:val="000000"/>
          <w:spacing w:val="0"/>
          <w:w w:val="100"/>
          <w:position w:val="0"/>
        </w:rPr>
        <w:t>（</w:t>
      </w:r>
      <w:bookmarkEnd w:id="1613"/>
      <w:r>
        <w:rPr>
          <w:rFonts w:ascii="Times New Roman" w:eastAsia="Times New Roman" w:hAnsi="Times New Roman" w:cs="Times New Roman"/>
          <w:color w:val="000000"/>
          <w:spacing w:val="0"/>
          <w:w w:val="100"/>
          <w:position w:val="0"/>
        </w:rPr>
        <w:t>5</w:t>
      </w:r>
      <w:r>
        <w:rPr>
          <w:color w:val="000000"/>
          <w:spacing w:val="0"/>
          <w:w w:val="100"/>
          <w:position w:val="0"/>
        </w:rPr>
        <w:t>）</w:t>
        <w:tab/>
        <w:t>向纳入合并财务报表范围的结构化主体提供的财务支持或其他支持</w:t>
      </w:r>
      <w:bookmarkEnd w:id="1611"/>
      <w:bookmarkEnd w:id="1612"/>
      <w:bookmarkEnd w:id="1614"/>
    </w:p>
    <w:p>
      <w:pPr>
        <w:pStyle w:val="Style16"/>
        <w:keepNext w:val="0"/>
        <w:keepLines w:val="0"/>
        <w:widowControl w:val="0"/>
        <w:shd w:val="clear" w:color="auto" w:fill="auto"/>
        <w:bidi w:val="0"/>
        <w:spacing w:before="0" w:after="380" w:line="456" w:lineRule="exact"/>
        <w:ind w:left="0" w:right="0" w:firstLine="0"/>
        <w:jc w:val="left"/>
      </w:pPr>
      <w:r>
        <w:rPr>
          <w:color w:val="000000"/>
          <w:spacing w:val="0"/>
          <w:w w:val="100"/>
          <w:position w:val="0"/>
        </w:rPr>
        <w:t>截至</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日公司没有向纳入合并财务报表范围的结构化主体提供的财务支持或其他支持。</w:t>
      </w:r>
    </w:p>
    <w:p>
      <w:pPr>
        <w:pStyle w:val="Style31"/>
        <w:keepNext/>
        <w:keepLines/>
        <w:widowControl w:val="0"/>
        <w:shd w:val="clear" w:color="auto" w:fill="auto"/>
        <w:bidi w:val="0"/>
        <w:spacing w:before="0" w:after="380" w:line="240" w:lineRule="auto"/>
        <w:ind w:left="0" w:right="0" w:firstLine="0"/>
        <w:jc w:val="left"/>
      </w:pPr>
      <w:bookmarkStart w:id="1615" w:name="bookmark1615"/>
      <w:bookmarkStart w:id="1616" w:name="bookmark1616"/>
      <w:bookmarkStart w:id="1617" w:name="bookmark1617"/>
      <w:r>
        <w:rPr>
          <w:rFonts w:ascii="Times New Roman" w:eastAsia="Times New Roman" w:hAnsi="Times New Roman" w:cs="Times New Roman"/>
          <w:color w:val="000000"/>
          <w:spacing w:val="0"/>
          <w:w w:val="100"/>
          <w:position w:val="0"/>
        </w:rPr>
        <w:t>2</w:t>
      </w:r>
      <w:r>
        <w:rPr>
          <w:color w:val="000000"/>
          <w:spacing w:val="0"/>
          <w:w w:val="100"/>
          <w:position w:val="0"/>
        </w:rPr>
        <w:t>、在子公司的所有者权益份额发生变化且仍控制子公司的交易</w:t>
      </w:r>
      <w:bookmarkEnd w:id="1615"/>
      <w:bookmarkEnd w:id="1616"/>
      <w:bookmarkEnd w:id="1617"/>
    </w:p>
    <w:p>
      <w:pPr>
        <w:pStyle w:val="Style31"/>
        <w:keepNext/>
        <w:keepLines/>
        <w:widowControl w:val="0"/>
        <w:shd w:val="clear" w:color="auto" w:fill="auto"/>
        <w:tabs>
          <w:tab w:pos="493" w:val="left"/>
        </w:tabs>
        <w:bidi w:val="0"/>
        <w:spacing w:before="0" w:after="180" w:line="240" w:lineRule="auto"/>
        <w:ind w:left="0" w:right="0" w:firstLine="0"/>
        <w:jc w:val="left"/>
      </w:pPr>
      <w:bookmarkStart w:id="1615" w:name="bookmark1615"/>
      <w:bookmarkStart w:id="1616" w:name="bookmark1616"/>
      <w:bookmarkStart w:id="1618" w:name="bookmark1618"/>
      <w:bookmarkStart w:id="1619" w:name="bookmark1619"/>
      <w:r>
        <w:rPr>
          <w:color w:val="000000"/>
          <w:spacing w:val="0"/>
          <w:w w:val="100"/>
          <w:position w:val="0"/>
        </w:rPr>
        <w:t>（</w:t>
      </w:r>
      <w:bookmarkEnd w:id="1618"/>
      <w:r>
        <w:rPr>
          <w:rFonts w:ascii="Times New Roman" w:eastAsia="Times New Roman" w:hAnsi="Times New Roman" w:cs="Times New Roman"/>
          <w:color w:val="000000"/>
          <w:spacing w:val="0"/>
          <w:w w:val="100"/>
          <w:position w:val="0"/>
        </w:rPr>
        <w:t>1</w:t>
      </w:r>
      <w:r>
        <w:rPr>
          <w:color w:val="000000"/>
          <w:spacing w:val="0"/>
          <w:w w:val="100"/>
          <w:position w:val="0"/>
        </w:rPr>
        <w:t>）</w:t>
        <w:tab/>
        <w:t>在子公司所有者权益份额发生变化的情况说明</w:t>
      </w:r>
      <w:bookmarkEnd w:id="1615"/>
      <w:bookmarkEnd w:id="1616"/>
      <w:bookmarkEnd w:id="1619"/>
    </w:p>
    <w:p>
      <w:pPr>
        <w:pStyle w:val="Style16"/>
        <w:keepNext w:val="0"/>
        <w:keepLines w:val="0"/>
        <w:widowControl w:val="0"/>
        <w:numPr>
          <w:ilvl w:val="0"/>
          <w:numId w:val="105"/>
        </w:numPr>
        <w:shd w:val="clear" w:color="auto" w:fill="auto"/>
        <w:tabs>
          <w:tab w:pos="753" w:val="left"/>
        </w:tabs>
        <w:bidi w:val="0"/>
        <w:spacing w:before="0" w:after="0" w:line="456" w:lineRule="exact"/>
        <w:ind w:left="0" w:right="0"/>
        <w:jc w:val="left"/>
      </w:pPr>
      <w:bookmarkStart w:id="1620" w:name="bookmark1620"/>
      <w:bookmarkEnd w:id="1620"/>
      <w:r>
        <w:rPr>
          <w:color w:val="000000"/>
          <w:spacing w:val="0"/>
          <w:w w:val="100"/>
          <w:position w:val="0"/>
        </w:rPr>
        <w:t>本年度收购少数股东所持有的广州广电卓识智能科技有限公司股权，公司间接持有其股东权益由</w:t>
      </w:r>
      <w:r>
        <w:rPr>
          <w:rFonts w:ascii="Times New Roman" w:eastAsia="Times New Roman" w:hAnsi="Times New Roman" w:cs="Times New Roman"/>
          <w:color w:val="000000"/>
          <w:spacing w:val="0"/>
          <w:w w:val="100"/>
          <w:position w:val="0"/>
        </w:rPr>
        <w:t>66.70%</w:t>
      </w:r>
      <w:r>
        <w:rPr>
          <w:color w:val="000000"/>
          <w:spacing w:val="0"/>
          <w:w w:val="100"/>
          <w:position w:val="0"/>
        </w:rPr>
        <w:t>变更为</w:t>
      </w:r>
      <w:r>
        <w:rPr>
          <w:rFonts w:ascii="Times New Roman" w:eastAsia="Times New Roman" w:hAnsi="Times New Roman" w:cs="Times New Roman"/>
          <w:color w:val="000000"/>
          <w:spacing w:val="0"/>
          <w:w w:val="100"/>
          <w:position w:val="0"/>
        </w:rPr>
        <w:t>100%</w:t>
      </w:r>
      <w:r>
        <w:rPr>
          <w:color w:val="000000"/>
          <w:spacing w:val="0"/>
          <w:w w:val="100"/>
          <w:position w:val="0"/>
        </w:rPr>
        <w:t>。</w:t>
      </w:r>
    </w:p>
    <w:p>
      <w:pPr>
        <w:pStyle w:val="Style16"/>
        <w:keepNext w:val="0"/>
        <w:keepLines w:val="0"/>
        <w:widowControl w:val="0"/>
        <w:numPr>
          <w:ilvl w:val="0"/>
          <w:numId w:val="105"/>
        </w:numPr>
        <w:shd w:val="clear" w:color="auto" w:fill="auto"/>
        <w:tabs>
          <w:tab w:pos="753" w:val="left"/>
        </w:tabs>
        <w:bidi w:val="0"/>
        <w:spacing w:before="0" w:after="0" w:line="456" w:lineRule="exact"/>
        <w:ind w:left="0" w:right="0"/>
        <w:jc w:val="left"/>
      </w:pPr>
      <w:bookmarkStart w:id="1621" w:name="bookmark1621"/>
      <w:bookmarkEnd w:id="1621"/>
      <w:r>
        <w:rPr>
          <w:color w:val="000000"/>
          <w:spacing w:val="0"/>
          <w:w w:val="100"/>
          <w:position w:val="0"/>
        </w:rPr>
        <w:t>本年度收购少数股东所持有的广州运通购快科技有限公司股权，公司间接持有其股东权益由</w:t>
      </w:r>
      <w:r>
        <w:rPr>
          <w:rFonts w:ascii="Times New Roman" w:eastAsia="Times New Roman" w:hAnsi="Times New Roman" w:cs="Times New Roman"/>
          <w:color w:val="000000"/>
          <w:spacing w:val="0"/>
          <w:w w:val="100"/>
          <w:position w:val="0"/>
        </w:rPr>
        <w:t>70%</w:t>
      </w:r>
      <w:r>
        <w:rPr>
          <w:color w:val="000000"/>
          <w:spacing w:val="0"/>
          <w:w w:val="100"/>
          <w:position w:val="0"/>
        </w:rPr>
        <w:t>变更为</w:t>
      </w:r>
      <w:r>
        <w:rPr>
          <w:rFonts w:ascii="Times New Roman" w:eastAsia="Times New Roman" w:hAnsi="Times New Roman" w:cs="Times New Roman"/>
          <w:color w:val="000000"/>
          <w:spacing w:val="0"/>
          <w:w w:val="100"/>
          <w:position w:val="0"/>
        </w:rPr>
        <w:t>100%</w:t>
      </w:r>
      <w:r>
        <w:rPr>
          <w:color w:val="000000"/>
          <w:spacing w:val="0"/>
          <w:w w:val="100"/>
          <w:position w:val="0"/>
        </w:rPr>
        <w:t>。</w:t>
      </w:r>
    </w:p>
    <w:p>
      <w:pPr>
        <w:pStyle w:val="Style16"/>
        <w:keepNext w:val="0"/>
        <w:keepLines w:val="0"/>
        <w:widowControl w:val="0"/>
        <w:numPr>
          <w:ilvl w:val="0"/>
          <w:numId w:val="105"/>
        </w:numPr>
        <w:shd w:val="clear" w:color="auto" w:fill="auto"/>
        <w:tabs>
          <w:tab w:pos="723" w:val="left"/>
        </w:tabs>
        <w:bidi w:val="0"/>
        <w:spacing w:before="0" w:after="480" w:line="456" w:lineRule="exact"/>
        <w:ind w:left="0" w:right="0"/>
        <w:jc w:val="left"/>
      </w:pPr>
      <w:bookmarkStart w:id="1622" w:name="bookmark1622"/>
      <w:bookmarkEnd w:id="1622"/>
      <w:r>
        <w:rPr>
          <w:color w:val="000000"/>
          <w:spacing w:val="0"/>
          <w:w w:val="100"/>
          <w:position w:val="0"/>
        </w:rPr>
        <w:t>本年度子公司从湖北银通卓越科技服务有限公司退股，同时减少其间接持有的湖北融信押运保安服务有限公司权益， 公司间接持有后者股东权益由</w:t>
      </w:r>
      <w:r>
        <w:rPr>
          <w:rFonts w:ascii="Times New Roman" w:eastAsia="Times New Roman" w:hAnsi="Times New Roman" w:cs="Times New Roman"/>
          <w:color w:val="000000"/>
          <w:spacing w:val="0"/>
          <w:w w:val="100"/>
          <w:position w:val="0"/>
        </w:rPr>
        <w:t>75.99%</w:t>
      </w:r>
      <w:r>
        <w:rPr>
          <w:color w:val="000000"/>
          <w:spacing w:val="0"/>
          <w:w w:val="100"/>
          <w:position w:val="0"/>
        </w:rPr>
        <w:t>变更为</w:t>
      </w:r>
      <w:r>
        <w:rPr>
          <w:rFonts w:ascii="Times New Roman" w:eastAsia="Times New Roman" w:hAnsi="Times New Roman" w:cs="Times New Roman"/>
          <w:color w:val="000000"/>
          <w:spacing w:val="0"/>
          <w:w w:val="100"/>
          <w:position w:val="0"/>
        </w:rPr>
        <w:t>51%</w:t>
      </w:r>
      <w:r>
        <w:rPr>
          <w:color w:val="000000"/>
          <w:spacing w:val="0"/>
          <w:w w:val="100"/>
          <w:position w:val="0"/>
        </w:rPr>
        <w:t>。</w:t>
      </w:r>
    </w:p>
    <w:p>
      <w:pPr>
        <w:pStyle w:val="Style31"/>
        <w:keepNext/>
        <w:keepLines/>
        <w:widowControl w:val="0"/>
        <w:shd w:val="clear" w:color="auto" w:fill="auto"/>
        <w:tabs>
          <w:tab w:pos="493" w:val="left"/>
        </w:tabs>
        <w:bidi w:val="0"/>
        <w:spacing w:before="0" w:after="380" w:line="240" w:lineRule="auto"/>
        <w:ind w:left="0" w:right="0" w:firstLine="0"/>
        <w:jc w:val="left"/>
      </w:pPr>
      <w:bookmarkStart w:id="1623" w:name="bookmark1623"/>
      <w:bookmarkStart w:id="1624" w:name="bookmark1624"/>
      <w:bookmarkStart w:id="1625" w:name="bookmark1625"/>
      <w:bookmarkStart w:id="1626" w:name="bookmark1626"/>
      <w:r>
        <w:rPr>
          <w:color w:val="000000"/>
          <w:spacing w:val="0"/>
          <w:w w:val="100"/>
          <w:position w:val="0"/>
        </w:rPr>
        <w:t>（</w:t>
      </w:r>
      <w:bookmarkEnd w:id="1625"/>
      <w:r>
        <w:rPr>
          <w:rFonts w:ascii="Times New Roman" w:eastAsia="Times New Roman" w:hAnsi="Times New Roman" w:cs="Times New Roman"/>
          <w:color w:val="000000"/>
          <w:spacing w:val="0"/>
          <w:w w:val="100"/>
          <w:position w:val="0"/>
        </w:rPr>
        <w:t>2</w:t>
      </w:r>
      <w:r>
        <w:rPr>
          <w:color w:val="000000"/>
          <w:spacing w:val="0"/>
          <w:w w:val="100"/>
          <w:position w:val="0"/>
        </w:rPr>
        <w:t>）</w:t>
        <w:tab/>
        <w:t>交易对于少数股东权益及归属于母公司所有者权益的影响</w:t>
      </w:r>
      <w:bookmarkEnd w:id="1623"/>
      <w:bookmarkEnd w:id="1624"/>
      <w:bookmarkEnd w:id="1626"/>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SimSun" w:eastAsia="SimSun" w:hAnsi="SimSun" w:cs="SimSun"/>
          <w:color w:val="000000"/>
          <w:spacing w:val="0"/>
          <w:w w:val="100"/>
          <w:position w:val="0"/>
          <w:sz w:val="18"/>
          <w:szCs w:val="18"/>
        </w:rPr>
        <w:t>单位：元</w:t>
      </w:r>
    </w:p>
    <w:tbl>
      <w:tblPr>
        <w:tblOverlap w:val="never"/>
        <w:jc w:val="center"/>
        <w:tblLayout w:type="fixed"/>
      </w:tblPr>
      <w:tblGrid>
        <w:gridCol w:w="4546"/>
        <w:gridCol w:w="2693"/>
        <w:gridCol w:w="2352"/>
      </w:tblGrid>
      <w:tr>
        <w:trPr>
          <w:trHeight w:val="408"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right"/>
            </w:pPr>
            <w:r>
              <w:rPr>
                <w:color w:val="000000"/>
                <w:spacing w:val="0"/>
                <w:w w:val="100"/>
                <w:position w:val="0"/>
              </w:rPr>
              <w:t>广州广电卓识智能科技有限公司</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right"/>
            </w:pPr>
            <w:r>
              <w:rPr>
                <w:color w:val="000000"/>
                <w:spacing w:val="0"/>
                <w:w w:val="100"/>
                <w:position w:val="0"/>
              </w:rPr>
              <w:t>广州运通购快科技有限公司</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现金</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720" w:right="0" w:firstLine="0"/>
              <w:jc w:val="both"/>
            </w:pPr>
            <w:r>
              <w:rPr>
                <w:rFonts w:ascii="Times New Roman" w:eastAsia="Times New Roman" w:hAnsi="Times New Roman" w:cs="Times New Roman"/>
                <w:color w:val="000000"/>
                <w:spacing w:val="0"/>
                <w:w w:val="100"/>
                <w:position w:val="0"/>
              </w:rPr>
              <w:t>4,898,000.00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280" w:right="0" w:firstLine="0"/>
              <w:jc w:val="left"/>
            </w:pPr>
            <w:r>
              <w:rPr>
                <w:rFonts w:ascii="Times New Roman" w:eastAsia="Times New Roman" w:hAnsi="Times New Roman" w:cs="Times New Roman"/>
                <w:color w:val="000000"/>
                <w:spacing w:val="0"/>
                <w:w w:val="100"/>
                <w:position w:val="0"/>
              </w:rPr>
              <w:t>35,387,340.00</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购买成本</w:t>
            </w:r>
            <w:r>
              <w:rPr>
                <w:rFonts w:ascii="Times New Roman" w:eastAsia="Times New Roman" w:hAnsi="Times New Roman" w:cs="Times New Roman"/>
                <w:color w:val="000000"/>
                <w:spacing w:val="0"/>
                <w:w w:val="100"/>
                <w:position w:val="0"/>
              </w:rPr>
              <w:t>/</w:t>
            </w:r>
            <w:r>
              <w:rPr>
                <w:color w:val="000000"/>
                <w:spacing w:val="0"/>
                <w:w w:val="100"/>
                <w:position w:val="0"/>
              </w:rPr>
              <w:t>处置对价合计</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720" w:right="0" w:firstLine="0"/>
              <w:jc w:val="both"/>
            </w:pPr>
            <w:r>
              <w:rPr>
                <w:rFonts w:ascii="Times New Roman" w:eastAsia="Times New Roman" w:hAnsi="Times New Roman" w:cs="Times New Roman"/>
                <w:color w:val="000000"/>
                <w:spacing w:val="0"/>
                <w:w w:val="100"/>
                <w:position w:val="0"/>
              </w:rPr>
              <w:t>4,898,000.00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280" w:right="0" w:firstLine="0"/>
              <w:jc w:val="left"/>
            </w:pPr>
            <w:r>
              <w:rPr>
                <w:rFonts w:ascii="Times New Roman" w:eastAsia="Times New Roman" w:hAnsi="Times New Roman" w:cs="Times New Roman"/>
                <w:color w:val="000000"/>
                <w:spacing w:val="0"/>
                <w:w w:val="100"/>
                <w:position w:val="0"/>
              </w:rPr>
              <w:t>35,387,340.00</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减：按取得</w:t>
            </w:r>
            <w:r>
              <w:rPr>
                <w:rFonts w:ascii="Times New Roman" w:eastAsia="Times New Roman" w:hAnsi="Times New Roman" w:cs="Times New Roman"/>
                <w:color w:val="000000"/>
                <w:spacing w:val="0"/>
                <w:w w:val="100"/>
                <w:position w:val="0"/>
              </w:rPr>
              <w:t>/</w:t>
            </w:r>
            <w:r>
              <w:rPr>
                <w:color w:val="000000"/>
                <w:spacing w:val="0"/>
                <w:w w:val="100"/>
                <w:position w:val="0"/>
              </w:rPr>
              <w:t>处置的股权比例计算的子公司净资产份额</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720" w:right="0" w:firstLine="0"/>
              <w:jc w:val="both"/>
            </w:pPr>
            <w:r>
              <w:rPr>
                <w:rFonts w:ascii="Times New Roman" w:eastAsia="Times New Roman" w:hAnsi="Times New Roman" w:cs="Times New Roman"/>
                <w:color w:val="000000"/>
                <w:spacing w:val="0"/>
                <w:w w:val="100"/>
                <w:position w:val="0"/>
              </w:rPr>
              <w:t>5,845,507.04</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280" w:right="0" w:firstLine="0"/>
              <w:jc w:val="left"/>
            </w:pPr>
            <w:r>
              <w:rPr>
                <w:rFonts w:ascii="Times New Roman" w:eastAsia="Times New Roman" w:hAnsi="Times New Roman" w:cs="Times New Roman"/>
                <w:color w:val="000000"/>
                <w:spacing w:val="0"/>
                <w:w w:val="100"/>
                <w:position w:val="0"/>
              </w:rPr>
              <w:t>33,335,823.25</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差额</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-947,507.04</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2,051,516.75</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其中：调整资本公积</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-947,507.04</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2,051,516.75</w:t>
            </w:r>
          </w:p>
        </w:tc>
      </w:tr>
    </w:tbl>
    <w:p>
      <w:pPr>
        <w:widowControl w:val="0"/>
        <w:spacing w:after="319" w:line="1" w:lineRule="exact"/>
      </w:pPr>
    </w:p>
    <w:p>
      <w:pPr>
        <w:pStyle w:val="Style31"/>
        <w:keepNext/>
        <w:keepLines/>
        <w:widowControl w:val="0"/>
        <w:shd w:val="clear" w:color="auto" w:fill="auto"/>
        <w:bidi w:val="0"/>
        <w:spacing w:before="0" w:after="380" w:line="240" w:lineRule="auto"/>
        <w:ind w:left="0" w:right="0" w:firstLine="0"/>
        <w:jc w:val="left"/>
      </w:pPr>
      <w:bookmarkStart w:id="1627" w:name="bookmark1627"/>
      <w:bookmarkStart w:id="1628" w:name="bookmark1628"/>
      <w:bookmarkStart w:id="1629" w:name="bookmark1629"/>
      <w:bookmarkStart w:id="1630" w:name="bookmark1630"/>
      <w:r>
        <w:rPr>
          <w:rFonts w:ascii="Times New Roman" w:eastAsia="Times New Roman" w:hAnsi="Times New Roman" w:cs="Times New Roman"/>
          <w:color w:val="000000"/>
          <w:spacing w:val="0"/>
          <w:w w:val="100"/>
          <w:position w:val="0"/>
        </w:rPr>
        <w:t>3</w:t>
      </w:r>
      <w:bookmarkEnd w:id="1629"/>
      <w:r>
        <w:rPr>
          <w:color w:val="000000"/>
          <w:spacing w:val="0"/>
          <w:w w:val="100"/>
          <w:position w:val="0"/>
        </w:rPr>
        <w:t>、在合营安排或联营企业中的权益</w:t>
      </w:r>
      <w:bookmarkEnd w:id="1627"/>
      <w:bookmarkEnd w:id="1628"/>
      <w:bookmarkEnd w:id="1630"/>
    </w:p>
    <w:p>
      <w:pPr>
        <w:pStyle w:val="Style31"/>
        <w:keepNext/>
        <w:keepLines/>
        <w:widowControl w:val="0"/>
        <w:shd w:val="clear" w:color="auto" w:fill="auto"/>
        <w:bidi w:val="0"/>
        <w:spacing w:before="0" w:after="320" w:line="240" w:lineRule="auto"/>
        <w:ind w:left="0" w:right="0" w:firstLine="0"/>
        <w:jc w:val="left"/>
      </w:pPr>
      <w:bookmarkStart w:id="1627" w:name="bookmark1627"/>
      <w:bookmarkStart w:id="1628" w:name="bookmark1628"/>
      <w:bookmarkStart w:id="1631" w:name="bookmark1631"/>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）重要的合营企业或联营企业</w:t>
      </w:r>
      <w:bookmarkEnd w:id="1627"/>
      <w:bookmarkEnd w:id="1628"/>
      <w:bookmarkEnd w:id="1631"/>
    </w:p>
    <w:tbl>
      <w:tblPr>
        <w:tblOverlap w:val="never"/>
        <w:jc w:val="center"/>
        <w:tblLayout w:type="fixed"/>
      </w:tblPr>
      <w:tblGrid>
        <w:gridCol w:w="2702"/>
        <w:gridCol w:w="1133"/>
        <w:gridCol w:w="1138"/>
        <w:gridCol w:w="850"/>
        <w:gridCol w:w="1843"/>
        <w:gridCol w:w="1925"/>
      </w:tblGrid>
      <w:tr>
        <w:trPr>
          <w:trHeight w:val="418"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合营企业或联营企业名称</w:t>
            </w:r>
          </w:p>
        </w:tc>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主要经营地</w:t>
            </w:r>
          </w:p>
        </w:tc>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注册地</w:t>
            </w:r>
          </w:p>
        </w:tc>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right"/>
            </w:pPr>
            <w:r>
              <w:rPr>
                <w:color w:val="000000"/>
                <w:spacing w:val="0"/>
                <w:w w:val="100"/>
                <w:position w:val="0"/>
              </w:rPr>
              <w:t>业务性质</w:t>
            </w:r>
          </w:p>
        </w:tc>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持股比例</w:t>
            </w:r>
          </w:p>
        </w:tc>
        <w:tc>
          <w:tcPr>
            <w:tcBorders>
              <w:top w:val="single" w:sz="4"/>
              <w:left w:val="single" w:sz="4"/>
              <w:bottom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对合营企业或联营企业</w:t>
            </w:r>
          </w:p>
        </w:tc>
      </w:tr>
    </w:tbl>
    <w:p>
      <w:pPr>
        <w:widowControl w:val="0"/>
        <w:spacing w:line="1" w:lineRule="exact"/>
      </w:pPr>
      <w:r>
        <w:br w:type="page"/>
      </w:r>
    </w:p>
    <w:tbl>
      <w:tblPr>
        <w:tblOverlap w:val="never"/>
        <w:jc w:val="center"/>
        <w:tblLayout w:type="fixed"/>
      </w:tblPr>
      <w:tblGrid>
        <w:gridCol w:w="2702"/>
        <w:gridCol w:w="1133"/>
        <w:gridCol w:w="1138"/>
        <w:gridCol w:w="850"/>
        <w:gridCol w:w="1027"/>
        <w:gridCol w:w="816"/>
        <w:gridCol w:w="1925"/>
      </w:tblGrid>
      <w:tr>
        <w:trPr>
          <w:trHeight w:val="403"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直接</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间接</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投资的会计处理方法</w:t>
            </w:r>
          </w:p>
        </w:tc>
      </w:tr>
      <w:tr>
        <w:trPr>
          <w:trHeight w:val="413" w:hRule="exact"/>
        </w:trPr>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广州广电计量检测股份有限公司</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广州</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广州</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检测计量</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8.51%</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权益法</w:t>
            </w:r>
          </w:p>
        </w:tc>
      </w:tr>
    </w:tbl>
    <w:p>
      <w:pPr>
        <w:widowControl w:val="0"/>
        <w:spacing w:after="319" w:line="1" w:lineRule="exact"/>
      </w:pPr>
    </w:p>
    <w:p>
      <w:pPr>
        <w:pStyle w:val="Style31"/>
        <w:keepNext/>
        <w:keepLines/>
        <w:widowControl w:val="0"/>
        <w:shd w:val="clear" w:color="auto" w:fill="auto"/>
        <w:tabs>
          <w:tab w:pos="493" w:val="left"/>
        </w:tabs>
        <w:bidi w:val="0"/>
        <w:spacing w:before="0" w:after="380" w:line="240" w:lineRule="auto"/>
        <w:ind w:left="0" w:right="0" w:firstLine="0"/>
        <w:jc w:val="left"/>
      </w:pPr>
      <w:bookmarkStart w:id="1632" w:name="bookmark1632"/>
      <w:bookmarkStart w:id="1633" w:name="bookmark1633"/>
      <w:bookmarkStart w:id="1634" w:name="bookmark1634"/>
      <w:bookmarkStart w:id="1635" w:name="bookmark1635"/>
      <w:r>
        <w:rPr>
          <w:color w:val="000000"/>
          <w:spacing w:val="0"/>
          <w:w w:val="100"/>
          <w:position w:val="0"/>
        </w:rPr>
        <w:t>（</w:t>
      </w:r>
      <w:bookmarkEnd w:id="1634"/>
      <w:r>
        <w:rPr>
          <w:rFonts w:ascii="Times New Roman" w:eastAsia="Times New Roman" w:hAnsi="Times New Roman" w:cs="Times New Roman"/>
          <w:color w:val="000000"/>
          <w:spacing w:val="0"/>
          <w:w w:val="100"/>
          <w:position w:val="0"/>
        </w:rPr>
        <w:t>2</w:t>
      </w:r>
      <w:r>
        <w:rPr>
          <w:color w:val="000000"/>
          <w:spacing w:val="0"/>
          <w:w w:val="100"/>
          <w:position w:val="0"/>
        </w:rPr>
        <w:t>）</w:t>
        <w:tab/>
        <w:t>重要合营企业的主要财务信息</w:t>
      </w:r>
      <w:bookmarkEnd w:id="1632"/>
      <w:bookmarkEnd w:id="1633"/>
      <w:bookmarkEnd w:id="1635"/>
    </w:p>
    <w:p>
      <w:pPr>
        <w:pStyle w:val="Style16"/>
        <w:keepNext w:val="0"/>
        <w:keepLines w:val="0"/>
        <w:widowControl w:val="0"/>
        <w:shd w:val="clear" w:color="auto" w:fill="auto"/>
        <w:bidi w:val="0"/>
        <w:spacing w:before="0" w:after="380" w:line="240" w:lineRule="auto"/>
        <w:ind w:left="0" w:right="0" w:firstLine="420"/>
        <w:jc w:val="left"/>
      </w:pPr>
      <w:r>
        <w:rPr>
          <w:color w:val="000000"/>
          <w:spacing w:val="0"/>
          <w:w w:val="100"/>
          <w:position w:val="0"/>
        </w:rPr>
        <w:t>公司本期没有重要合营企业。</w:t>
      </w:r>
    </w:p>
    <w:p>
      <w:pPr>
        <w:pStyle w:val="Style31"/>
        <w:keepNext/>
        <w:keepLines/>
        <w:widowControl w:val="0"/>
        <w:shd w:val="clear" w:color="auto" w:fill="auto"/>
        <w:tabs>
          <w:tab w:pos="493" w:val="left"/>
        </w:tabs>
        <w:bidi w:val="0"/>
        <w:spacing w:before="0" w:after="380" w:line="240" w:lineRule="auto"/>
        <w:ind w:left="0" w:right="0" w:firstLine="0"/>
        <w:jc w:val="left"/>
      </w:pPr>
      <w:bookmarkStart w:id="1636" w:name="bookmark1636"/>
      <w:bookmarkStart w:id="1637" w:name="bookmark1637"/>
      <w:bookmarkStart w:id="1638" w:name="bookmark1638"/>
      <w:bookmarkStart w:id="1639" w:name="bookmark1639"/>
      <w:r>
        <w:rPr>
          <w:color w:val="000000"/>
          <w:spacing w:val="0"/>
          <w:w w:val="100"/>
          <w:position w:val="0"/>
        </w:rPr>
        <w:t>（</w:t>
      </w:r>
      <w:bookmarkEnd w:id="1638"/>
      <w:r>
        <w:rPr>
          <w:rFonts w:ascii="Times New Roman" w:eastAsia="Times New Roman" w:hAnsi="Times New Roman" w:cs="Times New Roman"/>
          <w:color w:val="000000"/>
          <w:spacing w:val="0"/>
          <w:w w:val="100"/>
          <w:position w:val="0"/>
        </w:rPr>
        <w:t>3</w:t>
      </w:r>
      <w:r>
        <w:rPr>
          <w:color w:val="000000"/>
          <w:spacing w:val="0"/>
          <w:w w:val="100"/>
          <w:position w:val="0"/>
        </w:rPr>
        <w:t>）</w:t>
        <w:tab/>
        <w:t>重要联营企业的主要财务信息</w:t>
      </w:r>
      <w:bookmarkEnd w:id="1636"/>
      <w:bookmarkEnd w:id="1637"/>
      <w:bookmarkEnd w:id="1639"/>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SimSun" w:eastAsia="SimSun" w:hAnsi="SimSun" w:cs="SimSun"/>
          <w:color w:val="000000"/>
          <w:spacing w:val="0"/>
          <w:w w:val="100"/>
          <w:position w:val="0"/>
          <w:sz w:val="18"/>
          <w:szCs w:val="18"/>
        </w:rPr>
        <w:t>单位：元</w:t>
      </w:r>
    </w:p>
    <w:tbl>
      <w:tblPr>
        <w:tblOverlap w:val="never"/>
        <w:jc w:val="center"/>
        <w:tblLayout w:type="fixed"/>
      </w:tblPr>
      <w:tblGrid>
        <w:gridCol w:w="3197"/>
        <w:gridCol w:w="3192"/>
        <w:gridCol w:w="3202"/>
      </w:tblGrid>
      <w:tr>
        <w:trPr>
          <w:trHeight w:val="408"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r>
              <w:rPr>
                <w:rFonts w:ascii="Times New Roman" w:eastAsia="Times New Roman" w:hAnsi="Times New Roman" w:cs="Times New Roman"/>
                <w:color w:val="000000"/>
                <w:spacing w:val="0"/>
                <w:w w:val="100"/>
                <w:position w:val="0"/>
              </w:rPr>
              <w:t>/</w:t>
            </w:r>
            <w:r>
              <w:rPr>
                <w:color w:val="000000"/>
                <w:spacing w:val="0"/>
                <w:w w:val="100"/>
                <w:position w:val="0"/>
              </w:rPr>
              <w:t>本期发生额</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r>
              <w:rPr>
                <w:rFonts w:ascii="Times New Roman" w:eastAsia="Times New Roman" w:hAnsi="Times New Roman" w:cs="Times New Roman"/>
                <w:color w:val="000000"/>
                <w:spacing w:val="0"/>
                <w:w w:val="100"/>
                <w:position w:val="0"/>
              </w:rPr>
              <w:t>/</w:t>
            </w:r>
            <w:r>
              <w:rPr>
                <w:color w:val="000000"/>
                <w:spacing w:val="0"/>
                <w:w w:val="100"/>
                <w:position w:val="0"/>
              </w:rPr>
              <w:t>上期发生额</w:t>
            </w:r>
          </w:p>
        </w:tc>
      </w:tr>
      <w:tr>
        <w:trPr>
          <w:trHeight w:val="403"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广州广电计量检测股份有限公司</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320"/>
              <w:jc w:val="left"/>
            </w:pPr>
            <w:r>
              <w:rPr>
                <w:color w:val="000000"/>
                <w:spacing w:val="0"/>
                <w:w w:val="100"/>
                <w:position w:val="0"/>
              </w:rPr>
              <w:t>广州广电计量检测股份有限公司</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流动资产</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900" w:right="0" w:firstLine="0"/>
              <w:jc w:val="both"/>
            </w:pPr>
            <w:r>
              <w:rPr>
                <w:rFonts w:ascii="Times New Roman" w:eastAsia="Times New Roman" w:hAnsi="Times New Roman" w:cs="Times New Roman"/>
                <w:color w:val="000000"/>
                <w:spacing w:val="0"/>
                <w:w w:val="100"/>
                <w:position w:val="0"/>
              </w:rPr>
              <w:t>2,963,464,865.34</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900" w:right="0" w:firstLine="0"/>
              <w:jc w:val="both"/>
            </w:pPr>
            <w:r>
              <w:rPr>
                <w:rFonts w:ascii="Times New Roman" w:eastAsia="Times New Roman" w:hAnsi="Times New Roman" w:cs="Times New Roman"/>
                <w:color w:val="000000"/>
                <w:spacing w:val="0"/>
                <w:w w:val="100"/>
                <w:position w:val="0"/>
              </w:rPr>
              <w:t>1,558,040,121.98</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非流动资产</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900" w:right="0" w:firstLine="0"/>
              <w:jc w:val="both"/>
            </w:pPr>
            <w:r>
              <w:rPr>
                <w:rFonts w:ascii="Times New Roman" w:eastAsia="Times New Roman" w:hAnsi="Times New Roman" w:cs="Times New Roman"/>
                <w:color w:val="000000"/>
                <w:spacing w:val="0"/>
                <w:w w:val="100"/>
                <w:position w:val="0"/>
              </w:rPr>
              <w:t>2,316,644,894.86</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900" w:right="0" w:firstLine="0"/>
              <w:jc w:val="both"/>
            </w:pPr>
            <w:r>
              <w:rPr>
                <w:rFonts w:ascii="Times New Roman" w:eastAsia="Times New Roman" w:hAnsi="Times New Roman" w:cs="Times New Roman"/>
                <w:color w:val="000000"/>
                <w:spacing w:val="0"/>
                <w:w w:val="100"/>
                <w:position w:val="0"/>
              </w:rPr>
              <w:t>1,787,757,193.96</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资产合计</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900" w:right="0" w:firstLine="0"/>
              <w:jc w:val="both"/>
            </w:pPr>
            <w:r>
              <w:rPr>
                <w:rFonts w:ascii="Times New Roman" w:eastAsia="Times New Roman" w:hAnsi="Times New Roman" w:cs="Times New Roman"/>
                <w:color w:val="000000"/>
                <w:spacing w:val="0"/>
                <w:w w:val="100"/>
                <w:position w:val="0"/>
              </w:rPr>
              <w:t>5,280,109,760.20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900" w:right="0" w:firstLine="0"/>
              <w:jc w:val="both"/>
            </w:pPr>
            <w:r>
              <w:rPr>
                <w:rFonts w:ascii="Times New Roman" w:eastAsia="Times New Roman" w:hAnsi="Times New Roman" w:cs="Times New Roman"/>
                <w:color w:val="000000"/>
                <w:spacing w:val="0"/>
                <w:w w:val="100"/>
                <w:position w:val="0"/>
              </w:rPr>
              <w:t>3,345,797,315.94</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流动负债</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900" w:right="0" w:firstLine="0"/>
              <w:jc w:val="both"/>
            </w:pPr>
            <w:r>
              <w:rPr>
                <w:rFonts w:ascii="Times New Roman" w:eastAsia="Times New Roman" w:hAnsi="Times New Roman" w:cs="Times New Roman"/>
                <w:color w:val="000000"/>
                <w:spacing w:val="0"/>
                <w:w w:val="100"/>
                <w:position w:val="0"/>
              </w:rPr>
              <w:t>1,404,234,021.26</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900" w:right="0" w:firstLine="0"/>
              <w:jc w:val="both"/>
            </w:pPr>
            <w:r>
              <w:rPr>
                <w:rFonts w:ascii="Times New Roman" w:eastAsia="Times New Roman" w:hAnsi="Times New Roman" w:cs="Times New Roman"/>
                <w:color w:val="000000"/>
                <w:spacing w:val="0"/>
                <w:w w:val="100"/>
                <w:position w:val="0"/>
              </w:rPr>
              <w:t>1,394,678,922.70</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非流动负债</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040" w:right="0" w:firstLine="0"/>
              <w:jc w:val="both"/>
            </w:pPr>
            <w:r>
              <w:rPr>
                <w:rFonts w:ascii="Times New Roman" w:eastAsia="Times New Roman" w:hAnsi="Times New Roman" w:cs="Times New Roman"/>
                <w:color w:val="000000"/>
                <w:spacing w:val="0"/>
                <w:w w:val="100"/>
                <w:position w:val="0"/>
              </w:rPr>
              <w:t>405,673,436.59</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040" w:right="0" w:firstLine="0"/>
              <w:jc w:val="both"/>
            </w:pPr>
            <w:r>
              <w:rPr>
                <w:rFonts w:ascii="Times New Roman" w:eastAsia="Times New Roman" w:hAnsi="Times New Roman" w:cs="Times New Roman"/>
                <w:color w:val="000000"/>
                <w:spacing w:val="0"/>
                <w:w w:val="100"/>
                <w:position w:val="0"/>
              </w:rPr>
              <w:t>184,837,593.75</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负债合计</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900" w:right="0" w:firstLine="0"/>
              <w:jc w:val="both"/>
            </w:pPr>
            <w:r>
              <w:rPr>
                <w:rFonts w:ascii="Times New Roman" w:eastAsia="Times New Roman" w:hAnsi="Times New Roman" w:cs="Times New Roman"/>
                <w:color w:val="000000"/>
                <w:spacing w:val="0"/>
                <w:w w:val="100"/>
                <w:position w:val="0"/>
              </w:rPr>
              <w:t>1,809,907,457.85</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900" w:right="0" w:firstLine="0"/>
              <w:jc w:val="both"/>
            </w:pPr>
            <w:r>
              <w:rPr>
                <w:rFonts w:ascii="Times New Roman" w:eastAsia="Times New Roman" w:hAnsi="Times New Roman" w:cs="Times New Roman"/>
                <w:color w:val="000000"/>
                <w:spacing w:val="0"/>
                <w:w w:val="100"/>
                <w:position w:val="0"/>
              </w:rPr>
              <w:t>1,579,516,516.45</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少数股东权益</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60,344,223.19</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50,757,615.70</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归属于母公司股东权益</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900" w:right="0" w:firstLine="0"/>
              <w:jc w:val="both"/>
            </w:pPr>
            <w:r>
              <w:rPr>
                <w:rFonts w:ascii="Times New Roman" w:eastAsia="Times New Roman" w:hAnsi="Times New Roman" w:cs="Times New Roman"/>
                <w:color w:val="000000"/>
                <w:spacing w:val="0"/>
                <w:w w:val="100"/>
                <w:position w:val="0"/>
              </w:rPr>
              <w:t>3,409,858,079.16</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900" w:right="0" w:firstLine="0"/>
              <w:jc w:val="both"/>
            </w:pPr>
            <w:r>
              <w:rPr>
                <w:rFonts w:ascii="Times New Roman" w:eastAsia="Times New Roman" w:hAnsi="Times New Roman" w:cs="Times New Roman"/>
                <w:color w:val="000000"/>
                <w:spacing w:val="0"/>
                <w:w w:val="100"/>
                <w:position w:val="0"/>
              </w:rPr>
              <w:t>1,715,523,183.79</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按持股比例计算的净资产份额</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040" w:right="0" w:firstLine="0"/>
              <w:jc w:val="both"/>
            </w:pPr>
            <w:r>
              <w:rPr>
                <w:rFonts w:ascii="Times New Roman" w:eastAsia="Times New Roman" w:hAnsi="Times New Roman" w:cs="Times New Roman"/>
                <w:color w:val="000000"/>
                <w:spacing w:val="0"/>
                <w:w w:val="100"/>
                <w:position w:val="0"/>
              </w:rPr>
              <w:t>290,178,922.54</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040" w:right="0" w:firstLine="0"/>
              <w:jc w:val="both"/>
            </w:pPr>
            <w:r>
              <w:rPr>
                <w:rFonts w:ascii="Times New Roman" w:eastAsia="Times New Roman" w:hAnsi="Times New Roman" w:cs="Times New Roman"/>
                <w:color w:val="000000"/>
                <w:spacing w:val="0"/>
                <w:w w:val="100"/>
                <w:position w:val="0"/>
              </w:rPr>
              <w:t>158,685,894.50</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调整事项</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040" w:right="0" w:firstLine="0"/>
              <w:jc w:val="both"/>
            </w:pPr>
            <w:r>
              <w:rPr>
                <w:rFonts w:ascii="Times New Roman" w:eastAsia="Times New Roman" w:hAnsi="Times New Roman" w:cs="Times New Roman"/>
                <w:color w:val="000000"/>
                <w:spacing w:val="0"/>
                <w:w w:val="100"/>
                <w:position w:val="0"/>
              </w:rPr>
              <w:t>281,795,091.08</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040" w:right="0" w:firstLine="0"/>
              <w:jc w:val="both"/>
            </w:pPr>
            <w:r>
              <w:rPr>
                <w:rFonts w:ascii="Times New Roman" w:eastAsia="Times New Roman" w:hAnsi="Times New Roman" w:cs="Times New Roman"/>
                <w:color w:val="000000"/>
                <w:spacing w:val="0"/>
                <w:w w:val="100"/>
                <w:position w:val="0"/>
              </w:rPr>
              <w:t>306,299,012.03</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商誉</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040" w:right="0" w:firstLine="0"/>
              <w:jc w:val="both"/>
            </w:pPr>
            <w:r>
              <w:rPr>
                <w:rFonts w:ascii="Times New Roman" w:eastAsia="Times New Roman" w:hAnsi="Times New Roman" w:cs="Times New Roman"/>
                <w:color w:val="000000"/>
                <w:spacing w:val="0"/>
                <w:w w:val="100"/>
                <w:position w:val="0"/>
              </w:rPr>
              <w:t>281,795,091.08</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040" w:right="0" w:firstLine="0"/>
              <w:jc w:val="both"/>
            </w:pPr>
            <w:r>
              <w:rPr>
                <w:rFonts w:ascii="Times New Roman" w:eastAsia="Times New Roman" w:hAnsi="Times New Roman" w:cs="Times New Roman"/>
                <w:color w:val="000000"/>
                <w:spacing w:val="0"/>
                <w:w w:val="100"/>
                <w:position w:val="0"/>
              </w:rPr>
              <w:t>306,299,012.03</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对联营企业权益投资的账面价值</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040" w:right="0" w:firstLine="0"/>
              <w:jc w:val="both"/>
            </w:pPr>
            <w:r>
              <w:rPr>
                <w:rFonts w:ascii="Times New Roman" w:eastAsia="Times New Roman" w:hAnsi="Times New Roman" w:cs="Times New Roman"/>
                <w:color w:val="000000"/>
                <w:spacing w:val="0"/>
                <w:w w:val="100"/>
                <w:position w:val="0"/>
              </w:rPr>
              <w:t>571,974,013.62</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040" w:right="0" w:firstLine="0"/>
              <w:jc w:val="both"/>
            </w:pPr>
            <w:r>
              <w:rPr>
                <w:rFonts w:ascii="Times New Roman" w:eastAsia="Times New Roman" w:hAnsi="Times New Roman" w:cs="Times New Roman"/>
                <w:color w:val="000000"/>
                <w:spacing w:val="0"/>
                <w:w w:val="100"/>
                <w:position w:val="0"/>
              </w:rPr>
              <w:t>464,984,906.53</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营业收入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900" w:right="0" w:firstLine="0"/>
              <w:jc w:val="both"/>
            </w:pPr>
            <w:r>
              <w:rPr>
                <w:rFonts w:ascii="Times New Roman" w:eastAsia="Times New Roman" w:hAnsi="Times New Roman" w:cs="Times New Roman"/>
                <w:color w:val="000000"/>
                <w:spacing w:val="0"/>
                <w:w w:val="100"/>
                <w:position w:val="0"/>
              </w:rPr>
              <w:t>2,246,952,673.95</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900" w:right="0" w:firstLine="0"/>
              <w:jc w:val="both"/>
            </w:pPr>
            <w:r>
              <w:rPr>
                <w:rFonts w:ascii="Times New Roman" w:eastAsia="Times New Roman" w:hAnsi="Times New Roman" w:cs="Times New Roman"/>
                <w:color w:val="000000"/>
                <w:spacing w:val="0"/>
                <w:w w:val="100"/>
                <w:position w:val="0"/>
              </w:rPr>
              <w:t>1,840,418,700.79</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净利润</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040" w:right="0" w:firstLine="0"/>
              <w:jc w:val="both"/>
            </w:pPr>
            <w:r>
              <w:rPr>
                <w:rFonts w:ascii="Times New Roman" w:eastAsia="Times New Roman" w:hAnsi="Times New Roman" w:cs="Times New Roman"/>
                <w:color w:val="000000"/>
                <w:spacing w:val="0"/>
                <w:w w:val="100"/>
                <w:position w:val="0"/>
              </w:rPr>
              <w:t>192,618,627.03</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040" w:right="0" w:firstLine="0"/>
              <w:jc w:val="both"/>
            </w:pPr>
            <w:r>
              <w:rPr>
                <w:rFonts w:ascii="Times New Roman" w:eastAsia="Times New Roman" w:hAnsi="Times New Roman" w:cs="Times New Roman"/>
                <w:color w:val="000000"/>
                <w:spacing w:val="0"/>
                <w:w w:val="100"/>
                <w:position w:val="0"/>
              </w:rPr>
              <w:t>243,113,728.54</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其他综合收益</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26,646,480.00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-5,612,040.00</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综合收益总额</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040" w:right="0" w:firstLine="0"/>
              <w:jc w:val="both"/>
            </w:pPr>
            <w:r>
              <w:rPr>
                <w:rFonts w:ascii="Times New Roman" w:eastAsia="Times New Roman" w:hAnsi="Times New Roman" w:cs="Times New Roman"/>
                <w:color w:val="000000"/>
                <w:spacing w:val="0"/>
                <w:w w:val="100"/>
                <w:position w:val="0"/>
              </w:rPr>
              <w:t>219,265,107.03</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040" w:right="0" w:firstLine="0"/>
              <w:jc w:val="both"/>
            </w:pPr>
            <w:r>
              <w:rPr>
                <w:rFonts w:ascii="Times New Roman" w:eastAsia="Times New Roman" w:hAnsi="Times New Roman" w:cs="Times New Roman"/>
                <w:color w:val="000000"/>
                <w:spacing w:val="0"/>
                <w:w w:val="100"/>
                <w:position w:val="0"/>
              </w:rPr>
              <w:t>237,501,688.54</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本年度收到的来自联营企业的股利</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3,671,328.00</w:t>
            </w:r>
          </w:p>
        </w:tc>
      </w:tr>
    </w:tbl>
    <w:p>
      <w:pPr>
        <w:widowControl w:val="0"/>
        <w:spacing w:after="319" w:line="1" w:lineRule="exact"/>
      </w:pPr>
    </w:p>
    <w:p>
      <w:pPr>
        <w:pStyle w:val="Style31"/>
        <w:keepNext/>
        <w:keepLines/>
        <w:widowControl w:val="0"/>
        <w:shd w:val="clear" w:color="auto" w:fill="auto"/>
        <w:bidi w:val="0"/>
        <w:spacing w:before="0" w:after="380" w:line="240" w:lineRule="auto"/>
        <w:ind w:left="0" w:right="0" w:firstLine="0"/>
        <w:jc w:val="left"/>
      </w:pPr>
      <w:bookmarkStart w:id="1640" w:name="bookmark1640"/>
      <w:bookmarkStart w:id="1641" w:name="bookmark1641"/>
      <w:bookmarkStart w:id="1642" w:name="bookmark1642"/>
      <w:bookmarkStart w:id="1643" w:name="bookmark1643"/>
      <w:r>
        <w:rPr>
          <w:color w:val="000000"/>
          <w:spacing w:val="0"/>
          <w:w w:val="100"/>
          <w:position w:val="0"/>
        </w:rPr>
        <w:t>（</w:t>
      </w:r>
      <w:bookmarkEnd w:id="1642"/>
      <w:r>
        <w:rPr>
          <w:rFonts w:ascii="Times New Roman" w:eastAsia="Times New Roman" w:hAnsi="Times New Roman" w:cs="Times New Roman"/>
          <w:color w:val="000000"/>
          <w:spacing w:val="0"/>
          <w:w w:val="100"/>
          <w:position w:val="0"/>
        </w:rPr>
        <w:t>4</w:t>
      </w:r>
      <w:r>
        <w:rPr>
          <w:color w:val="000000"/>
          <w:spacing w:val="0"/>
          <w:w w:val="100"/>
          <w:position w:val="0"/>
        </w:rPr>
        <w:t>）不重要的合营企业和联营企业的汇总财务信息</w:t>
      </w:r>
      <w:bookmarkEnd w:id="1640"/>
      <w:bookmarkEnd w:id="1641"/>
      <w:bookmarkEnd w:id="1643"/>
    </w:p>
    <w:p>
      <w:pPr>
        <w:pStyle w:val="Style16"/>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3331"/>
        <w:gridCol w:w="3062"/>
        <w:gridCol w:w="3192"/>
      </w:tblGrid>
      <w:tr>
        <w:trPr>
          <w:trHeight w:val="408"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r>
              <w:rPr>
                <w:rFonts w:ascii="Times New Roman" w:eastAsia="Times New Roman" w:hAnsi="Times New Roman" w:cs="Times New Roman"/>
                <w:color w:val="000000"/>
                <w:spacing w:val="0"/>
                <w:w w:val="100"/>
                <w:position w:val="0"/>
              </w:rPr>
              <w:t>/</w:t>
            </w:r>
            <w:r>
              <w:rPr>
                <w:color w:val="000000"/>
                <w:spacing w:val="0"/>
                <w:w w:val="100"/>
                <w:position w:val="0"/>
              </w:rPr>
              <w:t>本期发生额</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r>
              <w:rPr>
                <w:rFonts w:ascii="Times New Roman" w:eastAsia="Times New Roman" w:hAnsi="Times New Roman" w:cs="Times New Roman"/>
                <w:color w:val="000000"/>
                <w:spacing w:val="0"/>
                <w:w w:val="100"/>
                <w:position w:val="0"/>
              </w:rPr>
              <w:t>/</w:t>
            </w:r>
            <w:r>
              <w:rPr>
                <w:color w:val="000000"/>
                <w:spacing w:val="0"/>
                <w:w w:val="100"/>
                <w:position w:val="0"/>
              </w:rPr>
              <w:t>上期发生额</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合营企业：</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下列各项按持股比例计算的合计数</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r>
      <w:tr>
        <w:trPr>
          <w:trHeight w:val="408"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联营企业：</w:t>
            </w:r>
          </w:p>
        </w:tc>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bottom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r>
    </w:tbl>
    <w:p>
      <w:pPr>
        <w:widowControl w:val="0"/>
        <w:spacing w:line="1" w:lineRule="exact"/>
      </w:pPr>
    </w:p>
    <w:tbl>
      <w:tblPr>
        <w:tblOverlap w:val="never"/>
        <w:jc w:val="center"/>
        <w:tblLayout w:type="fixed"/>
      </w:tblPr>
      <w:tblGrid>
        <w:gridCol w:w="3331"/>
        <w:gridCol w:w="3062"/>
        <w:gridCol w:w="3192"/>
      </w:tblGrid>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投资账面价值合计</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350,997,914.80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96,432,676.26</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下列各项按持股比例计算的合计数</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净利润</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-1,122,638.46</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-7,040,954.86</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综合收益总额</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-1,122,638.46</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-7,040,954.86</w:t>
            </w:r>
          </w:p>
        </w:tc>
      </w:tr>
    </w:tbl>
    <w:p>
      <w:pPr>
        <w:widowControl w:val="0"/>
        <w:spacing w:after="139" w:line="1" w:lineRule="exact"/>
      </w:pPr>
    </w:p>
    <w:p>
      <w:pPr>
        <w:pStyle w:val="Style31"/>
        <w:keepNext/>
        <w:keepLines/>
        <w:widowControl w:val="0"/>
        <w:shd w:val="clear" w:color="auto" w:fill="auto"/>
        <w:tabs>
          <w:tab w:pos="493" w:val="left"/>
        </w:tabs>
        <w:bidi w:val="0"/>
        <w:spacing w:before="0" w:after="140" w:line="467" w:lineRule="exact"/>
        <w:ind w:left="0" w:right="0" w:firstLine="0"/>
        <w:jc w:val="left"/>
      </w:pPr>
      <w:bookmarkStart w:id="1644" w:name="bookmark1644"/>
      <w:bookmarkStart w:id="1645" w:name="bookmark1645"/>
      <w:bookmarkStart w:id="1646" w:name="bookmark1646"/>
      <w:bookmarkStart w:id="1647" w:name="bookmark1647"/>
      <w:r>
        <w:rPr>
          <w:color w:val="000000"/>
          <w:spacing w:val="0"/>
          <w:w w:val="100"/>
          <w:position w:val="0"/>
        </w:rPr>
        <w:t>（</w:t>
      </w:r>
      <w:bookmarkEnd w:id="1646"/>
      <w:r>
        <w:rPr>
          <w:rFonts w:ascii="Times New Roman" w:eastAsia="Times New Roman" w:hAnsi="Times New Roman" w:cs="Times New Roman"/>
          <w:color w:val="000000"/>
          <w:spacing w:val="0"/>
          <w:w w:val="100"/>
          <w:position w:val="0"/>
        </w:rPr>
        <w:t>5</w:t>
      </w:r>
      <w:r>
        <w:rPr>
          <w:color w:val="000000"/>
          <w:spacing w:val="0"/>
          <w:w w:val="100"/>
          <w:position w:val="0"/>
        </w:rPr>
        <w:t>）</w:t>
        <w:tab/>
        <w:t>合营企业或联营企业向本公司转移资金的能力存在重大限制的说明</w:t>
      </w:r>
      <w:bookmarkEnd w:id="1644"/>
      <w:bookmarkEnd w:id="1645"/>
      <w:bookmarkEnd w:id="1647"/>
    </w:p>
    <w:p>
      <w:pPr>
        <w:pStyle w:val="Style16"/>
        <w:keepNext w:val="0"/>
        <w:keepLines w:val="0"/>
        <w:widowControl w:val="0"/>
        <w:shd w:val="clear" w:color="auto" w:fill="auto"/>
        <w:bidi w:val="0"/>
        <w:spacing w:before="0" w:after="180" w:line="467" w:lineRule="exact"/>
        <w:ind w:left="0" w:right="0" w:firstLine="440"/>
        <w:jc w:val="left"/>
      </w:pPr>
      <w:r>
        <w:rPr>
          <w:color w:val="000000"/>
          <w:spacing w:val="0"/>
          <w:w w:val="100"/>
          <w:position w:val="0"/>
        </w:rPr>
        <w:t>公司本期没有合营企业或联营企业向本公司转移资金的能力存在重大限制的情况。</w:t>
      </w:r>
    </w:p>
    <w:p>
      <w:pPr>
        <w:pStyle w:val="Style31"/>
        <w:keepNext/>
        <w:keepLines/>
        <w:widowControl w:val="0"/>
        <w:shd w:val="clear" w:color="auto" w:fill="auto"/>
        <w:tabs>
          <w:tab w:pos="493" w:val="left"/>
        </w:tabs>
        <w:bidi w:val="0"/>
        <w:spacing w:before="0" w:after="140" w:line="467" w:lineRule="exact"/>
        <w:ind w:left="0" w:right="0" w:firstLine="0"/>
        <w:jc w:val="left"/>
      </w:pPr>
      <w:bookmarkStart w:id="1648" w:name="bookmark1648"/>
      <w:bookmarkStart w:id="1649" w:name="bookmark1649"/>
      <w:bookmarkStart w:id="1650" w:name="bookmark1650"/>
      <w:bookmarkStart w:id="1651" w:name="bookmark1651"/>
      <w:r>
        <w:rPr>
          <w:color w:val="000000"/>
          <w:spacing w:val="0"/>
          <w:w w:val="100"/>
          <w:position w:val="0"/>
        </w:rPr>
        <w:t>（</w:t>
      </w:r>
      <w:bookmarkEnd w:id="1650"/>
      <w:r>
        <w:rPr>
          <w:rFonts w:ascii="Times New Roman" w:eastAsia="Times New Roman" w:hAnsi="Times New Roman" w:cs="Times New Roman"/>
          <w:color w:val="000000"/>
          <w:spacing w:val="0"/>
          <w:w w:val="100"/>
          <w:position w:val="0"/>
        </w:rPr>
        <w:t>6</w:t>
      </w:r>
      <w:r>
        <w:rPr>
          <w:color w:val="000000"/>
          <w:spacing w:val="0"/>
          <w:w w:val="100"/>
          <w:position w:val="0"/>
        </w:rPr>
        <w:t>）</w:t>
        <w:tab/>
        <w:t>合营企业或联营企业发生的超额亏损</w:t>
      </w:r>
      <w:bookmarkEnd w:id="1648"/>
      <w:bookmarkEnd w:id="1649"/>
      <w:bookmarkEnd w:id="1651"/>
    </w:p>
    <w:p>
      <w:pPr>
        <w:pStyle w:val="Style16"/>
        <w:keepNext w:val="0"/>
        <w:keepLines w:val="0"/>
        <w:widowControl w:val="0"/>
        <w:shd w:val="clear" w:color="auto" w:fill="auto"/>
        <w:bidi w:val="0"/>
        <w:spacing w:before="0" w:after="180" w:line="467" w:lineRule="exact"/>
        <w:ind w:left="0" w:right="0" w:firstLine="440"/>
        <w:jc w:val="left"/>
      </w:pPr>
      <w:r>
        <w:rPr>
          <w:color w:val="000000"/>
          <w:spacing w:val="0"/>
          <w:w w:val="100"/>
          <w:position w:val="0"/>
        </w:rPr>
        <w:t>公司的合营企业或联营企业本期没有发生超额亏损。</w:t>
      </w:r>
    </w:p>
    <w:p>
      <w:pPr>
        <w:pStyle w:val="Style31"/>
        <w:keepNext/>
        <w:keepLines/>
        <w:widowControl w:val="0"/>
        <w:shd w:val="clear" w:color="auto" w:fill="auto"/>
        <w:tabs>
          <w:tab w:pos="493" w:val="left"/>
        </w:tabs>
        <w:bidi w:val="0"/>
        <w:spacing w:before="0" w:after="140" w:line="467" w:lineRule="exact"/>
        <w:ind w:left="0" w:right="0" w:firstLine="0"/>
        <w:jc w:val="left"/>
      </w:pPr>
      <w:bookmarkStart w:id="1652" w:name="bookmark1652"/>
      <w:bookmarkStart w:id="1653" w:name="bookmark1653"/>
      <w:bookmarkStart w:id="1654" w:name="bookmark1654"/>
      <w:bookmarkStart w:id="1655" w:name="bookmark1655"/>
      <w:r>
        <w:rPr>
          <w:color w:val="000000"/>
          <w:spacing w:val="0"/>
          <w:w w:val="100"/>
          <w:position w:val="0"/>
        </w:rPr>
        <w:t>（</w:t>
      </w:r>
      <w:bookmarkEnd w:id="1654"/>
      <w:r>
        <w:rPr>
          <w:rFonts w:ascii="Times New Roman" w:eastAsia="Times New Roman" w:hAnsi="Times New Roman" w:cs="Times New Roman"/>
          <w:color w:val="000000"/>
          <w:spacing w:val="0"/>
          <w:w w:val="100"/>
          <w:position w:val="0"/>
        </w:rPr>
        <w:t>7</w:t>
      </w:r>
      <w:r>
        <w:rPr>
          <w:color w:val="000000"/>
          <w:spacing w:val="0"/>
          <w:w w:val="100"/>
          <w:position w:val="0"/>
        </w:rPr>
        <w:t>）</w:t>
        <w:tab/>
        <w:t>与合营企业投资相关的未确认承诺</w:t>
      </w:r>
      <w:bookmarkEnd w:id="1652"/>
      <w:bookmarkEnd w:id="1653"/>
      <w:bookmarkEnd w:id="1655"/>
    </w:p>
    <w:p>
      <w:pPr>
        <w:pStyle w:val="Style16"/>
        <w:keepNext w:val="0"/>
        <w:keepLines w:val="0"/>
        <w:widowControl w:val="0"/>
        <w:shd w:val="clear" w:color="auto" w:fill="auto"/>
        <w:bidi w:val="0"/>
        <w:spacing w:before="0" w:after="180" w:line="467" w:lineRule="exact"/>
        <w:ind w:left="0" w:right="0" w:firstLine="440"/>
        <w:jc w:val="left"/>
      </w:pPr>
      <w:r>
        <w:rPr>
          <w:color w:val="000000"/>
          <w:spacing w:val="0"/>
          <w:w w:val="100"/>
          <w:position w:val="0"/>
        </w:rPr>
        <w:t>公司本期没有与合营企业投资相关的未确认承诺。</w:t>
      </w:r>
    </w:p>
    <w:p>
      <w:pPr>
        <w:pStyle w:val="Style31"/>
        <w:keepNext/>
        <w:keepLines/>
        <w:widowControl w:val="0"/>
        <w:shd w:val="clear" w:color="auto" w:fill="auto"/>
        <w:tabs>
          <w:tab w:pos="493" w:val="left"/>
        </w:tabs>
        <w:bidi w:val="0"/>
        <w:spacing w:before="0" w:after="140" w:line="467" w:lineRule="exact"/>
        <w:ind w:left="0" w:right="0" w:firstLine="0"/>
        <w:jc w:val="left"/>
      </w:pPr>
      <w:bookmarkStart w:id="1656" w:name="bookmark1656"/>
      <w:bookmarkStart w:id="1657" w:name="bookmark1657"/>
      <w:bookmarkStart w:id="1658" w:name="bookmark1658"/>
      <w:bookmarkStart w:id="1659" w:name="bookmark1659"/>
      <w:r>
        <w:rPr>
          <w:color w:val="000000"/>
          <w:spacing w:val="0"/>
          <w:w w:val="100"/>
          <w:position w:val="0"/>
        </w:rPr>
        <w:t>（</w:t>
      </w:r>
      <w:bookmarkEnd w:id="1658"/>
      <w:r>
        <w:rPr>
          <w:rFonts w:ascii="Times New Roman" w:eastAsia="Times New Roman" w:hAnsi="Times New Roman" w:cs="Times New Roman"/>
          <w:color w:val="000000"/>
          <w:spacing w:val="0"/>
          <w:w w:val="100"/>
          <w:position w:val="0"/>
        </w:rPr>
        <w:t>8</w:t>
      </w:r>
      <w:r>
        <w:rPr>
          <w:color w:val="000000"/>
          <w:spacing w:val="0"/>
          <w:w w:val="100"/>
          <w:position w:val="0"/>
        </w:rPr>
        <w:t>）</w:t>
        <w:tab/>
        <w:t>与合营企业或联营企业投资相关的或有负债</w:t>
      </w:r>
      <w:bookmarkEnd w:id="1656"/>
      <w:bookmarkEnd w:id="1657"/>
      <w:bookmarkEnd w:id="1659"/>
    </w:p>
    <w:p>
      <w:pPr>
        <w:pStyle w:val="Style16"/>
        <w:keepNext w:val="0"/>
        <w:keepLines w:val="0"/>
        <w:widowControl w:val="0"/>
        <w:shd w:val="clear" w:color="auto" w:fill="auto"/>
        <w:bidi w:val="0"/>
        <w:spacing w:before="0" w:after="180" w:line="467" w:lineRule="exact"/>
        <w:ind w:left="0" w:right="0" w:firstLine="440"/>
        <w:jc w:val="left"/>
      </w:pPr>
      <w:r>
        <w:rPr>
          <w:color w:val="000000"/>
          <w:spacing w:val="0"/>
          <w:w w:val="100"/>
          <w:position w:val="0"/>
        </w:rPr>
        <w:t>公司本期没有与合营企业或联营企业投资相关的或有负债。</w:t>
      </w:r>
    </w:p>
    <w:p>
      <w:pPr>
        <w:pStyle w:val="Style31"/>
        <w:keepNext/>
        <w:keepLines/>
        <w:widowControl w:val="0"/>
        <w:shd w:val="clear" w:color="auto" w:fill="auto"/>
        <w:tabs>
          <w:tab w:pos="378" w:val="left"/>
        </w:tabs>
        <w:bidi w:val="0"/>
        <w:spacing w:before="0" w:after="140" w:line="467" w:lineRule="exact"/>
        <w:ind w:left="0" w:right="0" w:firstLine="0"/>
        <w:jc w:val="left"/>
      </w:pPr>
      <w:bookmarkStart w:id="1660" w:name="bookmark1660"/>
      <w:bookmarkStart w:id="1661" w:name="bookmark1661"/>
      <w:bookmarkStart w:id="1662" w:name="bookmark1662"/>
      <w:bookmarkStart w:id="1663" w:name="bookmark1663"/>
      <w:r>
        <w:rPr>
          <w:rFonts w:ascii="Times New Roman" w:eastAsia="Times New Roman" w:hAnsi="Times New Roman" w:cs="Times New Roman"/>
          <w:color w:val="000000"/>
          <w:spacing w:val="0"/>
          <w:w w:val="100"/>
          <w:position w:val="0"/>
        </w:rPr>
        <w:t>4</w:t>
      </w:r>
      <w:bookmarkEnd w:id="1662"/>
      <w:r>
        <w:rPr>
          <w:color w:val="000000"/>
          <w:spacing w:val="0"/>
          <w:w w:val="100"/>
          <w:position w:val="0"/>
        </w:rPr>
        <w:t>、</w:t>
        <w:tab/>
        <w:t>重要的共同经营</w:t>
      </w:r>
      <w:bookmarkEnd w:id="1660"/>
      <w:bookmarkEnd w:id="1661"/>
      <w:bookmarkEnd w:id="1663"/>
    </w:p>
    <w:p>
      <w:pPr>
        <w:pStyle w:val="Style16"/>
        <w:keepNext w:val="0"/>
        <w:keepLines w:val="0"/>
        <w:widowControl w:val="0"/>
        <w:shd w:val="clear" w:color="auto" w:fill="auto"/>
        <w:bidi w:val="0"/>
        <w:spacing w:before="0" w:after="180" w:line="467" w:lineRule="exact"/>
        <w:ind w:left="0" w:right="0" w:firstLine="440"/>
        <w:jc w:val="left"/>
      </w:pPr>
      <w:r>
        <w:rPr>
          <w:color w:val="000000"/>
          <w:spacing w:val="0"/>
          <w:w w:val="100"/>
          <w:position w:val="0"/>
        </w:rPr>
        <w:t>公司本期没有重要的共同经营。</w:t>
      </w:r>
    </w:p>
    <w:p>
      <w:pPr>
        <w:pStyle w:val="Style31"/>
        <w:keepNext/>
        <w:keepLines/>
        <w:widowControl w:val="0"/>
        <w:shd w:val="clear" w:color="auto" w:fill="auto"/>
        <w:tabs>
          <w:tab w:pos="378" w:val="left"/>
        </w:tabs>
        <w:bidi w:val="0"/>
        <w:spacing w:before="0" w:after="140" w:line="467" w:lineRule="exact"/>
        <w:ind w:left="0" w:right="0" w:firstLine="0"/>
        <w:jc w:val="left"/>
      </w:pPr>
      <w:bookmarkStart w:id="1664" w:name="bookmark1664"/>
      <w:bookmarkStart w:id="1665" w:name="bookmark1665"/>
      <w:bookmarkStart w:id="1666" w:name="bookmark1666"/>
      <w:bookmarkStart w:id="1667" w:name="bookmark1667"/>
      <w:r>
        <w:rPr>
          <w:rFonts w:ascii="Times New Roman" w:eastAsia="Times New Roman" w:hAnsi="Times New Roman" w:cs="Times New Roman"/>
          <w:color w:val="000000"/>
          <w:spacing w:val="0"/>
          <w:w w:val="100"/>
          <w:position w:val="0"/>
        </w:rPr>
        <w:t>5</w:t>
      </w:r>
      <w:bookmarkEnd w:id="1666"/>
      <w:r>
        <w:rPr>
          <w:color w:val="000000"/>
          <w:spacing w:val="0"/>
          <w:w w:val="100"/>
          <w:position w:val="0"/>
        </w:rPr>
        <w:t>、</w:t>
        <w:tab/>
        <w:t>在未纳入合并财务报表范围的结构化主体中的权益</w:t>
      </w:r>
      <w:bookmarkEnd w:id="1664"/>
      <w:bookmarkEnd w:id="1665"/>
      <w:bookmarkEnd w:id="1667"/>
    </w:p>
    <w:p>
      <w:pPr>
        <w:pStyle w:val="Style16"/>
        <w:keepNext w:val="0"/>
        <w:keepLines w:val="0"/>
        <w:widowControl w:val="0"/>
        <w:shd w:val="clear" w:color="auto" w:fill="auto"/>
        <w:bidi w:val="0"/>
        <w:spacing w:before="0" w:after="720" w:line="467" w:lineRule="exact"/>
        <w:ind w:left="0" w:right="0" w:firstLine="440"/>
        <w:jc w:val="left"/>
      </w:pPr>
      <w:r>
        <w:rPr>
          <w:color w:val="000000"/>
          <w:spacing w:val="0"/>
          <w:w w:val="100"/>
          <w:position w:val="0"/>
        </w:rPr>
        <w:t>公司本期没有未纳入合并财务报表范围的结构化主体。</w:t>
      </w:r>
    </w:p>
    <w:p>
      <w:pPr>
        <w:pStyle w:val="Style25"/>
        <w:keepNext/>
        <w:keepLines/>
        <w:widowControl w:val="0"/>
        <w:shd w:val="clear" w:color="auto" w:fill="auto"/>
        <w:bidi w:val="0"/>
        <w:spacing w:before="0" w:after="180" w:line="240" w:lineRule="auto"/>
        <w:ind w:left="0" w:right="0" w:firstLine="0"/>
        <w:jc w:val="left"/>
      </w:pPr>
      <w:bookmarkStart w:id="1668" w:name="bookmark1668"/>
      <w:bookmarkStart w:id="1669" w:name="bookmark1669"/>
      <w:bookmarkStart w:id="1670" w:name="bookmark1670"/>
      <w:r>
        <w:rPr>
          <w:color w:val="000000"/>
          <w:spacing w:val="0"/>
          <w:w w:val="100"/>
          <w:position w:val="0"/>
          <w:sz w:val="24"/>
          <w:szCs w:val="24"/>
        </w:rPr>
        <w:t>十、与金融工具相关的风险</w:t>
      </w:r>
      <w:bookmarkEnd w:id="1668"/>
      <w:bookmarkEnd w:id="1669"/>
      <w:bookmarkEnd w:id="1670"/>
    </w:p>
    <w:p>
      <w:pPr>
        <w:pStyle w:val="Style16"/>
        <w:keepNext w:val="0"/>
        <w:keepLines w:val="0"/>
        <w:widowControl w:val="0"/>
        <w:shd w:val="clear" w:color="auto" w:fill="auto"/>
        <w:bidi w:val="0"/>
        <w:spacing w:before="0" w:after="0" w:line="467" w:lineRule="exact"/>
        <w:ind w:left="0" w:right="0"/>
        <w:jc w:val="left"/>
      </w:pPr>
      <w:r>
        <w:rPr>
          <w:color w:val="000000"/>
          <w:spacing w:val="0"/>
          <w:w w:val="100"/>
          <w:position w:val="0"/>
        </w:rPr>
        <w:t>本公司在经营过程中面临各种金融风险：信用风险、市场风险和流动性风险。公司董事会全面负责风险管理目标和 政策的确定，并对风险管理目标和政策承担最终责任，但是董事会已授权本公司经营管理层设计和实施能确保风险管理 目标和政策得以有效执行的程序。董事会通过职能部门递交的月度报告来审查已执行程序的有效性以及风险管理目标和 政策的合理性。本公司的内部审计师也会审计风险管理的政策和程序，并且将有关发现汇报给审计委员会。</w:t>
      </w:r>
    </w:p>
    <w:p>
      <w:pPr>
        <w:pStyle w:val="Style16"/>
        <w:keepNext w:val="0"/>
        <w:keepLines w:val="0"/>
        <w:widowControl w:val="0"/>
        <w:shd w:val="clear" w:color="auto" w:fill="auto"/>
        <w:bidi w:val="0"/>
        <w:spacing w:before="0" w:after="0" w:line="467" w:lineRule="exact"/>
        <w:ind w:left="0" w:right="0"/>
        <w:jc w:val="left"/>
      </w:pPr>
      <w:r>
        <w:rPr>
          <w:color w:val="000000"/>
          <w:spacing w:val="0"/>
          <w:w w:val="100"/>
          <w:position w:val="0"/>
        </w:rPr>
        <w:t>本公司风险管理的总体目标是在不过度影响公司竞争力和应变力的情况下，制定尽可能降低风险的风险管理政策。</w:t>
      </w:r>
    </w:p>
    <w:p>
      <w:pPr>
        <w:pStyle w:val="Style31"/>
        <w:keepNext/>
        <w:keepLines/>
        <w:widowControl w:val="0"/>
        <w:shd w:val="clear" w:color="auto" w:fill="auto"/>
        <w:bidi w:val="0"/>
        <w:spacing w:before="0" w:after="0" w:line="467" w:lineRule="exact"/>
        <w:ind w:left="0" w:right="0" w:firstLine="440"/>
        <w:jc w:val="left"/>
      </w:pPr>
      <w:bookmarkStart w:id="1671" w:name="bookmark1671"/>
      <w:bookmarkStart w:id="1672" w:name="bookmark1672"/>
      <w:bookmarkStart w:id="1673" w:name="bookmark1673"/>
      <w:bookmarkStart w:id="1674" w:name="bookmark1674"/>
      <w:r>
        <w:rPr>
          <w:color w:val="000000"/>
          <w:spacing w:val="0"/>
          <w:w w:val="100"/>
          <w:position w:val="0"/>
        </w:rPr>
        <w:t>（</w:t>
      </w:r>
      <w:bookmarkEnd w:id="1673"/>
      <w:r>
        <w:rPr>
          <w:color w:val="000000"/>
          <w:spacing w:val="0"/>
          <w:w w:val="100"/>
          <w:position w:val="0"/>
        </w:rPr>
        <w:t>一）信用风险</w:t>
      </w:r>
      <w:bookmarkEnd w:id="1671"/>
      <w:bookmarkEnd w:id="1672"/>
      <w:bookmarkEnd w:id="1674"/>
    </w:p>
    <w:p>
      <w:pPr>
        <w:pStyle w:val="Style16"/>
        <w:keepNext w:val="0"/>
        <w:keepLines w:val="0"/>
        <w:widowControl w:val="0"/>
        <w:shd w:val="clear" w:color="auto" w:fill="auto"/>
        <w:bidi w:val="0"/>
        <w:spacing w:before="0" w:after="140" w:line="467" w:lineRule="exact"/>
        <w:ind w:left="0" w:right="0"/>
        <w:jc w:val="left"/>
      </w:pPr>
      <w:r>
        <w:rPr>
          <w:color w:val="000000"/>
          <w:spacing w:val="0"/>
          <w:w w:val="100"/>
          <w:position w:val="0"/>
        </w:rPr>
        <w:t>信用风险是指金融工具的一方不履行义务，造成另一方发生财务损失的风险。本公司主要面临赊销导致的客户信用 风险。在签订新合同之前，本公司会对新客户的信用风险进行评估，包括外部信用评级和在某些情况下的银行资信证明</w:t>
      </w:r>
    </w:p>
    <w:p>
      <w:pPr>
        <w:pStyle w:val="Style16"/>
        <w:keepNext w:val="0"/>
        <w:keepLines w:val="0"/>
        <w:widowControl w:val="0"/>
        <w:shd w:val="clear" w:color="auto" w:fill="auto"/>
        <w:bidi w:val="0"/>
        <w:spacing w:before="0" w:after="0" w:line="468" w:lineRule="exact"/>
        <w:ind w:left="0" w:right="0" w:firstLine="140"/>
        <w:jc w:val="left"/>
      </w:pPr>
      <w:r>
        <w:rPr>
          <w:color w:val="000000"/>
          <w:spacing w:val="0"/>
          <w:w w:val="100"/>
          <w:position w:val="0"/>
        </w:rPr>
        <w:t>（当此信息可获取时）。公司对每一客户均设置了赊销限额，该限额为无需获得额外批准的最大额度。</w:t>
      </w:r>
    </w:p>
    <w:p>
      <w:pPr>
        <w:pStyle w:val="Style16"/>
        <w:keepNext w:val="0"/>
        <w:keepLines w:val="0"/>
        <w:widowControl w:val="0"/>
        <w:shd w:val="clear" w:color="auto" w:fill="auto"/>
        <w:bidi w:val="0"/>
        <w:spacing w:before="0" w:after="0" w:line="468" w:lineRule="exact"/>
        <w:ind w:left="140" w:right="0" w:firstLine="360"/>
        <w:jc w:val="both"/>
      </w:pPr>
      <w:r>
        <w:rPr>
          <w:color w:val="000000"/>
          <w:spacing w:val="0"/>
          <w:w w:val="100"/>
          <w:position w:val="0"/>
        </w:rPr>
        <w:t>公司通过对已有客户信用评级的季度监控以及应收账款账龄分析的月度审核来确保公司的整体信用风险在可控的 范围内。在监控客户的信用风险时，按照客户的信用特征对其分组。被评为“高风险”级别的客户会放在受限制客户名 单里，并且只有在额外批准的前提下，公司才可在未来期间内对其赊销，否则必须要求其提前支付相应款项。</w:t>
      </w:r>
    </w:p>
    <w:p>
      <w:pPr>
        <w:pStyle w:val="Style31"/>
        <w:keepNext/>
        <w:keepLines/>
        <w:widowControl w:val="0"/>
        <w:shd w:val="clear" w:color="auto" w:fill="auto"/>
        <w:tabs>
          <w:tab w:pos="1158" w:val="left"/>
        </w:tabs>
        <w:bidi w:val="0"/>
        <w:spacing w:before="0" w:after="0" w:line="468" w:lineRule="exact"/>
        <w:ind w:left="0" w:right="0" w:firstLine="560"/>
        <w:jc w:val="both"/>
      </w:pPr>
      <w:bookmarkStart w:id="1675" w:name="bookmark1675"/>
      <w:bookmarkStart w:id="1676" w:name="bookmark1676"/>
      <w:bookmarkStart w:id="1677" w:name="bookmark1677"/>
      <w:bookmarkStart w:id="1678" w:name="bookmark1678"/>
      <w:r>
        <w:rPr>
          <w:color w:val="000000"/>
          <w:spacing w:val="0"/>
          <w:w w:val="100"/>
          <w:position w:val="0"/>
        </w:rPr>
        <w:t>（</w:t>
      </w:r>
      <w:bookmarkEnd w:id="1677"/>
      <w:r>
        <w:rPr>
          <w:color w:val="000000"/>
          <w:spacing w:val="0"/>
          <w:w w:val="100"/>
          <w:position w:val="0"/>
        </w:rPr>
        <w:t>二）</w:t>
        <w:tab/>
        <w:t>流动性风险</w:t>
      </w:r>
      <w:bookmarkEnd w:id="1675"/>
      <w:bookmarkEnd w:id="1676"/>
      <w:bookmarkEnd w:id="1678"/>
    </w:p>
    <w:p>
      <w:pPr>
        <w:pStyle w:val="Style16"/>
        <w:keepNext w:val="0"/>
        <w:keepLines w:val="0"/>
        <w:widowControl w:val="0"/>
        <w:shd w:val="clear" w:color="auto" w:fill="auto"/>
        <w:bidi w:val="0"/>
        <w:spacing w:before="0" w:after="0" w:line="468" w:lineRule="exact"/>
        <w:ind w:left="0" w:right="0" w:firstLine="500"/>
        <w:jc w:val="both"/>
      </w:pPr>
      <w:r>
        <w:rPr>
          <w:color w:val="000000"/>
          <w:spacing w:val="0"/>
          <w:w w:val="100"/>
          <w:position w:val="0"/>
        </w:rPr>
        <w:t>流动性风险是指企业在履行以交付现金或其他金融资产的方式结算的义务时发生资金短缺的风险。</w:t>
      </w:r>
    </w:p>
    <w:p>
      <w:pPr>
        <w:pStyle w:val="Style16"/>
        <w:keepNext w:val="0"/>
        <w:keepLines w:val="0"/>
        <w:widowControl w:val="0"/>
        <w:shd w:val="clear" w:color="auto" w:fill="auto"/>
        <w:bidi w:val="0"/>
        <w:spacing w:before="0" w:after="0" w:line="468" w:lineRule="exact"/>
        <w:ind w:left="140" w:right="0" w:firstLine="360"/>
        <w:jc w:val="both"/>
      </w:pPr>
      <w:r>
        <w:rPr>
          <w:color w:val="000000"/>
          <w:spacing w:val="0"/>
          <w:w w:val="100"/>
          <w:position w:val="0"/>
        </w:rPr>
        <w:t>本公司的政策是确保拥有充足的现金以偿还到期债务。流动性风险由本公司的财务部门集中控制。财务部门通过监 控现金余额、可随时变现的有价证券以及对未来</w:t>
      </w:r>
      <w:r>
        <w:rPr>
          <w:color w:val="000000"/>
          <w:spacing w:val="0"/>
          <w:w w:val="100"/>
          <w:position w:val="0"/>
          <w:sz w:val="18"/>
          <w:szCs w:val="18"/>
        </w:rPr>
        <w:t>12</w:t>
      </w:r>
      <w:r>
        <w:rPr>
          <w:color w:val="000000"/>
          <w:spacing w:val="0"/>
          <w:w w:val="100"/>
          <w:position w:val="0"/>
        </w:rPr>
        <w:t>个月现金流量的滚动预测，确保公司在所有合理预测的情况下拥有充 足的资金偿还债务。同时持续监控公司是否符合借款协议的规定，从主要金融机构获得提供足够备用资金的承诺，以满 足短期和长期的资金需求。</w:t>
      </w:r>
    </w:p>
    <w:p>
      <w:pPr>
        <w:pStyle w:val="Style31"/>
        <w:keepNext/>
        <w:keepLines/>
        <w:widowControl w:val="0"/>
        <w:shd w:val="clear" w:color="auto" w:fill="auto"/>
        <w:tabs>
          <w:tab w:pos="1158" w:val="left"/>
        </w:tabs>
        <w:bidi w:val="0"/>
        <w:spacing w:before="0" w:after="0" w:line="468" w:lineRule="exact"/>
        <w:ind w:left="0" w:right="0" w:firstLine="560"/>
        <w:jc w:val="both"/>
      </w:pPr>
      <w:bookmarkStart w:id="1679" w:name="bookmark1679"/>
      <w:bookmarkStart w:id="1680" w:name="bookmark1680"/>
      <w:bookmarkStart w:id="1681" w:name="bookmark1681"/>
      <w:bookmarkStart w:id="1682" w:name="bookmark1682"/>
      <w:r>
        <w:rPr>
          <w:color w:val="000000"/>
          <w:spacing w:val="0"/>
          <w:w w:val="100"/>
          <w:position w:val="0"/>
        </w:rPr>
        <w:t>（</w:t>
      </w:r>
      <w:bookmarkEnd w:id="1681"/>
      <w:r>
        <w:rPr>
          <w:color w:val="000000"/>
          <w:spacing w:val="0"/>
          <w:w w:val="100"/>
          <w:position w:val="0"/>
        </w:rPr>
        <w:t>三）</w:t>
        <w:tab/>
        <w:t>市场风险</w:t>
      </w:r>
      <w:bookmarkEnd w:id="1679"/>
      <w:bookmarkEnd w:id="1680"/>
      <w:bookmarkEnd w:id="1682"/>
    </w:p>
    <w:p>
      <w:pPr>
        <w:pStyle w:val="Style16"/>
        <w:keepNext w:val="0"/>
        <w:keepLines w:val="0"/>
        <w:widowControl w:val="0"/>
        <w:shd w:val="clear" w:color="auto" w:fill="auto"/>
        <w:bidi w:val="0"/>
        <w:spacing w:before="0" w:after="240" w:line="468" w:lineRule="exact"/>
        <w:ind w:left="140" w:right="0" w:firstLine="360"/>
        <w:jc w:val="both"/>
      </w:pPr>
      <w:r>
        <w:rPr>
          <w:color w:val="000000"/>
          <w:spacing w:val="0"/>
          <w:w w:val="100"/>
          <w:position w:val="0"/>
        </w:rPr>
        <w:t>金融工具的市场风险是指金融工具的公允价值或未来现金流量因市场价格变动而发生波动的风险，包括汇率风险、 利率风险和其他价格风险。</w:t>
      </w:r>
    </w:p>
    <w:p>
      <w:pPr>
        <w:pStyle w:val="Style31"/>
        <w:keepNext/>
        <w:keepLines/>
        <w:widowControl w:val="0"/>
        <w:shd w:val="clear" w:color="auto" w:fill="auto"/>
        <w:tabs>
          <w:tab w:pos="928" w:val="left"/>
        </w:tabs>
        <w:bidi w:val="0"/>
        <w:spacing w:before="0" w:after="0" w:line="480" w:lineRule="auto"/>
        <w:ind w:left="0" w:right="0" w:firstLine="560"/>
        <w:jc w:val="both"/>
      </w:pPr>
      <w:bookmarkStart w:id="1683" w:name="bookmark1683"/>
      <w:bookmarkStart w:id="1684" w:name="bookmark1684"/>
      <w:bookmarkStart w:id="1685" w:name="bookmark1685"/>
      <w:bookmarkStart w:id="1686" w:name="bookmark1686"/>
      <w:r>
        <w:rPr>
          <w:rFonts w:ascii="Times New Roman" w:eastAsia="Times New Roman" w:hAnsi="Times New Roman" w:cs="Times New Roman"/>
          <w:color w:val="000000"/>
          <w:spacing w:val="0"/>
          <w:w w:val="100"/>
          <w:position w:val="0"/>
        </w:rPr>
        <w:t>1</w:t>
      </w:r>
      <w:bookmarkEnd w:id="1685"/>
      <w:r>
        <w:rPr>
          <w:color w:val="000000"/>
          <w:spacing w:val="0"/>
          <w:w w:val="100"/>
          <w:position w:val="0"/>
        </w:rPr>
        <w:t>、</w:t>
        <w:tab/>
        <w:t>利率风险</w:t>
      </w:r>
      <w:bookmarkEnd w:id="1683"/>
      <w:bookmarkEnd w:id="1684"/>
      <w:bookmarkEnd w:id="1686"/>
    </w:p>
    <w:p>
      <w:pPr>
        <w:pStyle w:val="Style16"/>
        <w:keepNext w:val="0"/>
        <w:keepLines w:val="0"/>
        <w:widowControl w:val="0"/>
        <w:shd w:val="clear" w:color="auto" w:fill="auto"/>
        <w:bidi w:val="0"/>
        <w:spacing w:before="0" w:after="0" w:line="468" w:lineRule="exact"/>
        <w:ind w:left="0" w:right="0" w:firstLine="500"/>
        <w:jc w:val="both"/>
      </w:pPr>
      <w:r>
        <w:rPr>
          <w:color w:val="000000"/>
          <w:spacing w:val="0"/>
          <w:w w:val="100"/>
          <w:position w:val="0"/>
        </w:rPr>
        <w:t>利率风险是指金融工具的公允价值或未来现金流量因市场利率变动而发生波动的风险。</w:t>
      </w:r>
    </w:p>
    <w:p>
      <w:pPr>
        <w:pStyle w:val="Style16"/>
        <w:keepNext w:val="0"/>
        <w:keepLines w:val="0"/>
        <w:widowControl w:val="0"/>
        <w:shd w:val="clear" w:color="auto" w:fill="auto"/>
        <w:bidi w:val="0"/>
        <w:spacing w:before="0" w:after="240" w:line="468" w:lineRule="exact"/>
        <w:ind w:left="140" w:right="0" w:firstLine="360"/>
        <w:jc w:val="both"/>
      </w:pPr>
      <w:r>
        <w:rPr>
          <w:color w:val="000000"/>
          <w:spacing w:val="0"/>
          <w:w w:val="100"/>
          <w:position w:val="0"/>
        </w:rPr>
        <w:t>固定利率和浮动利率的带息金融工具分别使本公司面临公允价值利率风险及现金流量利率风险。本公司根据市场环 境来决定固定利率与浮动利率工具的比例，并通过定期审阅与监察维持适当的固定和浮动利率工具组合。必要时，本公 司会采用利率互换工具来对冲利率风险。</w:t>
      </w:r>
    </w:p>
    <w:p>
      <w:pPr>
        <w:pStyle w:val="Style31"/>
        <w:keepNext/>
        <w:keepLines/>
        <w:widowControl w:val="0"/>
        <w:shd w:val="clear" w:color="auto" w:fill="auto"/>
        <w:tabs>
          <w:tab w:pos="938" w:val="left"/>
        </w:tabs>
        <w:bidi w:val="0"/>
        <w:spacing w:before="0" w:after="0" w:line="480" w:lineRule="auto"/>
        <w:ind w:left="0" w:right="0" w:firstLine="560"/>
        <w:jc w:val="left"/>
      </w:pPr>
      <w:bookmarkStart w:id="1687" w:name="bookmark1687"/>
      <w:bookmarkStart w:id="1688" w:name="bookmark1688"/>
      <w:bookmarkStart w:id="1689" w:name="bookmark1689"/>
      <w:bookmarkStart w:id="1690" w:name="bookmark1690"/>
      <w:r>
        <w:rPr>
          <w:rFonts w:ascii="Times New Roman" w:eastAsia="Times New Roman" w:hAnsi="Times New Roman" w:cs="Times New Roman"/>
          <w:color w:val="000000"/>
          <w:spacing w:val="0"/>
          <w:w w:val="100"/>
          <w:position w:val="0"/>
        </w:rPr>
        <w:t>2</w:t>
      </w:r>
      <w:bookmarkEnd w:id="1689"/>
      <w:r>
        <w:rPr>
          <w:color w:val="000000"/>
          <w:spacing w:val="0"/>
          <w:w w:val="100"/>
          <w:position w:val="0"/>
        </w:rPr>
        <w:t>、</w:t>
        <w:tab/>
        <w:t>汇率风险</w:t>
      </w:r>
      <w:bookmarkEnd w:id="1687"/>
      <w:bookmarkEnd w:id="1688"/>
      <w:bookmarkEnd w:id="1690"/>
    </w:p>
    <w:p>
      <w:pPr>
        <w:pStyle w:val="Style16"/>
        <w:keepNext w:val="0"/>
        <w:keepLines w:val="0"/>
        <w:widowControl w:val="0"/>
        <w:shd w:val="clear" w:color="auto" w:fill="auto"/>
        <w:bidi w:val="0"/>
        <w:spacing w:before="0" w:after="0" w:line="468" w:lineRule="exact"/>
        <w:ind w:left="0" w:right="0" w:firstLine="500"/>
        <w:jc w:val="both"/>
      </w:pPr>
      <w:r>
        <w:rPr>
          <w:color w:val="000000"/>
          <w:spacing w:val="0"/>
          <w:w w:val="100"/>
          <w:position w:val="0"/>
        </w:rPr>
        <w:t>汇率风险是指金融工具的公允价值或未来现金流量因外汇汇率变动而发生波动的风险。</w:t>
      </w:r>
    </w:p>
    <w:p>
      <w:pPr>
        <w:pStyle w:val="Style16"/>
        <w:keepNext w:val="0"/>
        <w:keepLines w:val="0"/>
        <w:widowControl w:val="0"/>
        <w:shd w:val="clear" w:color="auto" w:fill="auto"/>
        <w:bidi w:val="0"/>
        <w:spacing w:before="0" w:after="0" w:line="468" w:lineRule="exact"/>
        <w:ind w:left="140" w:right="0" w:firstLine="360"/>
        <w:jc w:val="both"/>
      </w:pPr>
      <w:r>
        <w:rPr>
          <w:color w:val="000000"/>
          <w:spacing w:val="0"/>
          <w:w w:val="100"/>
          <w:position w:val="0"/>
        </w:rPr>
        <w:t>本公司持续监控外币交易和外币资产及负债的规模，以最大程度降低面临的外汇风险。此外，公司还可能签署远期 外汇合约或货币互换合约以达到规避汇率风险的目的。于本期及上期，本公司未签署任何远期外汇合约或货币互换合约。</w:t>
      </w:r>
    </w:p>
    <w:p>
      <w:pPr>
        <w:pStyle w:val="Style16"/>
        <w:keepNext w:val="0"/>
        <w:keepLines w:val="0"/>
        <w:widowControl w:val="0"/>
        <w:shd w:val="clear" w:color="auto" w:fill="auto"/>
        <w:bidi w:val="0"/>
        <w:spacing w:before="0" w:after="240" w:line="468" w:lineRule="exact"/>
        <w:ind w:left="140" w:right="0" w:firstLine="360"/>
        <w:jc w:val="both"/>
      </w:pPr>
      <w:r>
        <w:rPr>
          <w:color w:val="000000"/>
          <w:spacing w:val="0"/>
          <w:w w:val="100"/>
          <w:position w:val="0"/>
        </w:rPr>
        <w:t>本公司面临的汇率风险主要来源于以美元计价的金融资产和金融负债，外币金融资产和外币金融负债折算成人民币 的金额列示如下：</w:t>
      </w:r>
    </w:p>
    <w:p>
      <w:pPr>
        <w:pStyle w:val="Style16"/>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1310"/>
        <w:gridCol w:w="1339"/>
        <w:gridCol w:w="1354"/>
        <w:gridCol w:w="1344"/>
        <w:gridCol w:w="1339"/>
        <w:gridCol w:w="1339"/>
        <w:gridCol w:w="1488"/>
      </w:tblGrid>
      <w:tr>
        <w:trPr>
          <w:trHeight w:val="480" w:hRule="exact"/>
        </w:trPr>
        <w:tc>
          <w:tcPr>
            <w:vMerge w:val="restart"/>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项目</w:t>
            </w:r>
          </w:p>
        </w:tc>
        <w:tc>
          <w:tcPr>
            <w:gridSpan w:val="3"/>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gridSpan w:val="3"/>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年初余额</w:t>
            </w:r>
          </w:p>
        </w:tc>
      </w:tr>
      <w:tr>
        <w:trPr>
          <w:trHeight w:val="322"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美元</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00"/>
              <w:jc w:val="left"/>
            </w:pPr>
            <w:r>
              <w:rPr>
                <w:color w:val="000000"/>
                <w:spacing w:val="0"/>
                <w:w w:val="100"/>
                <w:position w:val="0"/>
              </w:rPr>
              <w:t>其他外币</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80"/>
              <w:jc w:val="left"/>
            </w:pPr>
            <w:r>
              <w:rPr>
                <w:color w:val="000000"/>
                <w:spacing w:val="0"/>
                <w:w w:val="100"/>
                <w:position w:val="0"/>
              </w:rPr>
              <w:t>美元</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80"/>
              <w:jc w:val="left"/>
            </w:pPr>
            <w:r>
              <w:rPr>
                <w:color w:val="000000"/>
                <w:spacing w:val="0"/>
                <w:w w:val="100"/>
                <w:position w:val="0"/>
              </w:rPr>
              <w:t>其他外币</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60"/>
              <w:jc w:val="left"/>
            </w:pPr>
            <w:r>
              <w:rPr>
                <w:color w:val="000000"/>
                <w:spacing w:val="0"/>
                <w:w w:val="100"/>
                <w:position w:val="0"/>
              </w:rPr>
              <w:t>合计</w:t>
            </w:r>
          </w:p>
        </w:tc>
      </w:tr>
      <w:tr>
        <w:trPr>
          <w:trHeight w:val="326"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货币资金</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687,811,732.36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155,438,649.33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843,250,381.69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802,239,085.12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74,252,888.72</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rPr>
              <w:t>876,491,973.84</w:t>
            </w:r>
          </w:p>
        </w:tc>
      </w:tr>
      <w:tr>
        <w:trPr>
          <w:trHeight w:val="322"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应收账款</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75,806,004.37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28,591,118.30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104,397,122.67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141,729,583.31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86,696,076.37</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rPr>
              <w:t>228,425,659.68</w:t>
            </w:r>
          </w:p>
        </w:tc>
      </w:tr>
      <w:tr>
        <w:trPr>
          <w:trHeight w:val="322"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其他应收款</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20"/>
              <w:jc w:val="left"/>
            </w:pPr>
            <w:r>
              <w:rPr>
                <w:rFonts w:ascii="Times New Roman" w:eastAsia="Times New Roman" w:hAnsi="Times New Roman" w:cs="Times New Roman"/>
                <w:color w:val="000000"/>
                <w:spacing w:val="0"/>
                <w:w w:val="100"/>
                <w:position w:val="0"/>
              </w:rPr>
              <w:t>858,723.52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3,136,409.55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rPr>
              <w:t>3,995,133.07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12,381.52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rPr>
              <w:t>1,406,826.49</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20"/>
              <w:jc w:val="left"/>
            </w:pPr>
            <w:r>
              <w:rPr>
                <w:rFonts w:ascii="Times New Roman" w:eastAsia="Times New Roman" w:hAnsi="Times New Roman" w:cs="Times New Roman"/>
                <w:color w:val="000000"/>
                <w:spacing w:val="0"/>
                <w:w w:val="100"/>
                <w:position w:val="0"/>
              </w:rPr>
              <w:t>1,419,208.01</w:t>
            </w:r>
          </w:p>
        </w:tc>
      </w:tr>
      <w:tr>
        <w:trPr>
          <w:trHeight w:val="485" w:hRule="exact"/>
        </w:trPr>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其他流动资产</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600"/>
              <w:jc w:val="left"/>
            </w:pPr>
            <w:r>
              <w:rPr>
                <w:rFonts w:ascii="Times New Roman" w:eastAsia="Times New Roman" w:hAnsi="Times New Roman" w:cs="Times New Roman"/>
                <w:color w:val="000000"/>
                <w:spacing w:val="0"/>
                <w:w w:val="100"/>
                <w:position w:val="0"/>
              </w:rPr>
              <w:t>3,254.16</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13,998,114.45</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14,001,368.61</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3,265.71</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rPr>
              <w:t>6,094,654.19</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20"/>
              <w:jc w:val="left"/>
            </w:pPr>
            <w:r>
              <w:rPr>
                <w:rFonts w:ascii="Times New Roman" w:eastAsia="Times New Roman" w:hAnsi="Times New Roman" w:cs="Times New Roman"/>
                <w:color w:val="000000"/>
                <w:spacing w:val="0"/>
                <w:w w:val="100"/>
                <w:position w:val="0"/>
              </w:rPr>
              <w:t>6,097,919.90</w:t>
            </w:r>
          </w:p>
        </w:tc>
      </w:tr>
    </w:tbl>
    <w:p>
      <w:pPr>
        <w:widowControl w:val="0"/>
        <w:spacing w:line="1" w:lineRule="exact"/>
      </w:pPr>
      <w:r>
        <w:br w:type="page"/>
      </w:r>
    </w:p>
    <w:tbl>
      <w:tblPr>
        <w:tblOverlap w:val="never"/>
        <w:jc w:val="center"/>
        <w:tblLayout w:type="fixed"/>
      </w:tblPr>
      <w:tblGrid>
        <w:gridCol w:w="1310"/>
        <w:gridCol w:w="1339"/>
        <w:gridCol w:w="1354"/>
        <w:gridCol w:w="1344"/>
        <w:gridCol w:w="1339"/>
        <w:gridCol w:w="1339"/>
        <w:gridCol w:w="1488"/>
      </w:tblGrid>
      <w:tr>
        <w:trPr>
          <w:trHeight w:val="350" w:hRule="exact"/>
        </w:trPr>
        <w:tc>
          <w:tcPr>
            <w:tcBorders>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应付账款</w:t>
            </w:r>
          </w:p>
        </w:tc>
        <w:tc>
          <w:tcPr>
            <w:tcBorders>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rPr>
              <w:t>4,284,936.59</w:t>
            </w:r>
          </w:p>
        </w:tc>
        <w:tc>
          <w:tcPr>
            <w:tcBorders>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8,660,069.18</w:t>
            </w:r>
          </w:p>
        </w:tc>
        <w:tc>
          <w:tcPr>
            <w:tcBorders>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12,945,005.77</w:t>
            </w:r>
          </w:p>
        </w:tc>
        <w:tc>
          <w:tcPr>
            <w:tcBorders>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3,780,884.76</w:t>
            </w:r>
          </w:p>
        </w:tc>
        <w:tc>
          <w:tcPr>
            <w:tcBorders>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rPr>
              <w:t>1,354,151.41</w:t>
            </w:r>
          </w:p>
        </w:tc>
        <w:tc>
          <w:tcPr>
            <w:tcBorders>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20"/>
              <w:jc w:val="left"/>
            </w:pPr>
            <w:r>
              <w:rPr>
                <w:rFonts w:ascii="Times New Roman" w:eastAsia="Times New Roman" w:hAnsi="Times New Roman" w:cs="Times New Roman"/>
                <w:color w:val="000000"/>
                <w:spacing w:val="0"/>
                <w:w w:val="100"/>
                <w:position w:val="0"/>
              </w:rPr>
              <w:t>5,135,036.17</w:t>
            </w:r>
          </w:p>
        </w:tc>
      </w:tr>
      <w:tr>
        <w:trPr>
          <w:trHeight w:val="475"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应付职工薪酬</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20"/>
              <w:jc w:val="left"/>
            </w:pPr>
            <w:r>
              <w:rPr>
                <w:rFonts w:ascii="Times New Roman" w:eastAsia="Times New Roman" w:hAnsi="Times New Roman" w:cs="Times New Roman"/>
                <w:color w:val="000000"/>
                <w:spacing w:val="0"/>
                <w:w w:val="100"/>
                <w:position w:val="0"/>
              </w:rPr>
              <w:t>131,932.30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1,949,100.17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rPr>
              <w:t>2,081,032.47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55,078.18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rPr>
              <w:t>1,948,934.51</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20"/>
              <w:jc w:val="left"/>
            </w:pPr>
            <w:r>
              <w:rPr>
                <w:rFonts w:ascii="Times New Roman" w:eastAsia="Times New Roman" w:hAnsi="Times New Roman" w:cs="Times New Roman"/>
                <w:color w:val="000000"/>
                <w:spacing w:val="0"/>
                <w:w w:val="100"/>
                <w:position w:val="0"/>
              </w:rPr>
              <w:t>2,004,012.69</w:t>
            </w:r>
          </w:p>
        </w:tc>
      </w:tr>
      <w:tr>
        <w:trPr>
          <w:trHeight w:val="322"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应交税费</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00"/>
              <w:jc w:val="left"/>
            </w:pPr>
            <w:r>
              <w:rPr>
                <w:rFonts w:ascii="Times New Roman" w:eastAsia="Times New Roman" w:hAnsi="Times New Roman" w:cs="Times New Roman"/>
                <w:color w:val="000000"/>
                <w:spacing w:val="0"/>
                <w:w w:val="100"/>
                <w:position w:val="0"/>
              </w:rPr>
              <w:t>62,215.04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1,742,428.81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rPr>
              <w:t>1,804,643.85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36,641.16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rPr>
              <w:t>2,163,787.63</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20"/>
              <w:jc w:val="left"/>
            </w:pPr>
            <w:r>
              <w:rPr>
                <w:rFonts w:ascii="Times New Roman" w:eastAsia="Times New Roman" w:hAnsi="Times New Roman" w:cs="Times New Roman"/>
                <w:color w:val="000000"/>
                <w:spacing w:val="0"/>
                <w:w w:val="100"/>
                <w:position w:val="0"/>
              </w:rPr>
              <w:t>2,200,428.79</w:t>
            </w:r>
          </w:p>
        </w:tc>
      </w:tr>
      <w:tr>
        <w:trPr>
          <w:trHeight w:val="322"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其他应付款</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rPr>
              <w:t>1,458,448.07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7,329,717.99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rPr>
              <w:t>8,788,166.06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1,024,354.88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rPr>
              <w:t>5,309,514.03</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20"/>
              <w:jc w:val="left"/>
            </w:pPr>
            <w:r>
              <w:rPr>
                <w:rFonts w:ascii="Times New Roman" w:eastAsia="Times New Roman" w:hAnsi="Times New Roman" w:cs="Times New Roman"/>
                <w:color w:val="000000"/>
                <w:spacing w:val="0"/>
                <w:w w:val="100"/>
                <w:position w:val="0"/>
              </w:rPr>
              <w:t>6,333,868.91</w:t>
            </w:r>
          </w:p>
        </w:tc>
      </w:tr>
      <w:tr>
        <w:trPr>
          <w:trHeight w:val="331" w:hRule="exact"/>
        </w:trPr>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770,417,246.41</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220,845,607.78</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991,262,854.19</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950,594,071.34</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179,545,526.74</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1,130,139,598.08</w:t>
            </w:r>
          </w:p>
        </w:tc>
      </w:tr>
    </w:tbl>
    <w:p>
      <w:pPr>
        <w:widowControl w:val="0"/>
        <w:spacing w:after="499" w:line="1" w:lineRule="exact"/>
      </w:pPr>
    </w:p>
    <w:p>
      <w:pPr>
        <w:pStyle w:val="Style31"/>
        <w:keepNext/>
        <w:keepLines/>
        <w:widowControl w:val="0"/>
        <w:shd w:val="clear" w:color="auto" w:fill="auto"/>
        <w:bidi w:val="0"/>
        <w:spacing w:before="0" w:after="240" w:line="240" w:lineRule="auto"/>
        <w:ind w:left="0" w:right="0" w:firstLine="500"/>
        <w:jc w:val="left"/>
      </w:pPr>
      <w:bookmarkStart w:id="1691" w:name="bookmark1691"/>
      <w:bookmarkStart w:id="1692" w:name="bookmark1692"/>
      <w:bookmarkStart w:id="1693" w:name="bookmark1693"/>
      <w:bookmarkStart w:id="1694" w:name="bookmark1694"/>
      <w:r>
        <w:rPr>
          <w:rFonts w:ascii="Times New Roman" w:eastAsia="Times New Roman" w:hAnsi="Times New Roman" w:cs="Times New Roman"/>
          <w:color w:val="000000"/>
          <w:spacing w:val="0"/>
          <w:w w:val="100"/>
          <w:position w:val="0"/>
        </w:rPr>
        <w:t>3</w:t>
      </w:r>
      <w:bookmarkEnd w:id="1693"/>
      <w:r>
        <w:rPr>
          <w:color w:val="000000"/>
          <w:spacing w:val="0"/>
          <w:w w:val="100"/>
          <w:position w:val="0"/>
        </w:rPr>
        <w:t>、其他价格风险</w:t>
      </w:r>
      <w:bookmarkEnd w:id="1691"/>
      <w:bookmarkEnd w:id="1692"/>
      <w:bookmarkEnd w:id="1694"/>
    </w:p>
    <w:p>
      <w:pPr>
        <w:pStyle w:val="Style16"/>
        <w:keepNext w:val="0"/>
        <w:keepLines w:val="0"/>
        <w:widowControl w:val="0"/>
        <w:shd w:val="clear" w:color="auto" w:fill="auto"/>
        <w:bidi w:val="0"/>
        <w:spacing w:before="0" w:after="240" w:line="240" w:lineRule="auto"/>
        <w:ind w:left="0" w:right="0" w:firstLine="500"/>
        <w:jc w:val="left"/>
      </w:pPr>
      <w:r>
        <w:rPr>
          <w:color w:val="000000"/>
          <w:spacing w:val="0"/>
          <w:w w:val="100"/>
          <w:position w:val="0"/>
        </w:rPr>
        <w:t>其他价格风险是指金融工具的公允价值或未来现金流量因汇率风险和利率风险以外的市场价格变动而发生波动的</w:t>
      </w:r>
    </w:p>
    <w:tbl>
      <w:tblPr>
        <w:tblOverlap w:val="never"/>
        <w:jc w:val="center"/>
        <w:tblLayout w:type="fixed"/>
      </w:tblPr>
      <w:tblGrid>
        <w:gridCol w:w="4728"/>
        <w:gridCol w:w="2405"/>
        <w:gridCol w:w="2232"/>
      </w:tblGrid>
      <w:tr>
        <w:trPr>
          <w:trHeight w:val="1138" w:hRule="exact"/>
        </w:trPr>
        <w:tc>
          <w:tcPr>
            <w:gridSpan w:val="3"/>
            <w:tcBorders>
              <w:top w:val="single" w:sz="4"/>
              <w:left w:val="single" w:sz="4"/>
              <w:right w:val="single" w:sz="4"/>
            </w:tcBorders>
            <w:shd w:val="clear" w:color="auto" w:fill="FFFFFF"/>
            <w:vAlign w:val="top"/>
          </w:tcPr>
          <w:p>
            <w:pPr>
              <w:pStyle w:val="Style9"/>
              <w:keepNext w:val="0"/>
              <w:keepLines w:val="0"/>
              <w:widowControl w:val="0"/>
              <w:shd w:val="clear" w:color="auto" w:fill="auto"/>
              <w:bidi w:val="0"/>
              <w:spacing w:before="0" w:after="260" w:line="240" w:lineRule="auto"/>
              <w:ind w:left="0" w:right="0" w:firstLine="0"/>
              <w:jc w:val="left"/>
            </w:pPr>
            <w:r>
              <w:rPr>
                <w:color w:val="000000"/>
                <w:spacing w:val="0"/>
                <w:w w:val="100"/>
                <w:position w:val="0"/>
              </w:rPr>
              <w:t>风险。</w:t>
            </w:r>
          </w:p>
          <w:p>
            <w:pPr>
              <w:pStyle w:val="Style9"/>
              <w:keepNext w:val="0"/>
              <w:keepLines w:val="0"/>
              <w:widowControl w:val="0"/>
              <w:shd w:val="clear" w:color="auto" w:fill="auto"/>
              <w:bidi w:val="0"/>
              <w:spacing w:before="0" w:after="160" w:line="240" w:lineRule="auto"/>
              <w:ind w:left="0" w:right="0" w:firstLine="360"/>
              <w:jc w:val="left"/>
            </w:pPr>
            <w:r>
              <w:rPr>
                <w:color w:val="000000"/>
                <w:spacing w:val="0"/>
                <w:w w:val="100"/>
                <w:position w:val="0"/>
              </w:rPr>
              <w:t>本公司持有的上市公司权益投资列示如下：</w:t>
            </w:r>
          </w:p>
          <w:p>
            <w:pPr>
              <w:pStyle w:val="Style9"/>
              <w:keepNext w:val="0"/>
              <w:keepLines w:val="0"/>
              <w:widowControl w:val="0"/>
              <w:shd w:val="clear" w:color="auto" w:fill="auto"/>
              <w:bidi w:val="0"/>
              <w:spacing w:before="0" w:after="200" w:line="240" w:lineRule="auto"/>
              <w:ind w:left="0" w:right="0" w:firstLine="0"/>
              <w:jc w:val="right"/>
            </w:pPr>
            <w:r>
              <w:rPr>
                <w:color w:val="000000"/>
                <w:spacing w:val="0"/>
                <w:w w:val="100"/>
                <w:position w:val="0"/>
              </w:rPr>
              <w:t>单位：元</w:t>
            </w:r>
          </w:p>
        </w:tc>
      </w:tr>
      <w:tr>
        <w:trPr>
          <w:trHeight w:val="422"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320" w:right="0" w:firstLine="0"/>
              <w:jc w:val="left"/>
            </w:pPr>
            <w:r>
              <w:rPr>
                <w:color w:val="000000"/>
                <w:spacing w:val="0"/>
                <w:w w:val="100"/>
                <w:position w:val="0"/>
              </w:rPr>
              <w:t>项目</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年初余额</w:t>
            </w:r>
          </w:p>
        </w:tc>
      </w:tr>
      <w:tr>
        <w:trPr>
          <w:trHeight w:val="408" w:hRule="exact"/>
        </w:trPr>
        <w:tc>
          <w:tcPr>
            <w:tcBorders>
              <w:top w:val="single" w:sz="4"/>
              <w:left w:val="single" w:sz="4"/>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400"/>
              <w:jc w:val="left"/>
            </w:pPr>
            <w:r>
              <w:rPr>
                <w:color w:val="000000"/>
                <w:spacing w:val="0"/>
                <w:w w:val="100"/>
                <w:position w:val="0"/>
              </w:rPr>
              <w:t>其他权益工具投资</w:t>
            </w:r>
          </w:p>
        </w:tc>
        <w:tc>
          <w:tcPr>
            <w:tcBorders>
              <w:top w:val="single" w:sz="4"/>
              <w:left w:val="single" w:sz="4"/>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704,345,588.12</w:t>
            </w:r>
          </w:p>
        </w:tc>
        <w:tc>
          <w:tcPr>
            <w:tcBorders>
              <w:top w:val="single" w:sz="4"/>
              <w:left w:val="single" w:sz="4"/>
              <w:right w:val="single" w:sz="4"/>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820"/>
              <w:jc w:val="left"/>
            </w:pPr>
            <w:r>
              <w:rPr>
                <w:rFonts w:ascii="Times New Roman" w:eastAsia="Times New Roman" w:hAnsi="Times New Roman" w:cs="Times New Roman"/>
                <w:color w:val="000000"/>
                <w:spacing w:val="0"/>
                <w:w w:val="100"/>
                <w:position w:val="0"/>
              </w:rPr>
              <w:t>1,074,927,060.77</w:t>
            </w:r>
          </w:p>
        </w:tc>
      </w:tr>
      <w:tr>
        <w:trPr>
          <w:trHeight w:val="437" w:hRule="exact"/>
        </w:trPr>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232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704,345,588.12</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820"/>
              <w:jc w:val="left"/>
            </w:pPr>
            <w:r>
              <w:rPr>
                <w:rFonts w:ascii="Times New Roman" w:eastAsia="Times New Roman" w:hAnsi="Times New Roman" w:cs="Times New Roman"/>
                <w:color w:val="000000"/>
                <w:spacing w:val="0"/>
                <w:w w:val="100"/>
                <w:position w:val="0"/>
              </w:rPr>
              <w:t>1,074,927,060.77</w:t>
            </w:r>
          </w:p>
        </w:tc>
      </w:tr>
    </w:tbl>
    <w:p>
      <w:pPr>
        <w:widowControl w:val="0"/>
        <w:spacing w:after="619" w:line="1" w:lineRule="exact"/>
      </w:pPr>
    </w:p>
    <w:p>
      <w:pPr>
        <w:pStyle w:val="Style25"/>
        <w:keepNext/>
        <w:keepLines/>
        <w:widowControl w:val="0"/>
        <w:shd w:val="clear" w:color="auto" w:fill="auto"/>
        <w:bidi w:val="0"/>
        <w:spacing w:before="0" w:after="360" w:line="240" w:lineRule="auto"/>
        <w:ind w:left="0" w:right="0" w:firstLine="0"/>
        <w:jc w:val="left"/>
      </w:pPr>
      <w:bookmarkStart w:id="1695" w:name="bookmark1695"/>
      <w:bookmarkStart w:id="1696" w:name="bookmark1696"/>
      <w:bookmarkStart w:id="1697" w:name="bookmark1697"/>
      <w:r>
        <w:rPr>
          <w:color w:val="000000"/>
          <w:spacing w:val="0"/>
          <w:w w:val="100"/>
          <w:position w:val="0"/>
          <w:sz w:val="24"/>
          <w:szCs w:val="24"/>
        </w:rPr>
        <w:t>十一、公允价值的披露</w:t>
      </w:r>
      <w:bookmarkEnd w:id="1695"/>
      <w:bookmarkEnd w:id="1696"/>
      <w:bookmarkEnd w:id="1697"/>
    </w:p>
    <w:p>
      <w:pPr>
        <w:pStyle w:val="Style31"/>
        <w:keepNext/>
        <w:keepLines/>
        <w:widowControl w:val="0"/>
        <w:shd w:val="clear" w:color="auto" w:fill="auto"/>
        <w:bidi w:val="0"/>
        <w:spacing w:before="0" w:after="360" w:line="240" w:lineRule="auto"/>
        <w:ind w:left="0" w:right="0" w:firstLine="0"/>
        <w:jc w:val="left"/>
      </w:pPr>
      <w:bookmarkStart w:id="1698" w:name="bookmark1698"/>
      <w:bookmarkStart w:id="1699" w:name="bookmark1699"/>
      <w:bookmarkStart w:id="1700" w:name="bookmark1700"/>
      <w:r>
        <w:rPr>
          <w:rFonts w:ascii="Times New Roman" w:eastAsia="Times New Roman" w:hAnsi="Times New Roman" w:cs="Times New Roman"/>
          <w:color w:val="000000"/>
          <w:spacing w:val="0"/>
          <w:w w:val="100"/>
          <w:position w:val="0"/>
        </w:rPr>
        <w:t>1</w:t>
      </w:r>
      <w:r>
        <w:rPr>
          <w:color w:val="000000"/>
          <w:spacing w:val="0"/>
          <w:w w:val="100"/>
          <w:position w:val="0"/>
        </w:rPr>
        <w:t>、以公允价值计量的资产和负债的期末公允价值</w:t>
      </w:r>
      <w:bookmarkEnd w:id="1698"/>
      <w:bookmarkEnd w:id="1699"/>
      <w:bookmarkEnd w:id="1700"/>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SimSun" w:eastAsia="SimSun" w:hAnsi="SimSun" w:cs="SimSun"/>
          <w:color w:val="000000"/>
          <w:spacing w:val="0"/>
          <w:w w:val="100"/>
          <w:position w:val="0"/>
          <w:sz w:val="18"/>
          <w:szCs w:val="18"/>
        </w:rPr>
        <w:t>单位：元</w:t>
      </w:r>
    </w:p>
    <w:tbl>
      <w:tblPr>
        <w:tblOverlap w:val="never"/>
        <w:jc w:val="center"/>
        <w:tblLayout w:type="fixed"/>
      </w:tblPr>
      <w:tblGrid>
        <w:gridCol w:w="2419"/>
        <w:gridCol w:w="1843"/>
        <w:gridCol w:w="1699"/>
        <w:gridCol w:w="1704"/>
        <w:gridCol w:w="1925"/>
      </w:tblGrid>
      <w:tr>
        <w:trPr>
          <w:trHeight w:val="403" w:hRule="exact"/>
        </w:trPr>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gridSpan w:val="4"/>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期末公允价值</w:t>
            </w:r>
          </w:p>
        </w:tc>
      </w:tr>
      <w:tr>
        <w:trPr>
          <w:trHeight w:val="715"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center"/>
            </w:pPr>
            <w:r>
              <w:rPr>
                <w:color w:val="000000"/>
                <w:spacing w:val="0"/>
                <w:w w:val="100"/>
                <w:position w:val="0"/>
              </w:rPr>
              <w:t>第一层次公允价值计 量</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center"/>
            </w:pPr>
            <w:r>
              <w:rPr>
                <w:color w:val="000000"/>
                <w:spacing w:val="0"/>
                <w:w w:val="100"/>
                <w:position w:val="0"/>
              </w:rPr>
              <w:t>第二层次公允价值计 量</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center"/>
            </w:pPr>
            <w:r>
              <w:rPr>
                <w:color w:val="000000"/>
                <w:spacing w:val="0"/>
                <w:w w:val="100"/>
                <w:position w:val="0"/>
              </w:rPr>
              <w:t>第三层次公允价值计 量</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760"/>
              <w:jc w:val="left"/>
            </w:pPr>
            <w:r>
              <w:rPr>
                <w:color w:val="000000"/>
                <w:spacing w:val="0"/>
                <w:w w:val="100"/>
                <w:position w:val="0"/>
              </w:rPr>
              <w:t>合计</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一、持续的公允价值计量</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（一）交易性金融资产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rPr>
              <w:t>1,122,990,000.00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620"/>
              <w:jc w:val="both"/>
            </w:pPr>
            <w:r>
              <w:rPr>
                <w:rFonts w:ascii="Times New Roman" w:eastAsia="Times New Roman" w:hAnsi="Times New Roman" w:cs="Times New Roman"/>
                <w:color w:val="000000"/>
                <w:spacing w:val="0"/>
                <w:w w:val="100"/>
                <w:position w:val="0"/>
              </w:rPr>
              <w:t>1,122,990,000.00</w:t>
            </w:r>
          </w:p>
        </w:tc>
      </w:tr>
      <w:tr>
        <w:trPr>
          <w:trHeight w:val="710"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left"/>
            </w:pPr>
            <w:r>
              <w:rPr>
                <w:rFonts w:ascii="Times New Roman" w:eastAsia="Times New Roman" w:hAnsi="Times New Roman" w:cs="Times New Roman"/>
                <w:color w:val="000000"/>
                <w:spacing w:val="0"/>
                <w:w w:val="100"/>
                <w:position w:val="0"/>
              </w:rPr>
              <w:t>1.</w:t>
            </w:r>
            <w:r>
              <w:rPr>
                <w:color w:val="000000"/>
                <w:spacing w:val="0"/>
                <w:w w:val="100"/>
                <w:position w:val="0"/>
              </w:rPr>
              <w:t>以公允价值计量且其变动计 入当期损益的金融资产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rPr>
              <w:t>1,122,990,000.00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620"/>
              <w:jc w:val="both"/>
            </w:pPr>
            <w:r>
              <w:rPr>
                <w:rFonts w:ascii="Times New Roman" w:eastAsia="Times New Roman" w:hAnsi="Times New Roman" w:cs="Times New Roman"/>
                <w:color w:val="000000"/>
                <w:spacing w:val="0"/>
                <w:w w:val="100"/>
                <w:position w:val="0"/>
              </w:rPr>
              <w:t>1,122,990,000.00</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rPr>
              <w:t>（</w:t>
            </w:r>
            <w:r>
              <w:rPr>
                <w:rFonts w:ascii="Times New Roman" w:eastAsia="Times New Roman" w:hAnsi="Times New Roman" w:cs="Times New Roman"/>
                <w:color w:val="000000"/>
                <w:spacing w:val="0"/>
                <w:w w:val="100"/>
                <w:position w:val="0"/>
              </w:rPr>
              <w:t>4</w:t>
            </w: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rPr>
              <w:t>1,122,990,000.00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620"/>
              <w:jc w:val="both"/>
            </w:pPr>
            <w:r>
              <w:rPr>
                <w:rFonts w:ascii="Times New Roman" w:eastAsia="Times New Roman" w:hAnsi="Times New Roman" w:cs="Times New Roman"/>
                <w:color w:val="000000"/>
                <w:spacing w:val="0"/>
                <w:w w:val="100"/>
                <w:position w:val="0"/>
              </w:rPr>
              <w:t>1,122,990,000.00</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（二）应收款项融资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640"/>
              <w:jc w:val="left"/>
            </w:pPr>
            <w:r>
              <w:rPr>
                <w:rFonts w:ascii="Times New Roman" w:eastAsia="Times New Roman" w:hAnsi="Times New Roman" w:cs="Times New Roman"/>
                <w:color w:val="000000"/>
                <w:spacing w:val="0"/>
                <w:w w:val="100"/>
                <w:position w:val="0"/>
              </w:rPr>
              <w:t>22,383,165.42</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840"/>
              <w:jc w:val="left"/>
            </w:pPr>
            <w:r>
              <w:rPr>
                <w:rFonts w:ascii="Times New Roman" w:eastAsia="Times New Roman" w:hAnsi="Times New Roman" w:cs="Times New Roman"/>
                <w:color w:val="000000"/>
                <w:spacing w:val="0"/>
                <w:w w:val="100"/>
                <w:position w:val="0"/>
              </w:rPr>
              <w:t>22,383,165.42</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（三）其他权益工具投资</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680"/>
              <w:jc w:val="left"/>
            </w:pPr>
            <w:r>
              <w:rPr>
                <w:rFonts w:ascii="Times New Roman" w:eastAsia="Times New Roman" w:hAnsi="Times New Roman" w:cs="Times New Roman"/>
                <w:color w:val="000000"/>
                <w:spacing w:val="0"/>
                <w:w w:val="100"/>
                <w:position w:val="0"/>
              </w:rPr>
              <w:t>704,345,588.12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640"/>
              <w:jc w:val="left"/>
            </w:pPr>
            <w:r>
              <w:rPr>
                <w:rFonts w:ascii="Times New Roman" w:eastAsia="Times New Roman" w:hAnsi="Times New Roman" w:cs="Times New Roman"/>
                <w:color w:val="000000"/>
                <w:spacing w:val="0"/>
                <w:w w:val="100"/>
                <w:position w:val="0"/>
              </w:rPr>
              <w:t>75,870,975.65</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760"/>
              <w:jc w:val="both"/>
            </w:pPr>
            <w:r>
              <w:rPr>
                <w:rFonts w:ascii="Times New Roman" w:eastAsia="Times New Roman" w:hAnsi="Times New Roman" w:cs="Times New Roman"/>
                <w:color w:val="000000"/>
                <w:spacing w:val="0"/>
                <w:w w:val="100"/>
                <w:position w:val="0"/>
              </w:rPr>
              <w:t>780,216,563.77</w:t>
            </w:r>
          </w:p>
        </w:tc>
      </w:tr>
      <w:tr>
        <w:trPr>
          <w:trHeight w:val="710"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持续以公允价值计量的资产总 额</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680"/>
              <w:jc w:val="left"/>
            </w:pPr>
            <w:r>
              <w:rPr>
                <w:rFonts w:ascii="Times New Roman" w:eastAsia="Times New Roman" w:hAnsi="Times New Roman" w:cs="Times New Roman"/>
                <w:color w:val="000000"/>
                <w:spacing w:val="0"/>
                <w:w w:val="100"/>
                <w:position w:val="0"/>
              </w:rPr>
              <w:t>704,345,588.12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rPr>
              <w:t>1,221,244,141.07</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620"/>
              <w:jc w:val="both"/>
            </w:pPr>
            <w:r>
              <w:rPr>
                <w:rFonts w:ascii="Times New Roman" w:eastAsia="Times New Roman" w:hAnsi="Times New Roman" w:cs="Times New Roman"/>
                <w:color w:val="000000"/>
                <w:spacing w:val="0"/>
                <w:w w:val="100"/>
                <w:position w:val="0"/>
              </w:rPr>
              <w:t>1,925,589,729.19</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二、非持续的公允价值计量</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（一）持有待售资产</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780"/>
              <w:jc w:val="left"/>
            </w:pPr>
            <w:r>
              <w:rPr>
                <w:rFonts w:ascii="Times New Roman" w:eastAsia="Times New Roman" w:hAnsi="Times New Roman" w:cs="Times New Roman"/>
                <w:color w:val="000000"/>
                <w:spacing w:val="0"/>
                <w:w w:val="100"/>
                <w:position w:val="0"/>
              </w:rPr>
              <w:t>47,821,933.27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840"/>
              <w:jc w:val="left"/>
            </w:pPr>
            <w:r>
              <w:rPr>
                <w:rFonts w:ascii="Times New Roman" w:eastAsia="Times New Roman" w:hAnsi="Times New Roman" w:cs="Times New Roman"/>
                <w:color w:val="000000"/>
                <w:spacing w:val="0"/>
                <w:w w:val="100"/>
                <w:position w:val="0"/>
              </w:rPr>
              <w:t>47,821,933.27</w:t>
            </w:r>
          </w:p>
        </w:tc>
      </w:tr>
      <w:tr>
        <w:trPr>
          <w:trHeight w:val="725"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307" w:lineRule="exact"/>
              <w:ind w:left="0" w:right="0" w:firstLine="0"/>
              <w:jc w:val="left"/>
            </w:pPr>
            <w:r>
              <w:rPr>
                <w:color w:val="000000"/>
                <w:spacing w:val="0"/>
                <w:w w:val="100"/>
                <w:position w:val="0"/>
              </w:rPr>
              <w:t>非持续以公允价值计量的资产 总额</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780"/>
              <w:jc w:val="left"/>
            </w:pPr>
            <w:r>
              <w:rPr>
                <w:rFonts w:ascii="Times New Roman" w:eastAsia="Times New Roman" w:hAnsi="Times New Roman" w:cs="Times New Roman"/>
                <w:color w:val="000000"/>
                <w:spacing w:val="0"/>
                <w:w w:val="100"/>
                <w:position w:val="0"/>
              </w:rPr>
              <w:t>47,821,933.27</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840"/>
              <w:jc w:val="left"/>
            </w:pPr>
            <w:r>
              <w:rPr>
                <w:rFonts w:ascii="Times New Roman" w:eastAsia="Times New Roman" w:hAnsi="Times New Roman" w:cs="Times New Roman"/>
                <w:color w:val="000000"/>
                <w:spacing w:val="0"/>
                <w:w w:val="100"/>
                <w:position w:val="0"/>
              </w:rPr>
              <w:t>47,821,933.27</w:t>
            </w:r>
          </w:p>
        </w:tc>
      </w:tr>
    </w:tbl>
    <w:p>
      <w:pPr>
        <w:pStyle w:val="Style31"/>
        <w:keepNext/>
        <w:keepLines/>
        <w:widowControl w:val="0"/>
        <w:shd w:val="clear" w:color="auto" w:fill="auto"/>
        <w:tabs>
          <w:tab w:pos="378" w:val="left"/>
        </w:tabs>
        <w:bidi w:val="0"/>
        <w:spacing w:before="0" w:after="180" w:line="240" w:lineRule="auto"/>
        <w:ind w:left="0" w:right="0" w:firstLine="0"/>
        <w:jc w:val="left"/>
      </w:pPr>
      <w:bookmarkStart w:id="1701" w:name="bookmark1701"/>
      <w:bookmarkStart w:id="1702" w:name="bookmark1702"/>
      <w:bookmarkStart w:id="1703" w:name="bookmark1703"/>
      <w:bookmarkStart w:id="1704" w:name="bookmark1704"/>
      <w:r>
        <w:rPr>
          <w:rFonts w:ascii="Times New Roman" w:eastAsia="Times New Roman" w:hAnsi="Times New Roman" w:cs="Times New Roman"/>
          <w:color w:val="000000"/>
          <w:spacing w:val="0"/>
          <w:w w:val="100"/>
          <w:position w:val="0"/>
        </w:rPr>
        <w:t>2</w:t>
      </w:r>
      <w:bookmarkEnd w:id="1703"/>
      <w:r>
        <w:rPr>
          <w:color w:val="000000"/>
          <w:spacing w:val="0"/>
          <w:w w:val="100"/>
          <w:position w:val="0"/>
        </w:rPr>
        <w:t>、</w:t>
        <w:tab/>
        <w:t>持续和非持续第一层次公允价值计量项目市价的确定依据</w:t>
      </w:r>
      <w:bookmarkEnd w:id="1701"/>
      <w:bookmarkEnd w:id="1702"/>
      <w:bookmarkEnd w:id="1704"/>
    </w:p>
    <w:p>
      <w:pPr>
        <w:pStyle w:val="Style16"/>
        <w:keepNext w:val="0"/>
        <w:keepLines w:val="0"/>
        <w:widowControl w:val="0"/>
        <w:shd w:val="clear" w:color="auto" w:fill="auto"/>
        <w:bidi w:val="0"/>
        <w:spacing w:before="0" w:after="0" w:line="470" w:lineRule="exact"/>
        <w:ind w:left="0" w:right="0"/>
        <w:jc w:val="both"/>
      </w:pPr>
      <w:r>
        <w:rPr>
          <w:color w:val="000000"/>
          <w:spacing w:val="0"/>
          <w:w w:val="100"/>
          <w:position w:val="0"/>
        </w:rPr>
        <w:t>本公司以活跃市场报价作为第一层次金融资产的公允价值。</w:t>
      </w:r>
    </w:p>
    <w:p>
      <w:pPr>
        <w:pStyle w:val="Style16"/>
        <w:keepNext w:val="0"/>
        <w:keepLines w:val="0"/>
        <w:widowControl w:val="0"/>
        <w:shd w:val="clear" w:color="auto" w:fill="auto"/>
        <w:bidi w:val="0"/>
        <w:spacing w:before="0" w:after="460" w:line="470" w:lineRule="exact"/>
        <w:ind w:left="0" w:right="0"/>
        <w:jc w:val="both"/>
      </w:pPr>
      <w:r>
        <w:rPr>
          <w:color w:val="000000"/>
          <w:spacing w:val="0"/>
          <w:w w:val="100"/>
          <w:position w:val="0"/>
        </w:rPr>
        <w:t>截至</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日，本公司持有神州数码控股有限公司</w:t>
      </w:r>
      <w:r>
        <w:rPr>
          <w:rFonts w:ascii="Times New Roman" w:eastAsia="Times New Roman" w:hAnsi="Times New Roman" w:cs="Times New Roman"/>
          <w:color w:val="000000"/>
          <w:spacing w:val="0"/>
          <w:w w:val="100"/>
          <w:position w:val="0"/>
        </w:rPr>
        <w:t>174,036,250</w:t>
      </w:r>
      <w:r>
        <w:rPr>
          <w:color w:val="000000"/>
          <w:spacing w:val="0"/>
          <w:w w:val="100"/>
          <w:position w:val="0"/>
        </w:rPr>
        <w:t>股，其</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日的收盘价为</w:t>
      </w:r>
      <w:r>
        <w:rPr>
          <w:rFonts w:ascii="Times New Roman" w:eastAsia="Times New Roman" w:hAnsi="Times New Roman" w:cs="Times New Roman"/>
          <w:color w:val="000000"/>
          <w:spacing w:val="0"/>
          <w:w w:val="100"/>
          <w:position w:val="0"/>
        </w:rPr>
        <w:t>4.95</w:t>
      </w:r>
      <w:r>
        <w:rPr>
          <w:color w:val="000000"/>
          <w:spacing w:val="0"/>
          <w:w w:val="100"/>
          <w:position w:val="0"/>
        </w:rPr>
        <w:t>港元</w:t>
      </w:r>
      <w:r>
        <w:rPr>
          <w:rFonts w:ascii="Times New Roman" w:eastAsia="Times New Roman" w:hAnsi="Times New Roman" w:cs="Times New Roman"/>
          <w:color w:val="000000"/>
          <w:spacing w:val="0"/>
          <w:w w:val="100"/>
          <w:position w:val="0"/>
        </w:rPr>
        <w:t>/</w:t>
      </w:r>
      <w:r>
        <w:rPr>
          <w:color w:val="000000"/>
          <w:spacing w:val="0"/>
          <w:w w:val="100"/>
          <w:position w:val="0"/>
        </w:rPr>
        <w:t>股，按 照</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日的汇率折算公允价值为</w:t>
      </w:r>
      <w:r>
        <w:rPr>
          <w:rFonts w:ascii="Times New Roman" w:eastAsia="Times New Roman" w:hAnsi="Times New Roman" w:cs="Times New Roman"/>
          <w:color w:val="000000"/>
          <w:spacing w:val="0"/>
          <w:w w:val="100"/>
          <w:position w:val="0"/>
        </w:rPr>
        <w:t>70,434.56</w:t>
      </w:r>
      <w:r>
        <w:rPr>
          <w:color w:val="000000"/>
          <w:spacing w:val="0"/>
          <w:w w:val="100"/>
          <w:position w:val="0"/>
        </w:rPr>
        <w:t>万元。</w:t>
      </w:r>
    </w:p>
    <w:p>
      <w:pPr>
        <w:pStyle w:val="Style31"/>
        <w:keepNext/>
        <w:keepLines/>
        <w:widowControl w:val="0"/>
        <w:shd w:val="clear" w:color="auto" w:fill="auto"/>
        <w:tabs>
          <w:tab w:pos="378" w:val="left"/>
        </w:tabs>
        <w:bidi w:val="0"/>
        <w:spacing w:before="0" w:after="100" w:line="240" w:lineRule="auto"/>
        <w:ind w:left="0" w:right="0" w:firstLine="0"/>
        <w:jc w:val="left"/>
      </w:pPr>
      <w:bookmarkStart w:id="1705" w:name="bookmark1705"/>
      <w:bookmarkStart w:id="1706" w:name="bookmark1706"/>
      <w:bookmarkStart w:id="1707" w:name="bookmark1707"/>
      <w:bookmarkStart w:id="1708" w:name="bookmark1708"/>
      <w:r>
        <w:rPr>
          <w:rFonts w:ascii="Times New Roman" w:eastAsia="Times New Roman" w:hAnsi="Times New Roman" w:cs="Times New Roman"/>
          <w:color w:val="000000"/>
          <w:spacing w:val="0"/>
          <w:w w:val="100"/>
          <w:position w:val="0"/>
        </w:rPr>
        <w:t>3</w:t>
      </w:r>
      <w:bookmarkEnd w:id="1707"/>
      <w:r>
        <w:rPr>
          <w:color w:val="000000"/>
          <w:spacing w:val="0"/>
          <w:w w:val="100"/>
          <w:position w:val="0"/>
        </w:rPr>
        <w:t>、</w:t>
        <w:tab/>
        <w:t>本期内发生的估值技术变更及变更原因</w:t>
      </w:r>
      <w:bookmarkEnd w:id="1705"/>
      <w:bookmarkEnd w:id="1706"/>
      <w:bookmarkEnd w:id="1708"/>
    </w:p>
    <w:p>
      <w:pPr>
        <w:pStyle w:val="Style16"/>
        <w:keepNext w:val="0"/>
        <w:keepLines w:val="0"/>
        <w:widowControl w:val="0"/>
        <w:shd w:val="clear" w:color="auto" w:fill="auto"/>
        <w:bidi w:val="0"/>
        <w:spacing w:before="0" w:after="360" w:line="470" w:lineRule="exact"/>
        <w:ind w:left="0" w:right="0" w:firstLine="440"/>
        <w:jc w:val="left"/>
      </w:pPr>
      <w:r>
        <w:rPr>
          <w:color w:val="000000"/>
          <w:spacing w:val="0"/>
          <w:w w:val="100"/>
          <w:position w:val="0"/>
        </w:rPr>
        <w:t>公司本期内没有发生估值技术变更。</w:t>
      </w:r>
    </w:p>
    <w:p>
      <w:pPr>
        <w:pStyle w:val="Style31"/>
        <w:keepNext/>
        <w:keepLines/>
        <w:widowControl w:val="0"/>
        <w:shd w:val="clear" w:color="auto" w:fill="auto"/>
        <w:tabs>
          <w:tab w:pos="378" w:val="left"/>
        </w:tabs>
        <w:bidi w:val="0"/>
        <w:spacing w:before="0" w:after="100" w:line="240" w:lineRule="auto"/>
        <w:ind w:left="0" w:right="0" w:firstLine="0"/>
        <w:jc w:val="left"/>
      </w:pPr>
      <w:bookmarkStart w:id="1709" w:name="bookmark1709"/>
      <w:bookmarkStart w:id="1710" w:name="bookmark1710"/>
      <w:bookmarkStart w:id="1711" w:name="bookmark1711"/>
      <w:bookmarkStart w:id="1712" w:name="bookmark1712"/>
      <w:r>
        <w:rPr>
          <w:rFonts w:ascii="Times New Roman" w:eastAsia="Times New Roman" w:hAnsi="Times New Roman" w:cs="Times New Roman"/>
          <w:color w:val="000000"/>
          <w:spacing w:val="0"/>
          <w:w w:val="100"/>
          <w:position w:val="0"/>
        </w:rPr>
        <w:t>4</w:t>
      </w:r>
      <w:bookmarkEnd w:id="1711"/>
      <w:r>
        <w:rPr>
          <w:color w:val="000000"/>
          <w:spacing w:val="0"/>
          <w:w w:val="100"/>
          <w:position w:val="0"/>
        </w:rPr>
        <w:t>、</w:t>
        <w:tab/>
        <w:t>不以公允价值计量的金融资产和金融负债的公允价值情况</w:t>
      </w:r>
      <w:bookmarkEnd w:id="1709"/>
      <w:bookmarkEnd w:id="1710"/>
      <w:bookmarkEnd w:id="1712"/>
    </w:p>
    <w:p>
      <w:pPr>
        <w:pStyle w:val="Style16"/>
        <w:keepNext w:val="0"/>
        <w:keepLines w:val="0"/>
        <w:widowControl w:val="0"/>
        <w:shd w:val="clear" w:color="auto" w:fill="auto"/>
        <w:bidi w:val="0"/>
        <w:spacing w:before="0" w:after="360" w:line="470" w:lineRule="exact"/>
        <w:ind w:left="0" w:right="0" w:firstLine="440"/>
        <w:jc w:val="left"/>
      </w:pPr>
      <w:r>
        <w:rPr>
          <w:color w:val="000000"/>
          <w:spacing w:val="0"/>
          <w:w w:val="100"/>
          <w:position w:val="0"/>
        </w:rPr>
        <w:t>公司本期没有不以公允价值计量的金融资产和金融负债的公允价值情况。</w:t>
      </w:r>
    </w:p>
    <w:p>
      <w:pPr>
        <w:pStyle w:val="Style25"/>
        <w:keepNext/>
        <w:keepLines/>
        <w:widowControl w:val="0"/>
        <w:shd w:val="clear" w:color="auto" w:fill="auto"/>
        <w:bidi w:val="0"/>
        <w:spacing w:before="0" w:after="360" w:line="240" w:lineRule="auto"/>
        <w:ind w:left="0" w:right="0" w:firstLine="0"/>
        <w:jc w:val="left"/>
      </w:pPr>
      <w:bookmarkStart w:id="1713" w:name="bookmark1713"/>
      <w:bookmarkStart w:id="1714" w:name="bookmark1714"/>
      <w:bookmarkStart w:id="1715" w:name="bookmark1715"/>
      <w:r>
        <w:rPr>
          <w:color w:val="000000"/>
          <w:spacing w:val="0"/>
          <w:w w:val="100"/>
          <w:position w:val="0"/>
          <w:sz w:val="24"/>
          <w:szCs w:val="24"/>
        </w:rPr>
        <w:t>十二、关联方及关联交易</w:t>
      </w:r>
      <w:bookmarkEnd w:id="1713"/>
      <w:bookmarkEnd w:id="1714"/>
      <w:bookmarkEnd w:id="1715"/>
    </w:p>
    <w:p>
      <w:pPr>
        <w:pStyle w:val="Style31"/>
        <w:keepNext/>
        <w:keepLines/>
        <w:widowControl w:val="0"/>
        <w:shd w:val="clear" w:color="auto" w:fill="auto"/>
        <w:bidi w:val="0"/>
        <w:spacing w:before="0" w:after="360" w:line="240" w:lineRule="auto"/>
        <w:ind w:left="0" w:right="0" w:firstLine="0"/>
        <w:jc w:val="left"/>
      </w:pPr>
      <w:bookmarkStart w:id="1716" w:name="bookmark1716"/>
      <w:bookmarkStart w:id="1717" w:name="bookmark1717"/>
      <w:bookmarkStart w:id="1718" w:name="bookmark1718"/>
      <w:r>
        <w:rPr>
          <w:rFonts w:ascii="Times New Roman" w:eastAsia="Times New Roman" w:hAnsi="Times New Roman" w:cs="Times New Roman"/>
          <w:color w:val="000000"/>
          <w:spacing w:val="0"/>
          <w:w w:val="100"/>
          <w:position w:val="0"/>
        </w:rPr>
        <w:t>1</w:t>
      </w:r>
      <w:r>
        <w:rPr>
          <w:color w:val="000000"/>
          <w:spacing w:val="0"/>
          <w:w w:val="100"/>
          <w:position w:val="0"/>
        </w:rPr>
        <w:t>、本企业的母公司情况</w:t>
      </w:r>
      <w:bookmarkEnd w:id="1716"/>
      <w:bookmarkEnd w:id="1717"/>
      <w:bookmarkEnd w:id="1718"/>
    </w:p>
    <w:tbl>
      <w:tblPr>
        <w:tblOverlap w:val="never"/>
        <w:jc w:val="center"/>
        <w:tblLayout w:type="fixed"/>
      </w:tblPr>
      <w:tblGrid>
        <w:gridCol w:w="2136"/>
        <w:gridCol w:w="3115"/>
        <w:gridCol w:w="854"/>
        <w:gridCol w:w="850"/>
        <w:gridCol w:w="1277"/>
        <w:gridCol w:w="1354"/>
      </w:tblGrid>
      <w:tr>
        <w:trPr>
          <w:trHeight w:val="715"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母公司名称</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注册地</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业务性质</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注册资本</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母公司对本企</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业的持股比例</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350" w:lineRule="exact"/>
              <w:ind w:left="0" w:right="0" w:firstLine="0"/>
              <w:jc w:val="center"/>
            </w:pPr>
            <w:r>
              <w:rPr>
                <w:color w:val="000000"/>
                <w:spacing w:val="0"/>
                <w:w w:val="100"/>
                <w:position w:val="0"/>
              </w:rPr>
              <w:t>母公司对本企业 的表决权比例</w:t>
            </w:r>
          </w:p>
        </w:tc>
      </w:tr>
      <w:tr>
        <w:trPr>
          <w:trHeight w:val="413" w:hRule="exact"/>
        </w:trPr>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广州无线电集团有限公司</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广州市天河区黄埔大道西平云路</w:t>
            </w:r>
            <w:r>
              <w:rPr>
                <w:rFonts w:ascii="Times New Roman" w:eastAsia="Times New Roman" w:hAnsi="Times New Roman" w:cs="Times New Roman"/>
                <w:color w:val="000000"/>
                <w:spacing w:val="0"/>
                <w:w w:val="100"/>
                <w:position w:val="0"/>
              </w:rPr>
              <w:t>163</w:t>
            </w:r>
            <w:r>
              <w:rPr>
                <w:color w:val="000000"/>
                <w:spacing w:val="0"/>
                <w:w w:val="100"/>
                <w:position w:val="0"/>
              </w:rPr>
              <w:t>号</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投资控股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10</w:t>
            </w:r>
            <w:r>
              <w:rPr>
                <w:color w:val="000000"/>
                <w:spacing w:val="0"/>
                <w:w w:val="100"/>
                <w:position w:val="0"/>
              </w:rPr>
              <w:t>亿元</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50.01%</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50.01%</w:t>
            </w:r>
          </w:p>
        </w:tc>
      </w:tr>
    </w:tbl>
    <w:p>
      <w:pPr>
        <w:widowControl w:val="0"/>
        <w:spacing w:after="99" w:line="1" w:lineRule="exact"/>
      </w:pPr>
    </w:p>
    <w:p>
      <w:pPr>
        <w:pStyle w:val="Style16"/>
        <w:keepNext w:val="0"/>
        <w:keepLines w:val="0"/>
        <w:widowControl w:val="0"/>
        <w:shd w:val="clear" w:color="auto" w:fill="auto"/>
        <w:bidi w:val="0"/>
        <w:spacing w:before="0" w:after="360" w:line="240" w:lineRule="auto"/>
        <w:ind w:left="0" w:right="0" w:firstLine="0"/>
        <w:jc w:val="left"/>
      </w:pPr>
      <w:r>
        <w:rPr>
          <w:color w:val="000000"/>
          <w:spacing w:val="0"/>
          <w:w w:val="100"/>
          <w:position w:val="0"/>
        </w:rPr>
        <w:t>本企业最终控制方是广州市国有资产监督管理委员会。</w:t>
      </w:r>
    </w:p>
    <w:p>
      <w:pPr>
        <w:pStyle w:val="Style31"/>
        <w:keepNext/>
        <w:keepLines/>
        <w:widowControl w:val="0"/>
        <w:shd w:val="clear" w:color="auto" w:fill="auto"/>
        <w:tabs>
          <w:tab w:pos="378" w:val="left"/>
        </w:tabs>
        <w:bidi w:val="0"/>
        <w:spacing w:before="0" w:after="360" w:line="240" w:lineRule="auto"/>
        <w:ind w:left="0" w:right="0" w:firstLine="0"/>
        <w:jc w:val="left"/>
      </w:pPr>
      <w:bookmarkStart w:id="1719" w:name="bookmark1719"/>
      <w:bookmarkStart w:id="1720" w:name="bookmark1720"/>
      <w:bookmarkStart w:id="1721" w:name="bookmark1721"/>
      <w:bookmarkStart w:id="1722" w:name="bookmark1722"/>
      <w:r>
        <w:rPr>
          <w:rFonts w:ascii="Times New Roman" w:eastAsia="Times New Roman" w:hAnsi="Times New Roman" w:cs="Times New Roman"/>
          <w:color w:val="000000"/>
          <w:spacing w:val="0"/>
          <w:w w:val="100"/>
          <w:position w:val="0"/>
        </w:rPr>
        <w:t>2</w:t>
      </w:r>
      <w:bookmarkEnd w:id="1721"/>
      <w:r>
        <w:rPr>
          <w:color w:val="000000"/>
          <w:spacing w:val="0"/>
          <w:w w:val="100"/>
          <w:position w:val="0"/>
        </w:rPr>
        <w:t>、</w:t>
        <w:tab/>
        <w:t>本企业的子公司情况</w:t>
      </w:r>
      <w:bookmarkEnd w:id="1719"/>
      <w:bookmarkEnd w:id="1720"/>
      <w:bookmarkEnd w:id="1722"/>
    </w:p>
    <w:p>
      <w:pPr>
        <w:pStyle w:val="Style16"/>
        <w:keepNext w:val="0"/>
        <w:keepLines w:val="0"/>
        <w:widowControl w:val="0"/>
        <w:shd w:val="clear" w:color="auto" w:fill="auto"/>
        <w:bidi w:val="0"/>
        <w:spacing w:before="0" w:after="360" w:line="240" w:lineRule="auto"/>
        <w:ind w:left="0" w:right="0" w:firstLine="0"/>
        <w:jc w:val="left"/>
      </w:pPr>
      <w:r>
        <w:rPr>
          <w:color w:val="000000"/>
          <w:spacing w:val="0"/>
          <w:w w:val="100"/>
          <w:position w:val="0"/>
        </w:rPr>
        <w:t>本企业子公司的情况详见附注“九、在其他主体中的权益”。</w:t>
      </w:r>
    </w:p>
    <w:p>
      <w:pPr>
        <w:pStyle w:val="Style31"/>
        <w:keepNext/>
        <w:keepLines/>
        <w:widowControl w:val="0"/>
        <w:shd w:val="clear" w:color="auto" w:fill="auto"/>
        <w:tabs>
          <w:tab w:pos="378" w:val="left"/>
        </w:tabs>
        <w:bidi w:val="0"/>
        <w:spacing w:before="0" w:after="360" w:line="240" w:lineRule="auto"/>
        <w:ind w:left="0" w:right="0" w:firstLine="0"/>
        <w:jc w:val="left"/>
      </w:pPr>
      <w:bookmarkStart w:id="1723" w:name="bookmark1723"/>
      <w:bookmarkStart w:id="1724" w:name="bookmark1724"/>
      <w:bookmarkStart w:id="1725" w:name="bookmark1725"/>
      <w:bookmarkStart w:id="1726" w:name="bookmark1726"/>
      <w:r>
        <w:rPr>
          <w:rFonts w:ascii="Times New Roman" w:eastAsia="Times New Roman" w:hAnsi="Times New Roman" w:cs="Times New Roman"/>
          <w:color w:val="000000"/>
          <w:spacing w:val="0"/>
          <w:w w:val="100"/>
          <w:position w:val="0"/>
        </w:rPr>
        <w:t>3</w:t>
      </w:r>
      <w:bookmarkEnd w:id="1725"/>
      <w:r>
        <w:rPr>
          <w:color w:val="000000"/>
          <w:spacing w:val="0"/>
          <w:w w:val="100"/>
          <w:position w:val="0"/>
        </w:rPr>
        <w:t>、</w:t>
        <w:tab/>
        <w:t>本企业合营和联营企业情况</w:t>
      </w:r>
      <w:bookmarkEnd w:id="1723"/>
      <w:bookmarkEnd w:id="1724"/>
      <w:bookmarkEnd w:id="1726"/>
    </w:p>
    <w:p>
      <w:pPr>
        <w:pStyle w:val="Style16"/>
        <w:keepNext w:val="0"/>
        <w:keepLines w:val="0"/>
        <w:widowControl w:val="0"/>
        <w:shd w:val="clear" w:color="auto" w:fill="auto"/>
        <w:bidi w:val="0"/>
        <w:spacing w:before="0" w:after="140" w:line="240" w:lineRule="auto"/>
        <w:ind w:left="0" w:right="0" w:firstLine="0"/>
        <w:jc w:val="left"/>
      </w:pPr>
      <w:r>
        <w:rPr>
          <w:color w:val="000000"/>
          <w:spacing w:val="0"/>
          <w:w w:val="100"/>
          <w:position w:val="0"/>
        </w:rPr>
        <w:t>本企业重要的合营或联营企业详见附注“九、在其他主体中的权益”。</w:t>
      </w:r>
    </w:p>
    <w:p>
      <w:pPr>
        <w:pStyle w:val="Style16"/>
        <w:keepNext w:val="0"/>
        <w:keepLines w:val="0"/>
        <w:widowControl w:val="0"/>
        <w:shd w:val="clear" w:color="auto" w:fill="auto"/>
        <w:bidi w:val="0"/>
        <w:spacing w:before="0" w:after="100" w:line="240" w:lineRule="auto"/>
        <w:ind w:left="0" w:right="0" w:firstLine="0"/>
        <w:jc w:val="left"/>
      </w:pPr>
      <w:r>
        <w:rPr>
          <w:color w:val="000000"/>
          <w:spacing w:val="0"/>
          <w:w w:val="100"/>
          <w:position w:val="0"/>
        </w:rPr>
        <w:t>本期与本公司发生关联方交易，或前期与本公司发生关联方交易形成余额的其他合营或联营企业情况如下:</w:t>
      </w:r>
    </w:p>
    <w:tbl>
      <w:tblPr>
        <w:tblOverlap w:val="never"/>
        <w:jc w:val="center"/>
        <w:tblLayout w:type="fixed"/>
      </w:tblPr>
      <w:tblGrid>
        <w:gridCol w:w="4790"/>
        <w:gridCol w:w="4795"/>
      </w:tblGrid>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合营或联营企业名称</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与本企业关系</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广州辉远电子技术有限公司</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联营企业</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广州运通链达金服科技有限公司</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联营企业</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广州广电计量检测股份有限公司</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联营企业</w:t>
            </w: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广州广电五舟科技股份有限公司</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联营企业</w:t>
            </w:r>
          </w:p>
        </w:tc>
      </w:tr>
      <w:tr>
        <w:trPr>
          <w:trHeight w:val="413" w:hRule="exact"/>
        </w:trPr>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广东美电贝尔科技集团股份有限公司</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参股企业</w:t>
            </w:r>
          </w:p>
        </w:tc>
      </w:tr>
    </w:tbl>
    <w:p>
      <w:pPr>
        <w:spacing w:lineRule="exact" w:line="1"/>
        <w:rPr>
          <w:sz w:val="2"/>
          <w:szCs w:val="2"/>
        </w:rPr>
      </w:pPr>
      <w:r>
        <w:br w:type="page"/>
      </w:r>
    </w:p>
    <w:p>
      <w:pPr>
        <w:pStyle w:val="Style31"/>
        <w:keepNext/>
        <w:keepLines/>
        <w:widowControl w:val="0"/>
        <w:shd w:val="clear" w:color="auto" w:fill="auto"/>
        <w:bidi w:val="0"/>
        <w:spacing w:before="0" w:after="340" w:line="240" w:lineRule="auto"/>
        <w:ind w:left="0" w:right="0" w:firstLine="0"/>
        <w:jc w:val="left"/>
      </w:pPr>
      <w:bookmarkStart w:id="1727" w:name="bookmark1727"/>
      <w:bookmarkStart w:id="1728" w:name="bookmark1728"/>
      <w:bookmarkStart w:id="1729" w:name="bookmark1729"/>
      <w:bookmarkStart w:id="1730" w:name="bookmark1730"/>
      <w:r>
        <w:rPr>
          <w:rFonts w:ascii="Times New Roman" w:eastAsia="Times New Roman" w:hAnsi="Times New Roman" w:cs="Times New Roman"/>
          <w:color w:val="000000"/>
          <w:spacing w:val="0"/>
          <w:w w:val="100"/>
          <w:position w:val="0"/>
        </w:rPr>
        <w:t>4</w:t>
      </w:r>
      <w:bookmarkEnd w:id="1729"/>
      <w:r>
        <w:rPr>
          <w:color w:val="000000"/>
          <w:spacing w:val="0"/>
          <w:w w:val="100"/>
          <w:position w:val="0"/>
        </w:rPr>
        <w:t>、其他关联方情况</w:t>
      </w:r>
      <w:bookmarkEnd w:id="1727"/>
      <w:bookmarkEnd w:id="1728"/>
      <w:bookmarkEnd w:id="1730"/>
    </w:p>
    <w:tbl>
      <w:tblPr>
        <w:tblOverlap w:val="never"/>
        <w:jc w:val="center"/>
        <w:tblLayout w:type="fixed"/>
      </w:tblPr>
      <w:tblGrid>
        <w:gridCol w:w="4790"/>
        <w:gridCol w:w="4795"/>
      </w:tblGrid>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其他关联方名称</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其他关联方与本企业关系</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广州广电智能科技有限公司</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同一最终母公司</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广州广电城市服务集团股份有限公司</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同一最终母公司</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广州海格通信集团股份有限公司</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同一最终母公司</w:t>
            </w: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海华电子企业（中国）有限公司</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同一最终母公司</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广州海格星航信息科技有限公司</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同一最终母公司</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广州广电研究院有限公司</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同一最终母公司</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广州信息投资有限公司</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同一最终母公司</w:t>
            </w: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广州广电国际商贸有限公司</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同一最终母公司</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广东暨通信息发展有限公司</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同一最终母公司</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方圆广电检验检测股份有限公司</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同一最终母公司</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广州山锋测控技术有限公司</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同一最终母公司</w:t>
            </w: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广州九顶软件股份有限公司</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同一最终母公司</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南京云利来软件科技有限公司</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同一最终母公司</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广东海格怡创科技有限公司</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同一最终母公司</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广州广电平云资本管理有限公司</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同一最终母公司</w:t>
            </w: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广州广电融资租赁有限公司</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同一最终母公司</w:t>
            </w:r>
          </w:p>
        </w:tc>
      </w:tr>
      <w:tr>
        <w:trPr>
          <w:trHeight w:val="413" w:hRule="exact"/>
        </w:trPr>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广州广电云融数字科技有限公司</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同一最终母公司</w:t>
            </w:r>
          </w:p>
        </w:tc>
      </w:tr>
    </w:tbl>
    <w:p>
      <w:pPr>
        <w:widowControl w:val="0"/>
        <w:spacing w:after="339" w:line="1" w:lineRule="exact"/>
      </w:pPr>
    </w:p>
    <w:p>
      <w:pPr>
        <w:pStyle w:val="Style31"/>
        <w:keepNext/>
        <w:keepLines/>
        <w:widowControl w:val="0"/>
        <w:shd w:val="clear" w:color="auto" w:fill="auto"/>
        <w:bidi w:val="0"/>
        <w:spacing w:before="0" w:after="340" w:line="240" w:lineRule="auto"/>
        <w:ind w:left="0" w:right="0" w:firstLine="0"/>
        <w:jc w:val="left"/>
      </w:pPr>
      <w:bookmarkStart w:id="1731" w:name="bookmark1731"/>
      <w:bookmarkStart w:id="1732" w:name="bookmark1732"/>
      <w:bookmarkStart w:id="1733" w:name="bookmark1733"/>
      <w:bookmarkStart w:id="1734" w:name="bookmark1734"/>
      <w:r>
        <w:rPr>
          <w:rFonts w:ascii="Times New Roman" w:eastAsia="Times New Roman" w:hAnsi="Times New Roman" w:cs="Times New Roman"/>
          <w:color w:val="000000"/>
          <w:spacing w:val="0"/>
          <w:w w:val="100"/>
          <w:position w:val="0"/>
        </w:rPr>
        <w:t>5</w:t>
      </w:r>
      <w:bookmarkEnd w:id="1733"/>
      <w:r>
        <w:rPr>
          <w:color w:val="000000"/>
          <w:spacing w:val="0"/>
          <w:w w:val="100"/>
          <w:position w:val="0"/>
        </w:rPr>
        <w:t>、关联交易情况</w:t>
      </w:r>
      <w:bookmarkEnd w:id="1731"/>
      <w:bookmarkEnd w:id="1732"/>
      <w:bookmarkEnd w:id="1734"/>
    </w:p>
    <w:p>
      <w:pPr>
        <w:pStyle w:val="Style31"/>
        <w:keepNext/>
        <w:keepLines/>
        <w:widowControl w:val="0"/>
        <w:shd w:val="clear" w:color="auto" w:fill="auto"/>
        <w:bidi w:val="0"/>
        <w:spacing w:before="0" w:after="340" w:line="240" w:lineRule="auto"/>
        <w:ind w:left="0" w:right="0" w:firstLine="0"/>
        <w:jc w:val="left"/>
      </w:pPr>
      <w:bookmarkStart w:id="1731" w:name="bookmark1731"/>
      <w:bookmarkStart w:id="1732" w:name="bookmark1732"/>
      <w:bookmarkStart w:id="1735" w:name="bookmark1735"/>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）购销商品、提供和接受劳务的关联交易</w:t>
      </w:r>
      <w:bookmarkEnd w:id="1731"/>
      <w:bookmarkEnd w:id="1732"/>
      <w:bookmarkEnd w:id="1735"/>
    </w:p>
    <w:p>
      <w:pPr>
        <w:pStyle w:val="Style16"/>
        <w:keepNext w:val="0"/>
        <w:keepLines w:val="0"/>
        <w:widowControl w:val="0"/>
        <w:shd w:val="clear" w:color="auto" w:fill="auto"/>
        <w:bidi w:val="0"/>
        <w:spacing w:before="0" w:after="140" w:line="240" w:lineRule="auto"/>
        <w:ind w:left="0" w:right="0" w:firstLine="0"/>
        <w:jc w:val="left"/>
      </w:pPr>
      <w:r>
        <w:rPr>
          <w:color w:val="000000"/>
          <w:spacing w:val="0"/>
          <w:w w:val="100"/>
          <w:position w:val="0"/>
        </w:rPr>
        <w:t>采购商品</w:t>
      </w:r>
      <w:r>
        <w:rPr>
          <w:rFonts w:ascii="Times New Roman" w:eastAsia="Times New Roman" w:hAnsi="Times New Roman" w:cs="Times New Roman"/>
          <w:color w:val="000000"/>
          <w:spacing w:val="0"/>
          <w:w w:val="100"/>
          <w:position w:val="0"/>
        </w:rPr>
        <w:t>/</w:t>
      </w:r>
      <w:r>
        <w:rPr>
          <w:color w:val="000000"/>
          <w:spacing w:val="0"/>
          <w:w w:val="100"/>
          <w:position w:val="0"/>
        </w:rPr>
        <w:t>接受劳务情况表</w:t>
      </w:r>
    </w:p>
    <w:p>
      <w:pPr>
        <w:pStyle w:val="Style16"/>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2986"/>
        <w:gridCol w:w="1133"/>
        <w:gridCol w:w="1560"/>
        <w:gridCol w:w="1699"/>
        <w:gridCol w:w="854"/>
        <w:gridCol w:w="1354"/>
      </w:tblGrid>
      <w:tr>
        <w:trPr>
          <w:trHeight w:val="720"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关联方</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关联交易内 容</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200" w:firstLine="0"/>
              <w:jc w:val="right"/>
            </w:pPr>
            <w:r>
              <w:rPr>
                <w:color w:val="000000"/>
                <w:spacing w:val="0"/>
                <w:w w:val="100"/>
                <w:position w:val="0"/>
              </w:rPr>
              <w:t>获批的交易额度</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是否超过</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交易额度</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220" w:firstLine="0"/>
              <w:jc w:val="right"/>
            </w:pPr>
            <w:r>
              <w:rPr>
                <w:color w:val="000000"/>
                <w:spacing w:val="0"/>
                <w:w w:val="100"/>
                <w:position w:val="0"/>
              </w:rPr>
              <w:t>上期发生额</w:t>
            </w: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广东暨通信息发展有限公司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采购商品</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80"/>
              <w:jc w:val="both"/>
            </w:pPr>
            <w:r>
              <w:rPr>
                <w:rFonts w:ascii="Times New Roman" w:eastAsia="Times New Roman" w:hAnsi="Times New Roman" w:cs="Times New Roman"/>
                <w:color w:val="000000"/>
                <w:spacing w:val="0"/>
                <w:w w:val="100"/>
                <w:position w:val="0"/>
              </w:rPr>
              <w:t>19,270,959.40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640"/>
              <w:jc w:val="both"/>
            </w:pPr>
            <w:r>
              <w:rPr>
                <w:rFonts w:ascii="Times New Roman" w:eastAsia="Times New Roman" w:hAnsi="Times New Roman" w:cs="Times New Roman"/>
                <w:color w:val="000000"/>
                <w:spacing w:val="0"/>
                <w:w w:val="100"/>
                <w:position w:val="0"/>
              </w:rPr>
              <w:t>20,000,000.00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广东暨通信息发展有限公司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接受劳务</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80"/>
              <w:jc w:val="both"/>
            </w:pPr>
            <w:r>
              <w:rPr>
                <w:rFonts w:ascii="Times New Roman" w:eastAsia="Times New Roman" w:hAnsi="Times New Roman" w:cs="Times New Roman"/>
                <w:color w:val="000000"/>
                <w:spacing w:val="0"/>
                <w:w w:val="100"/>
                <w:position w:val="0"/>
              </w:rPr>
              <w:t>8,018,867.92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640"/>
              <w:jc w:val="both"/>
            </w:pPr>
            <w:r>
              <w:rPr>
                <w:rFonts w:ascii="Times New Roman" w:eastAsia="Times New Roman" w:hAnsi="Times New Roman" w:cs="Times New Roman"/>
                <w:color w:val="000000"/>
                <w:spacing w:val="0"/>
                <w:w w:val="100"/>
                <w:position w:val="0"/>
              </w:rPr>
              <w:t>11,000,000.00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广州广电五舟科技股份有限公司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采购商品</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80"/>
              <w:jc w:val="both"/>
            </w:pPr>
            <w:r>
              <w:rPr>
                <w:rFonts w:ascii="Times New Roman" w:eastAsia="Times New Roman" w:hAnsi="Times New Roman" w:cs="Times New Roman"/>
                <w:color w:val="000000"/>
                <w:spacing w:val="0"/>
                <w:w w:val="100"/>
                <w:position w:val="0"/>
              </w:rPr>
              <w:t>18,573,756.49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120,000,000.00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广州广电城市服务集团股份有限公司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接受劳务</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80"/>
              <w:jc w:val="both"/>
            </w:pPr>
            <w:r>
              <w:rPr>
                <w:rFonts w:ascii="Times New Roman" w:eastAsia="Times New Roman" w:hAnsi="Times New Roman" w:cs="Times New Roman"/>
                <w:color w:val="000000"/>
                <w:spacing w:val="0"/>
                <w:w w:val="100"/>
                <w:position w:val="0"/>
              </w:rPr>
              <w:t>14,472,295.89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640"/>
              <w:jc w:val="both"/>
            </w:pPr>
            <w:r>
              <w:rPr>
                <w:rFonts w:ascii="Times New Roman" w:eastAsia="Times New Roman" w:hAnsi="Times New Roman" w:cs="Times New Roman"/>
                <w:color w:val="000000"/>
                <w:spacing w:val="0"/>
                <w:w w:val="100"/>
                <w:position w:val="0"/>
              </w:rPr>
              <w:t>17,050,000.00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6,099,081.86</w:t>
            </w: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广州广电智能科技有限公司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采购商品</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80"/>
              <w:jc w:val="both"/>
            </w:pPr>
            <w:r>
              <w:rPr>
                <w:rFonts w:ascii="Times New Roman" w:eastAsia="Times New Roman" w:hAnsi="Times New Roman" w:cs="Times New Roman"/>
                <w:color w:val="000000"/>
                <w:spacing w:val="0"/>
                <w:w w:val="100"/>
                <w:position w:val="0"/>
              </w:rPr>
              <w:t>8,114,098.38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640"/>
              <w:jc w:val="both"/>
            </w:pPr>
            <w:r>
              <w:rPr>
                <w:rFonts w:ascii="Times New Roman" w:eastAsia="Times New Roman" w:hAnsi="Times New Roman" w:cs="Times New Roman"/>
                <w:color w:val="000000"/>
                <w:spacing w:val="0"/>
                <w:w w:val="100"/>
                <w:position w:val="0"/>
              </w:rPr>
              <w:t>22,400,000.00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8,462,137.17</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广州广电计量检测股份有限公司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接受劳务</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162,495.66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1,000,000.00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143,201.09</w:t>
            </w:r>
          </w:p>
        </w:tc>
      </w:tr>
      <w:tr>
        <w:trPr>
          <w:trHeight w:val="413" w:hRule="exact"/>
        </w:trPr>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海华电子企业（中国）有限公司</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采购商品</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44,811.31</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150,584.84</w:t>
            </w:r>
          </w:p>
        </w:tc>
      </w:tr>
    </w:tbl>
    <w:p>
      <w:pPr>
        <w:widowControl w:val="0"/>
        <w:spacing w:line="1" w:lineRule="exact"/>
      </w:pPr>
      <w:r>
        <w:br w:type="page"/>
      </w:r>
    </w:p>
    <w:tbl>
      <w:tblPr>
        <w:tblOverlap w:val="never"/>
        <w:jc w:val="center"/>
        <w:tblLayout w:type="fixed"/>
      </w:tblPr>
      <w:tblGrid>
        <w:gridCol w:w="2986"/>
        <w:gridCol w:w="1133"/>
        <w:gridCol w:w="1560"/>
        <w:gridCol w:w="1699"/>
        <w:gridCol w:w="854"/>
        <w:gridCol w:w="1354"/>
      </w:tblGrid>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方圆广电检验检测股份有限公司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接受劳务</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5,660.38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1,000,000.00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广州信息投资有限公司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接受劳务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225,555.68</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海华电子企业（中国）有限公司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接受劳务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51,886.79</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广州海格通信集团股份有限公司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采购商品</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10,619.47</w:t>
            </w:r>
          </w:p>
        </w:tc>
      </w:tr>
      <w:tr>
        <w:trPr>
          <w:trHeight w:val="413" w:hRule="exact"/>
        </w:trPr>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广州广电国际商贸有限公司</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采购商品</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8,008.85</w:t>
            </w:r>
          </w:p>
        </w:tc>
      </w:tr>
    </w:tbl>
    <w:p>
      <w:pPr>
        <w:pStyle w:val="Style27"/>
        <w:keepNext w:val="0"/>
        <w:keepLines w:val="0"/>
        <w:widowControl w:val="0"/>
        <w:shd w:val="clear" w:color="auto" w:fill="auto"/>
        <w:bidi w:val="0"/>
        <w:spacing w:before="0" w:after="0" w:line="240" w:lineRule="auto"/>
        <w:ind w:left="5" w:right="0" w:firstLine="0"/>
        <w:jc w:val="left"/>
        <w:rPr>
          <w:sz w:val="18"/>
          <w:szCs w:val="18"/>
        </w:rPr>
      </w:pPr>
      <w:r>
        <w:rPr>
          <w:rFonts w:ascii="SimSun" w:eastAsia="SimSun" w:hAnsi="SimSun" w:cs="SimSun"/>
          <w:color w:val="000000"/>
          <w:spacing w:val="0"/>
          <w:w w:val="100"/>
          <w:position w:val="0"/>
          <w:sz w:val="18"/>
          <w:szCs w:val="18"/>
        </w:rPr>
        <w:t>出售商品</w:t>
      </w:r>
      <w:r>
        <w:rPr>
          <w:rFonts w:ascii="Times New Roman" w:eastAsia="Times New Roman" w:hAnsi="Times New Roman" w:cs="Times New Roman"/>
          <w:color w:val="000000"/>
          <w:spacing w:val="0"/>
          <w:w w:val="100"/>
          <w:position w:val="0"/>
          <w:sz w:val="18"/>
          <w:szCs w:val="18"/>
        </w:rPr>
        <w:t>/</w:t>
      </w:r>
      <w:r>
        <w:rPr>
          <w:rFonts w:ascii="SimSun" w:eastAsia="SimSun" w:hAnsi="SimSun" w:cs="SimSun"/>
          <w:color w:val="000000"/>
          <w:spacing w:val="0"/>
          <w:w w:val="100"/>
          <w:position w:val="0"/>
          <w:sz w:val="18"/>
          <w:szCs w:val="18"/>
        </w:rPr>
        <w:t>提供劳务情况表</w:t>
      </w:r>
    </w:p>
    <w:p>
      <w:pPr>
        <w:widowControl w:val="0"/>
        <w:spacing w:after="99" w:line="1" w:lineRule="exact"/>
      </w:pPr>
    </w:p>
    <w:p>
      <w:pPr>
        <w:pStyle w:val="Style16"/>
        <w:keepNext w:val="0"/>
        <w:keepLines w:val="0"/>
        <w:widowControl w:val="0"/>
        <w:shd w:val="clear" w:color="auto" w:fill="auto"/>
        <w:bidi w:val="0"/>
        <w:spacing w:before="0" w:after="100" w:line="240" w:lineRule="auto"/>
        <w:ind w:left="0" w:right="0" w:firstLine="0"/>
        <w:jc w:val="right"/>
      </w:pPr>
      <w:r>
        <w:rPr>
          <w:color w:val="000000"/>
          <w:spacing w:val="0"/>
          <w:w w:val="100"/>
          <w:position w:val="0"/>
        </w:rPr>
        <w:t>单位：元</w:t>
      </w:r>
    </w:p>
    <w:tbl>
      <w:tblPr>
        <w:tblOverlap w:val="never"/>
        <w:jc w:val="center"/>
        <w:tblLayout w:type="fixed"/>
      </w:tblPr>
      <w:tblGrid>
        <w:gridCol w:w="3413"/>
        <w:gridCol w:w="2266"/>
        <w:gridCol w:w="1987"/>
        <w:gridCol w:w="1920"/>
      </w:tblGrid>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关联方</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关联交易内容</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500"/>
              <w:jc w:val="left"/>
            </w:pPr>
            <w:r>
              <w:rPr>
                <w:color w:val="000000"/>
                <w:spacing w:val="0"/>
                <w:w w:val="100"/>
                <w:position w:val="0"/>
              </w:rPr>
              <w:t>上期发生额</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广东海格怡创科技有限公司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提供劳务</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11,826,829.31</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广州广电五舟科技股份有限公司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销售货物</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4,499,004.45</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广东暨通信息发展有限公司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销售货物</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3,333,530.99</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7,912,035.65</w:t>
            </w: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广东暨通信息发展有限公司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提供劳务</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1,199,203.98</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808,502.26</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广州无线电集团有限公司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销售货物</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1,392,764.64</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218,910.21</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广州广电城市服务集团股份有限公司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销售货物</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1,212,048.81</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1,166,545.30</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广州广电研究院有限公司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销售货物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416,660.38</w:t>
            </w: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广州广电研究院有限公司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提供劳务</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989,371.63</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4,953,571.69</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广州广电云融数字科技有限公司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销售货物</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176,991.15</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广州海格通信集团股份有限公司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销售货物</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93,908.70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66,760.00</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广州运通链达金服科技有限公司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提供劳务</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60,371.25</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广州广电计量检测股份有限公司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销售货物</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59,518.57</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141,892.05</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广州海格星航信息科技有限公司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销售货物</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26,037.74</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252,808.90</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广州广电智能科技有限公司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销售货物</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6,435.57</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18,791.55</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广州广电融资租赁有限公司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销售货物</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5,801.32</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广州广电国际商贸有限公司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销售货物</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3,532.11</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方圆广电检验检测股份有限公司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销售货物</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2,539.83</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广州九顶软件股份有限公司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销售货物</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2,184.06</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广州山锋测控技术有限公司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销售货物</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1,524.78</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广州广电平云资本管理有限公司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销售货物</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550.46</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广州信息投资有限公司</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销售货物</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11,327.43</w:t>
            </w:r>
          </w:p>
        </w:tc>
      </w:tr>
    </w:tbl>
    <w:p>
      <w:pPr>
        <w:widowControl w:val="0"/>
        <w:spacing w:after="319" w:line="1" w:lineRule="exact"/>
      </w:pPr>
    </w:p>
    <w:p>
      <w:pPr>
        <w:pStyle w:val="Style31"/>
        <w:keepNext/>
        <w:keepLines/>
        <w:widowControl w:val="0"/>
        <w:shd w:val="clear" w:color="auto" w:fill="auto"/>
        <w:bidi w:val="0"/>
        <w:spacing w:before="0" w:after="380" w:line="240" w:lineRule="auto"/>
        <w:ind w:left="0" w:right="0" w:firstLine="0"/>
        <w:jc w:val="left"/>
      </w:pPr>
      <w:bookmarkStart w:id="1736" w:name="bookmark1736"/>
      <w:bookmarkStart w:id="1737" w:name="bookmark1737"/>
      <w:bookmarkStart w:id="1738" w:name="bookmark1738"/>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）关联受托管理</w:t>
      </w:r>
      <w:r>
        <w:rPr>
          <w:rFonts w:ascii="Times New Roman" w:eastAsia="Times New Roman" w:hAnsi="Times New Roman" w:cs="Times New Roman"/>
          <w:color w:val="000000"/>
          <w:spacing w:val="0"/>
          <w:w w:val="100"/>
          <w:position w:val="0"/>
        </w:rPr>
        <w:t>/</w:t>
      </w:r>
      <w:r>
        <w:rPr>
          <w:color w:val="000000"/>
          <w:spacing w:val="0"/>
          <w:w w:val="100"/>
          <w:position w:val="0"/>
        </w:rPr>
        <w:t>承包及委托管理</w:t>
      </w:r>
      <w:r>
        <w:rPr>
          <w:rFonts w:ascii="Times New Roman" w:eastAsia="Times New Roman" w:hAnsi="Times New Roman" w:cs="Times New Roman"/>
          <w:color w:val="000000"/>
          <w:spacing w:val="0"/>
          <w:w w:val="100"/>
          <w:position w:val="0"/>
        </w:rPr>
        <w:t>/</w:t>
      </w:r>
      <w:r>
        <w:rPr>
          <w:color w:val="000000"/>
          <w:spacing w:val="0"/>
          <w:w w:val="100"/>
          <w:position w:val="0"/>
        </w:rPr>
        <w:t>出包情况</w:t>
      </w:r>
      <w:bookmarkEnd w:id="1736"/>
      <w:bookmarkEnd w:id="1737"/>
      <w:bookmarkEnd w:id="1738"/>
    </w:p>
    <w:p>
      <w:pPr>
        <w:pStyle w:val="Style16"/>
        <w:keepNext w:val="0"/>
        <w:keepLines w:val="0"/>
        <w:widowControl w:val="0"/>
        <w:shd w:val="clear" w:color="auto" w:fill="auto"/>
        <w:bidi w:val="0"/>
        <w:spacing w:before="0" w:after="200" w:line="240" w:lineRule="auto"/>
        <w:ind w:left="0" w:right="0" w:firstLine="0"/>
        <w:jc w:val="left"/>
      </w:pPr>
      <w:r>
        <w:rPr>
          <w:color w:val="000000"/>
          <w:spacing w:val="0"/>
          <w:w w:val="100"/>
          <w:position w:val="0"/>
        </w:rPr>
        <w:t>本公司本期没有关联受托管理</w:t>
      </w:r>
      <w:r>
        <w:rPr>
          <w:rFonts w:ascii="Times New Roman" w:eastAsia="Times New Roman" w:hAnsi="Times New Roman" w:cs="Times New Roman"/>
          <w:color w:val="000000"/>
          <w:spacing w:val="0"/>
          <w:w w:val="100"/>
          <w:position w:val="0"/>
        </w:rPr>
        <w:t>/</w:t>
      </w:r>
      <w:r>
        <w:rPr>
          <w:color w:val="000000"/>
          <w:spacing w:val="0"/>
          <w:w w:val="100"/>
          <w:position w:val="0"/>
        </w:rPr>
        <w:t>承包及委托管理</w:t>
      </w:r>
      <w:r>
        <w:rPr>
          <w:rFonts w:ascii="Times New Roman" w:eastAsia="Times New Roman" w:hAnsi="Times New Roman" w:cs="Times New Roman"/>
          <w:color w:val="000000"/>
          <w:spacing w:val="0"/>
          <w:w w:val="100"/>
          <w:position w:val="0"/>
        </w:rPr>
        <w:t>/</w:t>
      </w:r>
      <w:r>
        <w:rPr>
          <w:color w:val="000000"/>
          <w:spacing w:val="0"/>
          <w:w w:val="100"/>
          <w:position w:val="0"/>
        </w:rPr>
        <w:t>出包情况。</w:t>
      </w:r>
    </w:p>
    <w:p>
      <w:pPr>
        <w:pStyle w:val="Style31"/>
        <w:keepNext/>
        <w:keepLines/>
        <w:widowControl w:val="0"/>
        <w:shd w:val="clear" w:color="auto" w:fill="auto"/>
        <w:bidi w:val="0"/>
        <w:spacing w:before="0" w:after="360" w:line="240" w:lineRule="auto"/>
        <w:ind w:left="0" w:right="0" w:firstLine="0"/>
        <w:jc w:val="both"/>
      </w:pPr>
      <w:bookmarkStart w:id="1739" w:name="bookmark1739"/>
      <w:bookmarkStart w:id="1740" w:name="bookmark1740"/>
      <w:bookmarkStart w:id="1741" w:name="bookmark1741"/>
      <w:bookmarkStart w:id="1742" w:name="bookmark1742"/>
      <w:r>
        <w:rPr>
          <w:color w:val="000000"/>
          <w:spacing w:val="0"/>
          <w:w w:val="100"/>
          <w:position w:val="0"/>
        </w:rPr>
        <w:t>（</w:t>
      </w:r>
      <w:bookmarkEnd w:id="1741"/>
      <w:r>
        <w:rPr>
          <w:rFonts w:ascii="Times New Roman" w:eastAsia="Times New Roman" w:hAnsi="Times New Roman" w:cs="Times New Roman"/>
          <w:color w:val="000000"/>
          <w:spacing w:val="0"/>
          <w:w w:val="100"/>
          <w:position w:val="0"/>
        </w:rPr>
        <w:t>3</w:t>
      </w:r>
      <w:r>
        <w:rPr>
          <w:color w:val="000000"/>
          <w:spacing w:val="0"/>
          <w:w w:val="100"/>
          <w:position w:val="0"/>
        </w:rPr>
        <w:t>）关联租赁情况</w:t>
      </w:r>
      <w:bookmarkEnd w:id="1739"/>
      <w:bookmarkEnd w:id="1740"/>
      <w:bookmarkEnd w:id="1742"/>
    </w:p>
    <w:p>
      <w:pPr>
        <w:pStyle w:val="Style16"/>
        <w:keepNext w:val="0"/>
        <w:keepLines w:val="0"/>
        <w:widowControl w:val="0"/>
        <w:shd w:val="clear" w:color="auto" w:fill="auto"/>
        <w:bidi w:val="0"/>
        <w:spacing w:before="0" w:after="140" w:line="240" w:lineRule="auto"/>
        <w:ind w:left="0" w:right="0" w:firstLine="0"/>
        <w:jc w:val="both"/>
      </w:pPr>
      <w:r>
        <w:rPr>
          <w:color w:val="000000"/>
          <w:spacing w:val="0"/>
          <w:w w:val="100"/>
          <w:position w:val="0"/>
        </w:rPr>
        <w:t>本公司作为承租方：</w:t>
      </w:r>
    </w:p>
    <w:p>
      <w:pPr>
        <w:pStyle w:val="Style16"/>
        <w:keepNext w:val="0"/>
        <w:keepLines w:val="0"/>
        <w:widowControl w:val="0"/>
        <w:shd w:val="clear" w:color="auto" w:fill="auto"/>
        <w:bidi w:val="0"/>
        <w:spacing w:before="0" w:after="80" w:line="240" w:lineRule="auto"/>
        <w:ind w:left="8920" w:right="0" w:firstLine="0"/>
        <w:jc w:val="left"/>
      </w:pPr>
      <w:r>
        <w:rPr>
          <w:color w:val="000000"/>
          <w:spacing w:val="0"/>
          <w:w w:val="100"/>
          <w:position w:val="0"/>
        </w:rPr>
        <w:t>单位：元</w:t>
      </w:r>
    </w:p>
    <w:tbl>
      <w:tblPr>
        <w:tblOverlap w:val="never"/>
        <w:jc w:val="center"/>
        <w:tblLayout w:type="fixed"/>
      </w:tblPr>
      <w:tblGrid>
        <w:gridCol w:w="3130"/>
        <w:gridCol w:w="1982"/>
        <w:gridCol w:w="2074"/>
        <w:gridCol w:w="2400"/>
      </w:tblGrid>
      <w:tr>
        <w:trPr>
          <w:trHeight w:val="40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出租方名称</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440"/>
              <w:jc w:val="left"/>
            </w:pPr>
            <w:r>
              <w:rPr>
                <w:color w:val="000000"/>
                <w:spacing w:val="0"/>
                <w:w w:val="100"/>
                <w:position w:val="0"/>
              </w:rPr>
              <w:t>租赁资产种类</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本期确认的租赁费</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上期确认的租赁费</w:t>
            </w:r>
          </w:p>
        </w:tc>
      </w:tr>
      <w:tr>
        <w:trPr>
          <w:trHeight w:val="413" w:hRule="exact"/>
        </w:trPr>
        <w:tc>
          <w:tcPr>
            <w:tcBorders>
              <w:top w:val="single" w:sz="4"/>
              <w:left w:val="single" w:sz="4"/>
              <w:bottom w:val="single" w:sz="4"/>
            </w:tcBorders>
            <w:shd w:val="clear" w:color="auto" w:fill="C9EACD"/>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广州海格通信集团股份有限公司</w:t>
            </w:r>
          </w:p>
        </w:tc>
        <w:tc>
          <w:tcPr>
            <w:tcBorders>
              <w:top w:val="single" w:sz="4"/>
              <w:left w:val="single" w:sz="4"/>
              <w:bottom w:val="single" w:sz="4"/>
            </w:tcBorders>
            <w:shd w:val="clear" w:color="auto" w:fill="C9EACD"/>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员工宿舍楼</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362,512.38</w:t>
            </w:r>
          </w:p>
        </w:tc>
      </w:tr>
    </w:tbl>
    <w:p>
      <w:pPr>
        <w:widowControl w:val="0"/>
        <w:spacing w:after="679" w:line="1" w:lineRule="exact"/>
      </w:pPr>
    </w:p>
    <w:p>
      <w:pPr>
        <w:pStyle w:val="Style31"/>
        <w:keepNext/>
        <w:keepLines/>
        <w:widowControl w:val="0"/>
        <w:shd w:val="clear" w:color="auto" w:fill="auto"/>
        <w:tabs>
          <w:tab w:pos="493" w:val="left"/>
        </w:tabs>
        <w:bidi w:val="0"/>
        <w:spacing w:before="0" w:after="360" w:line="240" w:lineRule="auto"/>
        <w:ind w:left="0" w:right="0" w:firstLine="0"/>
        <w:jc w:val="both"/>
      </w:pPr>
      <w:bookmarkStart w:id="1743" w:name="bookmark1743"/>
      <w:bookmarkStart w:id="1744" w:name="bookmark1744"/>
      <w:bookmarkStart w:id="1745" w:name="bookmark1745"/>
      <w:bookmarkStart w:id="1746" w:name="bookmark1746"/>
      <w:r>
        <w:rPr>
          <w:color w:val="000000"/>
          <w:spacing w:val="0"/>
          <w:w w:val="100"/>
          <w:position w:val="0"/>
        </w:rPr>
        <w:t>（</w:t>
      </w:r>
      <w:bookmarkEnd w:id="1745"/>
      <w:r>
        <w:rPr>
          <w:rFonts w:ascii="Times New Roman" w:eastAsia="Times New Roman" w:hAnsi="Times New Roman" w:cs="Times New Roman"/>
          <w:color w:val="000000"/>
          <w:spacing w:val="0"/>
          <w:w w:val="100"/>
          <w:position w:val="0"/>
        </w:rPr>
        <w:t>4</w:t>
      </w:r>
      <w:r>
        <w:rPr>
          <w:color w:val="000000"/>
          <w:spacing w:val="0"/>
          <w:w w:val="100"/>
          <w:position w:val="0"/>
        </w:rPr>
        <w:t>）</w:t>
        <w:tab/>
        <w:t>关联担保情况</w:t>
      </w:r>
      <w:bookmarkEnd w:id="1743"/>
      <w:bookmarkEnd w:id="1744"/>
      <w:bookmarkEnd w:id="1746"/>
    </w:p>
    <w:p>
      <w:pPr>
        <w:pStyle w:val="Style16"/>
        <w:keepNext w:val="0"/>
        <w:keepLines w:val="0"/>
        <w:widowControl w:val="0"/>
        <w:shd w:val="clear" w:color="auto" w:fill="auto"/>
        <w:bidi w:val="0"/>
        <w:spacing w:before="0" w:after="360" w:line="240" w:lineRule="auto"/>
        <w:ind w:left="0" w:right="0" w:firstLine="440"/>
        <w:jc w:val="left"/>
      </w:pPr>
      <w:r>
        <w:rPr>
          <w:color w:val="000000"/>
          <w:spacing w:val="0"/>
          <w:w w:val="100"/>
          <w:position w:val="0"/>
        </w:rPr>
        <w:t>本公司期末无关联担保情况。</w:t>
      </w:r>
    </w:p>
    <w:p>
      <w:pPr>
        <w:pStyle w:val="Style31"/>
        <w:keepNext/>
        <w:keepLines/>
        <w:widowControl w:val="0"/>
        <w:shd w:val="clear" w:color="auto" w:fill="auto"/>
        <w:tabs>
          <w:tab w:pos="493" w:val="left"/>
        </w:tabs>
        <w:bidi w:val="0"/>
        <w:spacing w:before="0" w:after="360" w:line="240" w:lineRule="auto"/>
        <w:ind w:left="0" w:right="0" w:firstLine="0"/>
        <w:jc w:val="left"/>
      </w:pPr>
      <w:bookmarkStart w:id="1747" w:name="bookmark1747"/>
      <w:bookmarkStart w:id="1748" w:name="bookmark1748"/>
      <w:bookmarkStart w:id="1749" w:name="bookmark1749"/>
      <w:bookmarkStart w:id="1750" w:name="bookmark1750"/>
      <w:r>
        <w:rPr>
          <w:color w:val="000000"/>
          <w:spacing w:val="0"/>
          <w:w w:val="100"/>
          <w:position w:val="0"/>
        </w:rPr>
        <w:t>（</w:t>
      </w:r>
      <w:bookmarkEnd w:id="1749"/>
      <w:r>
        <w:rPr>
          <w:rFonts w:ascii="Times New Roman" w:eastAsia="Times New Roman" w:hAnsi="Times New Roman" w:cs="Times New Roman"/>
          <w:color w:val="000000"/>
          <w:spacing w:val="0"/>
          <w:w w:val="100"/>
          <w:position w:val="0"/>
        </w:rPr>
        <w:t>5</w:t>
      </w:r>
      <w:r>
        <w:rPr>
          <w:color w:val="000000"/>
          <w:spacing w:val="0"/>
          <w:w w:val="100"/>
          <w:position w:val="0"/>
        </w:rPr>
        <w:t>）</w:t>
        <w:tab/>
        <w:t>关联方资金拆借</w:t>
      </w:r>
      <w:bookmarkEnd w:id="1747"/>
      <w:bookmarkEnd w:id="1748"/>
      <w:bookmarkEnd w:id="1750"/>
    </w:p>
    <w:p>
      <w:pPr>
        <w:pStyle w:val="Style16"/>
        <w:keepNext w:val="0"/>
        <w:keepLines w:val="0"/>
        <w:widowControl w:val="0"/>
        <w:shd w:val="clear" w:color="auto" w:fill="auto"/>
        <w:bidi w:val="0"/>
        <w:spacing w:before="0" w:after="360" w:line="240" w:lineRule="auto"/>
        <w:ind w:left="0" w:right="0" w:firstLine="360"/>
        <w:jc w:val="left"/>
      </w:pPr>
      <w:r>
        <w:rPr>
          <w:color w:val="000000"/>
          <w:spacing w:val="0"/>
          <w:w w:val="100"/>
          <w:position w:val="0"/>
        </w:rPr>
        <w:t>本公司本期没有关联方资金拆借。</w:t>
      </w:r>
    </w:p>
    <w:p>
      <w:pPr>
        <w:pStyle w:val="Style31"/>
        <w:keepNext/>
        <w:keepLines/>
        <w:widowControl w:val="0"/>
        <w:shd w:val="clear" w:color="auto" w:fill="auto"/>
        <w:tabs>
          <w:tab w:pos="493" w:val="left"/>
        </w:tabs>
        <w:bidi w:val="0"/>
        <w:spacing w:before="0" w:after="360" w:line="240" w:lineRule="auto"/>
        <w:ind w:left="0" w:right="0" w:firstLine="0"/>
        <w:jc w:val="left"/>
      </w:pPr>
      <w:bookmarkStart w:id="1751" w:name="bookmark1751"/>
      <w:bookmarkStart w:id="1752" w:name="bookmark1752"/>
      <w:bookmarkStart w:id="1753" w:name="bookmark1753"/>
      <w:bookmarkStart w:id="1754" w:name="bookmark1754"/>
      <w:r>
        <w:rPr>
          <w:color w:val="000000"/>
          <w:spacing w:val="0"/>
          <w:w w:val="100"/>
          <w:position w:val="0"/>
        </w:rPr>
        <w:t>（</w:t>
      </w:r>
      <w:bookmarkEnd w:id="1753"/>
      <w:r>
        <w:rPr>
          <w:rFonts w:ascii="Times New Roman" w:eastAsia="Times New Roman" w:hAnsi="Times New Roman" w:cs="Times New Roman"/>
          <w:color w:val="000000"/>
          <w:spacing w:val="0"/>
          <w:w w:val="100"/>
          <w:position w:val="0"/>
        </w:rPr>
        <w:t>6</w:t>
      </w:r>
      <w:r>
        <w:rPr>
          <w:color w:val="000000"/>
          <w:spacing w:val="0"/>
          <w:w w:val="100"/>
          <w:position w:val="0"/>
        </w:rPr>
        <w:t>）</w:t>
        <w:tab/>
        <w:t>关联方资产转让、债务重组情况</w:t>
      </w:r>
      <w:bookmarkEnd w:id="1751"/>
      <w:bookmarkEnd w:id="1752"/>
      <w:bookmarkEnd w:id="1754"/>
    </w:p>
    <w:p>
      <w:pPr>
        <w:pStyle w:val="Style16"/>
        <w:keepNext w:val="0"/>
        <w:keepLines w:val="0"/>
        <w:widowControl w:val="0"/>
        <w:shd w:val="clear" w:color="auto" w:fill="auto"/>
        <w:bidi w:val="0"/>
        <w:spacing w:before="0" w:after="360" w:line="240" w:lineRule="auto"/>
        <w:ind w:left="0" w:right="0" w:firstLine="440"/>
        <w:jc w:val="left"/>
      </w:pPr>
      <w:r>
        <w:rPr>
          <w:color w:val="000000"/>
          <w:spacing w:val="0"/>
          <w:w w:val="100"/>
          <w:position w:val="0"/>
        </w:rPr>
        <w:t>本公司本期没有关联方资产转让、债务重组情况。</w:t>
      </w:r>
    </w:p>
    <w:p>
      <w:pPr>
        <w:pStyle w:val="Style31"/>
        <w:keepNext/>
        <w:keepLines/>
        <w:widowControl w:val="0"/>
        <w:shd w:val="clear" w:color="auto" w:fill="auto"/>
        <w:tabs>
          <w:tab w:pos="493" w:val="left"/>
        </w:tabs>
        <w:bidi w:val="0"/>
        <w:spacing w:before="0" w:after="360" w:line="240" w:lineRule="auto"/>
        <w:ind w:left="0" w:right="0" w:firstLine="0"/>
        <w:jc w:val="left"/>
      </w:pPr>
      <w:bookmarkStart w:id="1755" w:name="bookmark1755"/>
      <w:bookmarkStart w:id="1756" w:name="bookmark1756"/>
      <w:bookmarkStart w:id="1757" w:name="bookmark1757"/>
      <w:bookmarkStart w:id="1758" w:name="bookmark1758"/>
      <w:r>
        <w:rPr>
          <w:color w:val="000000"/>
          <w:spacing w:val="0"/>
          <w:w w:val="100"/>
          <w:position w:val="0"/>
        </w:rPr>
        <w:t>（</w:t>
      </w:r>
      <w:bookmarkEnd w:id="1757"/>
      <w:r>
        <w:rPr>
          <w:rFonts w:ascii="Times New Roman" w:eastAsia="Times New Roman" w:hAnsi="Times New Roman" w:cs="Times New Roman"/>
          <w:color w:val="000000"/>
          <w:spacing w:val="0"/>
          <w:w w:val="100"/>
          <w:position w:val="0"/>
        </w:rPr>
        <w:t>7</w:t>
      </w:r>
      <w:r>
        <w:rPr>
          <w:color w:val="000000"/>
          <w:spacing w:val="0"/>
          <w:w w:val="100"/>
          <w:position w:val="0"/>
        </w:rPr>
        <w:t>）</w:t>
        <w:tab/>
        <w:t>关键管理人员报酬</w:t>
      </w:r>
      <w:bookmarkEnd w:id="1755"/>
      <w:bookmarkEnd w:id="1756"/>
      <w:bookmarkEnd w:id="1758"/>
    </w:p>
    <w:p>
      <w:pPr>
        <w:pStyle w:val="Style16"/>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3197"/>
        <w:gridCol w:w="3192"/>
        <w:gridCol w:w="3197"/>
      </w:tblGrid>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413" w:hRule="exact"/>
        </w:trPr>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关键管理人员薪酬</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15,862,492.00</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14,915,757.58</w:t>
            </w:r>
          </w:p>
        </w:tc>
      </w:tr>
    </w:tbl>
    <w:p>
      <w:pPr>
        <w:widowControl w:val="0"/>
        <w:spacing w:after="359" w:line="1" w:lineRule="exact"/>
      </w:pPr>
    </w:p>
    <w:p>
      <w:pPr>
        <w:pStyle w:val="Style31"/>
        <w:keepNext/>
        <w:keepLines/>
        <w:widowControl w:val="0"/>
        <w:shd w:val="clear" w:color="auto" w:fill="auto"/>
        <w:bidi w:val="0"/>
        <w:spacing w:before="0" w:after="360" w:line="240" w:lineRule="auto"/>
        <w:ind w:left="0" w:right="0" w:firstLine="0"/>
        <w:jc w:val="both"/>
      </w:pPr>
      <w:bookmarkStart w:id="1759" w:name="bookmark1759"/>
      <w:bookmarkStart w:id="1760" w:name="bookmark1760"/>
      <w:bookmarkStart w:id="1761" w:name="bookmark1761"/>
      <w:bookmarkStart w:id="1762" w:name="bookmark1762"/>
      <w:r>
        <w:rPr>
          <w:rFonts w:ascii="Times New Roman" w:eastAsia="Times New Roman" w:hAnsi="Times New Roman" w:cs="Times New Roman"/>
          <w:color w:val="000000"/>
          <w:spacing w:val="0"/>
          <w:w w:val="100"/>
          <w:position w:val="0"/>
        </w:rPr>
        <w:t>6</w:t>
      </w:r>
      <w:bookmarkEnd w:id="1761"/>
      <w:r>
        <w:rPr>
          <w:color w:val="000000"/>
          <w:spacing w:val="0"/>
          <w:w w:val="100"/>
          <w:position w:val="0"/>
        </w:rPr>
        <w:t>、关联方应收应付款项</w:t>
      </w:r>
      <w:bookmarkEnd w:id="1759"/>
      <w:bookmarkEnd w:id="1760"/>
      <w:bookmarkEnd w:id="1762"/>
    </w:p>
    <w:p>
      <w:pPr>
        <w:pStyle w:val="Style31"/>
        <w:keepNext/>
        <w:keepLines/>
        <w:widowControl w:val="0"/>
        <w:shd w:val="clear" w:color="auto" w:fill="auto"/>
        <w:bidi w:val="0"/>
        <w:spacing w:before="0" w:after="360" w:line="240" w:lineRule="auto"/>
        <w:ind w:left="0" w:right="0" w:firstLine="0"/>
        <w:jc w:val="both"/>
      </w:pPr>
      <w:bookmarkStart w:id="1759" w:name="bookmark1759"/>
      <w:bookmarkStart w:id="1760" w:name="bookmark1760"/>
      <w:bookmarkStart w:id="1763" w:name="bookmark1763"/>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）应收项目</w:t>
      </w:r>
      <w:bookmarkEnd w:id="1759"/>
      <w:bookmarkEnd w:id="1760"/>
      <w:bookmarkEnd w:id="1763"/>
    </w:p>
    <w:p>
      <w:pPr>
        <w:pStyle w:val="Style16"/>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1142"/>
        <w:gridCol w:w="2976"/>
        <w:gridCol w:w="1421"/>
        <w:gridCol w:w="1272"/>
        <w:gridCol w:w="1421"/>
        <w:gridCol w:w="1354"/>
      </w:tblGrid>
      <w:tr>
        <w:trPr>
          <w:trHeight w:val="408" w:hRule="exact"/>
        </w:trPr>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00"/>
              <w:jc w:val="left"/>
            </w:pPr>
            <w:r>
              <w:rPr>
                <w:color w:val="000000"/>
                <w:spacing w:val="0"/>
                <w:w w:val="100"/>
                <w:position w:val="0"/>
              </w:rPr>
              <w:t>项目名称</w:t>
            </w:r>
          </w:p>
        </w:tc>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关联方</w:t>
            </w:r>
          </w:p>
        </w:tc>
        <w:tc>
          <w:tcPr>
            <w:gridSpan w:val="2"/>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gridSpan w:val="2"/>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403"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260" w:firstLine="0"/>
              <w:jc w:val="right"/>
            </w:pPr>
            <w:r>
              <w:rPr>
                <w:color w:val="000000"/>
                <w:spacing w:val="0"/>
                <w:w w:val="100"/>
                <w:position w:val="0"/>
              </w:rPr>
              <w:t>坏账准备</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340"/>
              <w:jc w:val="left"/>
            </w:pPr>
            <w:r>
              <w:rPr>
                <w:color w:val="000000"/>
                <w:spacing w:val="0"/>
                <w:w w:val="100"/>
                <w:position w:val="0"/>
              </w:rPr>
              <w:t>账面余额</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300"/>
              <w:jc w:val="left"/>
            </w:pPr>
            <w:r>
              <w:rPr>
                <w:color w:val="000000"/>
                <w:spacing w:val="0"/>
                <w:w w:val="100"/>
                <w:position w:val="0"/>
              </w:rPr>
              <w:t>坏账准备</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应收账款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广东暨通信息发展有限公司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8,847,262.81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309,653.49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7,516,818.96</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391,953.29</w:t>
            </w:r>
          </w:p>
        </w:tc>
      </w:tr>
      <w:tr>
        <w:trPr>
          <w:trHeight w:val="403"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广州广电城市服务集团股份有限公司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150,481.42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6,806.96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134,545.62</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672.73</w:t>
            </w:r>
          </w:p>
        </w:tc>
      </w:tr>
      <w:tr>
        <w:trPr>
          <w:trHeight w:val="403"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广州无线电集团有限公司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660"/>
              <w:jc w:val="both"/>
            </w:pPr>
            <w:r>
              <w:rPr>
                <w:rFonts w:ascii="Times New Roman" w:eastAsia="Times New Roman" w:hAnsi="Times New Roman" w:cs="Times New Roman"/>
                <w:color w:val="000000"/>
                <w:spacing w:val="0"/>
                <w:w w:val="100"/>
                <w:position w:val="0"/>
              </w:rPr>
              <w:t>49,000.00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2,969.40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660"/>
              <w:jc w:val="both"/>
            </w:pPr>
            <w:r>
              <w:rPr>
                <w:rFonts w:ascii="Times New Roman" w:eastAsia="Times New Roman" w:hAnsi="Times New Roman" w:cs="Times New Roman"/>
                <w:color w:val="000000"/>
                <w:spacing w:val="0"/>
                <w:w w:val="100"/>
                <w:position w:val="0"/>
              </w:rPr>
              <w:t>51,176.00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2,696.08</w:t>
            </w:r>
          </w:p>
        </w:tc>
      </w:tr>
      <w:tr>
        <w:trPr>
          <w:trHeight w:val="403"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广州海格通信集团股份有限公司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660"/>
              <w:jc w:val="both"/>
            </w:pPr>
            <w:r>
              <w:rPr>
                <w:rFonts w:ascii="Times New Roman" w:eastAsia="Times New Roman" w:hAnsi="Times New Roman" w:cs="Times New Roman"/>
                <w:color w:val="000000"/>
                <w:spacing w:val="0"/>
                <w:w w:val="100"/>
                <w:position w:val="0"/>
              </w:rPr>
              <w:t>12,839.70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64.20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广州广电智能科技有限公司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3,153.42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15.77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广州海格星航信息科技有限公司</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660"/>
              <w:jc w:val="both"/>
            </w:pPr>
            <w:r>
              <w:rPr>
                <w:rFonts w:ascii="Times New Roman" w:eastAsia="Times New Roman" w:hAnsi="Times New Roman" w:cs="Times New Roman"/>
                <w:color w:val="000000"/>
                <w:spacing w:val="0"/>
                <w:w w:val="100"/>
                <w:position w:val="0"/>
              </w:rPr>
              <w:t>74,336.29</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371.68</w:t>
            </w:r>
          </w:p>
        </w:tc>
      </w:tr>
    </w:tbl>
    <w:p>
      <w:pPr>
        <w:widowControl w:val="0"/>
        <w:spacing w:line="1" w:lineRule="exact"/>
      </w:pPr>
      <w:r>
        <w:br w:type="page"/>
      </w:r>
    </w:p>
    <w:tbl>
      <w:tblPr>
        <w:tblOverlap w:val="never"/>
        <w:jc w:val="center"/>
        <w:tblLayout w:type="fixed"/>
      </w:tblPr>
      <w:tblGrid>
        <w:gridCol w:w="1142"/>
        <w:gridCol w:w="2976"/>
        <w:gridCol w:w="1421"/>
        <w:gridCol w:w="1272"/>
        <w:gridCol w:w="1421"/>
        <w:gridCol w:w="1354"/>
      </w:tblGrid>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预付款项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广州广电城市服务集团股份有限公司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27,529.04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19,559.38</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广州广电五舟科技股份有限公司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7,104,535.12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海华电子企业（中国）有限公司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89,622.64</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其他应收款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广州运通链达金服科技有限公司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32,298.78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3,043.05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31,308.25</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1,233.65</w:t>
            </w:r>
          </w:p>
        </w:tc>
      </w:tr>
      <w:tr>
        <w:trPr>
          <w:trHeight w:val="413" w:hRule="exact"/>
        </w:trPr>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广州广电城市服务集团股份有限公司</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1,822.50</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1,822.50</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1,822.50</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1,822.50</w:t>
            </w:r>
          </w:p>
        </w:tc>
      </w:tr>
    </w:tbl>
    <w:p>
      <w:pPr>
        <w:widowControl w:val="0"/>
        <w:spacing w:after="319" w:line="1" w:lineRule="exact"/>
      </w:pPr>
    </w:p>
    <w:p>
      <w:pPr>
        <w:pStyle w:val="Style31"/>
        <w:keepNext/>
        <w:keepLines/>
        <w:widowControl w:val="0"/>
        <w:shd w:val="clear" w:color="auto" w:fill="auto"/>
        <w:bidi w:val="0"/>
        <w:spacing w:before="0" w:after="380" w:line="240" w:lineRule="auto"/>
        <w:ind w:left="0" w:right="0" w:firstLine="0"/>
        <w:jc w:val="left"/>
      </w:pPr>
      <w:bookmarkStart w:id="1764" w:name="bookmark1764"/>
      <w:bookmarkStart w:id="1765" w:name="bookmark1765"/>
      <w:bookmarkStart w:id="1766" w:name="bookmark1766"/>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）应付项目</w:t>
      </w:r>
      <w:bookmarkEnd w:id="1764"/>
      <w:bookmarkEnd w:id="1765"/>
      <w:bookmarkEnd w:id="1766"/>
    </w:p>
    <w:p>
      <w:pPr>
        <w:pStyle w:val="Style16"/>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1570"/>
        <w:gridCol w:w="3221"/>
        <w:gridCol w:w="2395"/>
        <w:gridCol w:w="2400"/>
      </w:tblGrid>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420"/>
              <w:jc w:val="left"/>
            </w:pPr>
            <w:r>
              <w:rPr>
                <w:color w:val="000000"/>
                <w:spacing w:val="0"/>
                <w:w w:val="100"/>
                <w:position w:val="0"/>
              </w:rPr>
              <w:t>项目名称</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关联方</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期末账面余额</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期初账面余额</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应付账款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海华电子企业（中国）有限公司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487,106.00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632,136.00</w:t>
            </w:r>
          </w:p>
        </w:tc>
      </w:tr>
      <w:tr>
        <w:trPr>
          <w:trHeight w:val="403"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广州广电城市服务集团股份有限公司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77,984.00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27,931.80</w:t>
            </w:r>
          </w:p>
        </w:tc>
      </w:tr>
      <w:tr>
        <w:trPr>
          <w:trHeight w:val="398"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广州广电智能科技有限公司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3,739,446.10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3,720,842.07</w:t>
            </w:r>
          </w:p>
        </w:tc>
      </w:tr>
      <w:tr>
        <w:trPr>
          <w:trHeight w:val="403"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广东美电贝尔科技集团股份有限公司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31,800.09</w:t>
            </w:r>
          </w:p>
        </w:tc>
      </w:tr>
      <w:tr>
        <w:trPr>
          <w:trHeight w:val="403"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广州广电五舟科技股份有限公司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12,747,911.29</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广东暨通信息发展有限公司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5,702,024.93</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应付票据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广州广电智能科技有限公司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1,780,000.00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2,450,000.00</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其他应付款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广州广电城市服务集团股份有限公司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1,896,087.78</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1,695,260.99</w:t>
            </w:r>
          </w:p>
        </w:tc>
      </w:tr>
      <w:tr>
        <w:trPr>
          <w:trHeight w:val="398"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广州辉远电子技术有限公司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7,550.00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7,550.00</w:t>
            </w:r>
          </w:p>
        </w:tc>
      </w:tr>
      <w:tr>
        <w:trPr>
          <w:trHeight w:val="403"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广州运通链达金服科技有限公司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20,000.00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合同负债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广州广电城市服务集团股份有限公司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187.54</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509,057.58</w:t>
            </w:r>
          </w:p>
        </w:tc>
      </w:tr>
      <w:tr>
        <w:trPr>
          <w:trHeight w:val="398"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广州广电研究院有限公司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11,978,062.45</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广州辉远电子技术有限公司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46,632.00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41,267.26</w:t>
            </w:r>
          </w:p>
        </w:tc>
      </w:tr>
      <w:tr>
        <w:trPr>
          <w:trHeight w:val="403"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广州无线电集团有限公司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4,075,471.71</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广东暨通信息发展有限公司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1,688,679.26</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广州广电融资租赁有限公司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14,336.28</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南京云利来软件科技有限公司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1,886.79</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广州海格通信集团股份有限公司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221.36</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广州广电五舟科技股份有限公司</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281,791.77</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pStyle w:val="Style31"/>
        <w:keepNext/>
        <w:keepLines/>
        <w:widowControl w:val="0"/>
        <w:shd w:val="clear" w:color="auto" w:fill="auto"/>
        <w:bidi w:val="0"/>
        <w:spacing w:before="0" w:after="80" w:line="240" w:lineRule="auto"/>
        <w:ind w:left="0" w:right="0" w:firstLine="0"/>
        <w:jc w:val="left"/>
      </w:pPr>
      <w:bookmarkStart w:id="1767" w:name="bookmark1767"/>
      <w:bookmarkStart w:id="1768" w:name="bookmark1768"/>
      <w:bookmarkStart w:id="1769" w:name="bookmark1769"/>
      <w:bookmarkStart w:id="1770" w:name="bookmark1770"/>
      <w:r>
        <w:rPr>
          <w:rFonts w:ascii="Times New Roman" w:eastAsia="Times New Roman" w:hAnsi="Times New Roman" w:cs="Times New Roman"/>
          <w:color w:val="000000"/>
          <w:spacing w:val="0"/>
          <w:w w:val="100"/>
          <w:position w:val="0"/>
        </w:rPr>
        <w:t>7</w:t>
      </w:r>
      <w:bookmarkEnd w:id="1769"/>
      <w:r>
        <w:rPr>
          <w:color w:val="000000"/>
          <w:spacing w:val="0"/>
          <w:w w:val="100"/>
          <w:position w:val="0"/>
        </w:rPr>
        <w:t>、关联方承诺</w:t>
      </w:r>
      <w:bookmarkEnd w:id="1767"/>
      <w:bookmarkEnd w:id="1768"/>
      <w:bookmarkEnd w:id="1770"/>
    </w:p>
    <w:p>
      <w:pPr>
        <w:pStyle w:val="Style16"/>
        <w:keepNext w:val="0"/>
        <w:keepLines w:val="0"/>
        <w:widowControl w:val="0"/>
        <w:shd w:val="clear" w:color="auto" w:fill="auto"/>
        <w:bidi w:val="0"/>
        <w:spacing w:before="0" w:after="360" w:line="480" w:lineRule="exact"/>
        <w:ind w:left="0" w:right="0"/>
        <w:jc w:val="left"/>
      </w:pPr>
      <w:r>
        <w:rPr>
          <w:color w:val="000000"/>
          <w:spacing w:val="0"/>
          <w:w w:val="100"/>
          <w:position w:val="0"/>
        </w:rPr>
        <w:t>本公司没有于资产负债表日，已签约而尚不必在资产负债表上列示的与关联方有关的承诺事项。</w:t>
      </w:r>
    </w:p>
    <w:p>
      <w:pPr>
        <w:pStyle w:val="Style25"/>
        <w:keepNext/>
        <w:keepLines/>
        <w:widowControl w:val="0"/>
        <w:shd w:val="clear" w:color="auto" w:fill="auto"/>
        <w:bidi w:val="0"/>
        <w:spacing w:before="0" w:after="80" w:line="240" w:lineRule="auto"/>
        <w:ind w:left="0" w:right="0" w:firstLine="0"/>
        <w:jc w:val="left"/>
      </w:pPr>
      <w:bookmarkStart w:id="1771" w:name="bookmark1771"/>
      <w:bookmarkStart w:id="1772" w:name="bookmark1772"/>
      <w:bookmarkStart w:id="1773" w:name="bookmark1773"/>
      <w:r>
        <w:rPr>
          <w:color w:val="000000"/>
          <w:spacing w:val="0"/>
          <w:w w:val="100"/>
          <w:position w:val="0"/>
          <w:sz w:val="24"/>
          <w:szCs w:val="24"/>
        </w:rPr>
        <w:t>十三、股份支付</w:t>
      </w:r>
      <w:bookmarkEnd w:id="1771"/>
      <w:bookmarkEnd w:id="1772"/>
      <w:bookmarkEnd w:id="1773"/>
    </w:p>
    <w:p>
      <w:pPr>
        <w:pStyle w:val="Style16"/>
        <w:keepNext w:val="0"/>
        <w:keepLines w:val="0"/>
        <w:widowControl w:val="0"/>
        <w:shd w:val="clear" w:color="auto" w:fill="auto"/>
        <w:bidi w:val="0"/>
        <w:spacing w:before="0" w:after="360" w:line="480" w:lineRule="exact"/>
        <w:ind w:left="0" w:right="0" w:firstLine="200"/>
        <w:jc w:val="left"/>
      </w:pPr>
      <w:r>
        <w:rPr>
          <w:color w:val="000000"/>
          <w:spacing w:val="0"/>
          <w:w w:val="100"/>
          <w:position w:val="0"/>
        </w:rPr>
        <w:t>本公司本期没有需要披露的该事项。</w:t>
      </w:r>
    </w:p>
    <w:p>
      <w:pPr>
        <w:pStyle w:val="Style25"/>
        <w:keepNext/>
        <w:keepLines/>
        <w:widowControl w:val="0"/>
        <w:shd w:val="clear" w:color="auto" w:fill="auto"/>
        <w:bidi w:val="0"/>
        <w:spacing w:before="0" w:after="360" w:line="240" w:lineRule="auto"/>
        <w:ind w:left="0" w:right="0" w:firstLine="0"/>
        <w:jc w:val="left"/>
      </w:pPr>
      <w:bookmarkStart w:id="1774" w:name="bookmark1774"/>
      <w:bookmarkStart w:id="1775" w:name="bookmark1775"/>
      <w:bookmarkStart w:id="1776" w:name="bookmark1776"/>
      <w:r>
        <w:rPr>
          <w:color w:val="000000"/>
          <w:spacing w:val="0"/>
          <w:w w:val="100"/>
          <w:position w:val="0"/>
          <w:sz w:val="24"/>
          <w:szCs w:val="24"/>
        </w:rPr>
        <w:t>十四、承诺及或有事项</w:t>
      </w:r>
      <w:bookmarkEnd w:id="1774"/>
      <w:bookmarkEnd w:id="1775"/>
      <w:bookmarkEnd w:id="1776"/>
    </w:p>
    <w:p>
      <w:pPr>
        <w:pStyle w:val="Style31"/>
        <w:keepNext/>
        <w:keepLines/>
        <w:widowControl w:val="0"/>
        <w:shd w:val="clear" w:color="auto" w:fill="auto"/>
        <w:tabs>
          <w:tab w:pos="368" w:val="left"/>
        </w:tabs>
        <w:bidi w:val="0"/>
        <w:spacing w:before="0" w:after="80" w:line="240" w:lineRule="auto"/>
        <w:ind w:left="0" w:right="0" w:firstLine="0"/>
        <w:jc w:val="left"/>
      </w:pPr>
      <w:bookmarkStart w:id="1777" w:name="bookmark1777"/>
      <w:bookmarkStart w:id="1778" w:name="bookmark1778"/>
      <w:bookmarkStart w:id="1779" w:name="bookmark1779"/>
      <w:bookmarkStart w:id="1780" w:name="bookmark1780"/>
      <w:r>
        <w:rPr>
          <w:rFonts w:ascii="Times New Roman" w:eastAsia="Times New Roman" w:hAnsi="Times New Roman" w:cs="Times New Roman"/>
          <w:color w:val="000000"/>
          <w:spacing w:val="0"/>
          <w:w w:val="100"/>
          <w:position w:val="0"/>
        </w:rPr>
        <w:t>1</w:t>
      </w:r>
      <w:bookmarkEnd w:id="1779"/>
      <w:r>
        <w:rPr>
          <w:color w:val="000000"/>
          <w:spacing w:val="0"/>
          <w:w w:val="100"/>
          <w:position w:val="0"/>
        </w:rPr>
        <w:t>、</w:t>
        <w:tab/>
        <w:t>重要承诺事项</w:t>
      </w:r>
      <w:bookmarkEnd w:id="1777"/>
      <w:bookmarkEnd w:id="1778"/>
      <w:bookmarkEnd w:id="1780"/>
    </w:p>
    <w:p>
      <w:pPr>
        <w:pStyle w:val="Style16"/>
        <w:keepNext w:val="0"/>
        <w:keepLines w:val="0"/>
        <w:widowControl w:val="0"/>
        <w:shd w:val="clear" w:color="auto" w:fill="auto"/>
        <w:bidi w:val="0"/>
        <w:spacing w:before="0" w:after="360" w:line="480" w:lineRule="exact"/>
        <w:ind w:left="0" w:right="0" w:firstLine="200"/>
        <w:jc w:val="left"/>
      </w:pPr>
      <w:r>
        <w:rPr>
          <w:color w:val="000000"/>
          <w:spacing w:val="0"/>
          <w:w w:val="100"/>
          <w:position w:val="0"/>
        </w:rPr>
        <w:t>本公司本期没有需要披露的该事项。</w:t>
      </w:r>
    </w:p>
    <w:p>
      <w:pPr>
        <w:pStyle w:val="Style31"/>
        <w:keepNext/>
        <w:keepLines/>
        <w:widowControl w:val="0"/>
        <w:shd w:val="clear" w:color="auto" w:fill="auto"/>
        <w:tabs>
          <w:tab w:pos="378" w:val="left"/>
        </w:tabs>
        <w:bidi w:val="0"/>
        <w:spacing w:before="0" w:after="360" w:line="240" w:lineRule="auto"/>
        <w:ind w:left="0" w:right="0" w:firstLine="0"/>
        <w:jc w:val="left"/>
      </w:pPr>
      <w:bookmarkStart w:id="1781" w:name="bookmark1781"/>
      <w:bookmarkStart w:id="1782" w:name="bookmark1782"/>
      <w:bookmarkStart w:id="1783" w:name="bookmark1783"/>
      <w:bookmarkStart w:id="1784" w:name="bookmark1784"/>
      <w:r>
        <w:rPr>
          <w:rFonts w:ascii="Times New Roman" w:eastAsia="Times New Roman" w:hAnsi="Times New Roman" w:cs="Times New Roman"/>
          <w:color w:val="000000"/>
          <w:spacing w:val="0"/>
          <w:w w:val="100"/>
          <w:position w:val="0"/>
        </w:rPr>
        <w:t>2</w:t>
      </w:r>
      <w:bookmarkEnd w:id="1783"/>
      <w:r>
        <w:rPr>
          <w:color w:val="000000"/>
          <w:spacing w:val="0"/>
          <w:w w:val="100"/>
          <w:position w:val="0"/>
        </w:rPr>
        <w:t>、</w:t>
        <w:tab/>
        <w:t>或有事项</w:t>
      </w:r>
      <w:bookmarkEnd w:id="1781"/>
      <w:bookmarkEnd w:id="1782"/>
      <w:bookmarkEnd w:id="1784"/>
    </w:p>
    <w:p>
      <w:pPr>
        <w:pStyle w:val="Style31"/>
        <w:keepNext/>
        <w:keepLines/>
        <w:widowControl w:val="0"/>
        <w:shd w:val="clear" w:color="auto" w:fill="auto"/>
        <w:tabs>
          <w:tab w:pos="493" w:val="left"/>
        </w:tabs>
        <w:bidi w:val="0"/>
        <w:spacing w:before="0" w:after="160" w:line="240" w:lineRule="auto"/>
        <w:ind w:left="0" w:right="0" w:firstLine="0"/>
        <w:jc w:val="left"/>
      </w:pPr>
      <w:bookmarkStart w:id="1781" w:name="bookmark1781"/>
      <w:bookmarkStart w:id="1782" w:name="bookmark1782"/>
      <w:bookmarkStart w:id="1785" w:name="bookmark1785"/>
      <w:bookmarkStart w:id="1786" w:name="bookmark1786"/>
      <w:r>
        <w:rPr>
          <w:color w:val="000000"/>
          <w:spacing w:val="0"/>
          <w:w w:val="100"/>
          <w:position w:val="0"/>
        </w:rPr>
        <w:t>（</w:t>
      </w:r>
      <w:bookmarkEnd w:id="1785"/>
      <w:r>
        <w:rPr>
          <w:rFonts w:ascii="Times New Roman" w:eastAsia="Times New Roman" w:hAnsi="Times New Roman" w:cs="Times New Roman"/>
          <w:color w:val="000000"/>
          <w:spacing w:val="0"/>
          <w:w w:val="100"/>
          <w:position w:val="0"/>
        </w:rPr>
        <w:t>1</w:t>
      </w:r>
      <w:r>
        <w:rPr>
          <w:color w:val="000000"/>
          <w:spacing w:val="0"/>
          <w:w w:val="100"/>
          <w:position w:val="0"/>
        </w:rPr>
        <w:t>）</w:t>
        <w:tab/>
        <w:t>资产负债表日存在的重要或有事项</w:t>
      </w:r>
      <w:bookmarkEnd w:id="1781"/>
      <w:bookmarkEnd w:id="1782"/>
      <w:bookmarkEnd w:id="1786"/>
    </w:p>
    <w:p>
      <w:pPr>
        <w:pStyle w:val="Style16"/>
        <w:keepNext w:val="0"/>
        <w:keepLines w:val="0"/>
        <w:widowControl w:val="0"/>
        <w:shd w:val="clear" w:color="auto" w:fill="auto"/>
        <w:bidi w:val="0"/>
        <w:spacing w:before="0" w:after="460" w:line="480" w:lineRule="exact"/>
        <w:ind w:left="0" w:right="0"/>
        <w:jc w:val="left"/>
      </w:pPr>
      <w:r>
        <w:rPr>
          <w:color w:val="000000"/>
          <w:spacing w:val="0"/>
          <w:w w:val="100"/>
          <w:position w:val="0"/>
        </w:rPr>
        <w:t>截至报告日止本公司未结清人民币保函为</w:t>
      </w:r>
      <w:r>
        <w:rPr>
          <w:rFonts w:ascii="Times New Roman" w:eastAsia="Times New Roman" w:hAnsi="Times New Roman" w:cs="Times New Roman"/>
          <w:color w:val="000000"/>
          <w:spacing w:val="0"/>
          <w:w w:val="100"/>
          <w:position w:val="0"/>
        </w:rPr>
        <w:t>42,853,925.65</w:t>
      </w:r>
      <w:r>
        <w:rPr>
          <w:color w:val="000000"/>
          <w:spacing w:val="0"/>
          <w:w w:val="100"/>
          <w:position w:val="0"/>
        </w:rPr>
        <w:t>元，美元保函为</w:t>
      </w:r>
      <w:r>
        <w:rPr>
          <w:rFonts w:ascii="Times New Roman" w:eastAsia="Times New Roman" w:hAnsi="Times New Roman" w:cs="Times New Roman"/>
          <w:color w:val="000000"/>
          <w:spacing w:val="0"/>
          <w:w w:val="100"/>
          <w:position w:val="0"/>
        </w:rPr>
        <w:t>8,888,086.36</w:t>
      </w:r>
      <w:r>
        <w:rPr>
          <w:color w:val="000000"/>
          <w:spacing w:val="0"/>
          <w:w w:val="100"/>
          <w:position w:val="0"/>
        </w:rPr>
        <w:t>元，里拉保函为</w:t>
      </w:r>
      <w:r>
        <w:rPr>
          <w:rFonts w:ascii="Times New Roman" w:eastAsia="Times New Roman" w:hAnsi="Times New Roman" w:cs="Times New Roman"/>
          <w:color w:val="000000"/>
          <w:spacing w:val="0"/>
          <w:w w:val="100"/>
          <w:position w:val="0"/>
        </w:rPr>
        <w:t>5,353,950.00</w:t>
      </w:r>
      <w:r>
        <w:rPr>
          <w:color w:val="000000"/>
          <w:spacing w:val="0"/>
          <w:w w:val="100"/>
          <w:position w:val="0"/>
        </w:rPr>
        <w:t>元， 对本公司财务没有重大影响。</w:t>
      </w:r>
    </w:p>
    <w:p>
      <w:pPr>
        <w:pStyle w:val="Style31"/>
        <w:keepNext/>
        <w:keepLines/>
        <w:widowControl w:val="0"/>
        <w:shd w:val="clear" w:color="auto" w:fill="auto"/>
        <w:tabs>
          <w:tab w:pos="493" w:val="left"/>
        </w:tabs>
        <w:bidi w:val="0"/>
        <w:spacing w:before="0" w:after="80" w:line="240" w:lineRule="auto"/>
        <w:ind w:left="0" w:right="0" w:firstLine="0"/>
        <w:jc w:val="left"/>
      </w:pPr>
      <w:bookmarkStart w:id="1787" w:name="bookmark1787"/>
      <w:bookmarkStart w:id="1788" w:name="bookmark1788"/>
      <w:bookmarkStart w:id="1789" w:name="bookmark1789"/>
      <w:bookmarkStart w:id="1790" w:name="bookmark1790"/>
      <w:r>
        <w:rPr>
          <w:color w:val="000000"/>
          <w:spacing w:val="0"/>
          <w:w w:val="100"/>
          <w:position w:val="0"/>
        </w:rPr>
        <w:t>（</w:t>
      </w:r>
      <w:bookmarkEnd w:id="1789"/>
      <w:r>
        <w:rPr>
          <w:rFonts w:ascii="Times New Roman" w:eastAsia="Times New Roman" w:hAnsi="Times New Roman" w:cs="Times New Roman"/>
          <w:color w:val="000000"/>
          <w:spacing w:val="0"/>
          <w:w w:val="100"/>
          <w:position w:val="0"/>
        </w:rPr>
        <w:t>2</w:t>
      </w:r>
      <w:r>
        <w:rPr>
          <w:color w:val="000000"/>
          <w:spacing w:val="0"/>
          <w:w w:val="100"/>
          <w:position w:val="0"/>
        </w:rPr>
        <w:t>）</w:t>
        <w:tab/>
        <w:t>公司没有需要披露的重要或有事项，也应予以说明</w:t>
      </w:r>
      <w:bookmarkEnd w:id="1787"/>
      <w:bookmarkEnd w:id="1788"/>
      <w:bookmarkEnd w:id="1790"/>
    </w:p>
    <w:p>
      <w:pPr>
        <w:pStyle w:val="Style16"/>
        <w:keepNext w:val="0"/>
        <w:keepLines w:val="0"/>
        <w:widowControl w:val="0"/>
        <w:shd w:val="clear" w:color="auto" w:fill="auto"/>
        <w:bidi w:val="0"/>
        <w:spacing w:before="0" w:after="360" w:line="480" w:lineRule="exact"/>
        <w:ind w:left="0" w:right="0"/>
        <w:jc w:val="left"/>
      </w:pPr>
      <w:r>
        <w:rPr>
          <w:color w:val="000000"/>
          <w:spacing w:val="0"/>
          <w:w w:val="100"/>
          <w:position w:val="0"/>
        </w:rPr>
        <w:t>公司不存在需要披露的重要或有事项。</w:t>
      </w:r>
    </w:p>
    <w:p>
      <w:pPr>
        <w:pStyle w:val="Style25"/>
        <w:keepNext/>
        <w:keepLines/>
        <w:widowControl w:val="0"/>
        <w:shd w:val="clear" w:color="auto" w:fill="auto"/>
        <w:bidi w:val="0"/>
        <w:spacing w:before="0" w:after="360" w:line="240" w:lineRule="auto"/>
        <w:ind w:left="0" w:right="0" w:firstLine="0"/>
        <w:jc w:val="left"/>
      </w:pPr>
      <w:bookmarkStart w:id="1791" w:name="bookmark1791"/>
      <w:bookmarkStart w:id="1792" w:name="bookmark1792"/>
      <w:bookmarkStart w:id="1793" w:name="bookmark1793"/>
      <w:r>
        <w:rPr>
          <w:color w:val="000000"/>
          <w:spacing w:val="0"/>
          <w:w w:val="100"/>
          <w:position w:val="0"/>
          <w:sz w:val="24"/>
          <w:szCs w:val="24"/>
        </w:rPr>
        <w:t>十五、资产负债表日后事项</w:t>
      </w:r>
      <w:bookmarkEnd w:id="1791"/>
      <w:bookmarkEnd w:id="1792"/>
      <w:bookmarkEnd w:id="1793"/>
    </w:p>
    <w:p>
      <w:pPr>
        <w:pStyle w:val="Style31"/>
        <w:keepNext/>
        <w:keepLines/>
        <w:widowControl w:val="0"/>
        <w:shd w:val="clear" w:color="auto" w:fill="auto"/>
        <w:tabs>
          <w:tab w:pos="368" w:val="left"/>
        </w:tabs>
        <w:bidi w:val="0"/>
        <w:spacing w:before="0" w:after="160" w:line="240" w:lineRule="auto"/>
        <w:ind w:left="0" w:right="0" w:firstLine="0"/>
        <w:jc w:val="left"/>
      </w:pPr>
      <w:bookmarkStart w:id="1794" w:name="bookmark1794"/>
      <w:bookmarkStart w:id="1795" w:name="bookmark1795"/>
      <w:bookmarkStart w:id="1796" w:name="bookmark1796"/>
      <w:bookmarkStart w:id="1797" w:name="bookmark1797"/>
      <w:r>
        <w:rPr>
          <w:rFonts w:ascii="Times New Roman" w:eastAsia="Times New Roman" w:hAnsi="Times New Roman" w:cs="Times New Roman"/>
          <w:color w:val="000000"/>
          <w:spacing w:val="0"/>
          <w:w w:val="100"/>
          <w:position w:val="0"/>
        </w:rPr>
        <w:t>1</w:t>
      </w:r>
      <w:bookmarkEnd w:id="1796"/>
      <w:r>
        <w:rPr>
          <w:color w:val="000000"/>
          <w:spacing w:val="0"/>
          <w:w w:val="100"/>
          <w:position w:val="0"/>
        </w:rPr>
        <w:t>、</w:t>
        <w:tab/>
        <w:t>重要的非调整事项</w:t>
      </w:r>
      <w:bookmarkEnd w:id="1794"/>
      <w:bookmarkEnd w:id="1795"/>
      <w:bookmarkEnd w:id="1797"/>
    </w:p>
    <w:p>
      <w:pPr>
        <w:pStyle w:val="Style16"/>
        <w:keepNext w:val="0"/>
        <w:keepLines w:val="0"/>
        <w:widowControl w:val="0"/>
        <w:shd w:val="clear" w:color="auto" w:fill="auto"/>
        <w:bidi w:val="0"/>
        <w:spacing w:before="0" w:after="460" w:line="480" w:lineRule="exact"/>
        <w:ind w:left="0" w:right="0" w:firstLine="0"/>
        <w:jc w:val="left"/>
      </w:pPr>
      <w:r>
        <w:rPr>
          <w:color w:val="000000"/>
          <w:spacing w:val="0"/>
          <w:w w:val="100"/>
          <w:position w:val="0"/>
        </w:rPr>
        <w:t>本公司本期没有重要非调整事项。</w:t>
      </w:r>
    </w:p>
    <w:p>
      <w:pPr>
        <w:pStyle w:val="Style31"/>
        <w:keepNext/>
        <w:keepLines/>
        <w:widowControl w:val="0"/>
        <w:shd w:val="clear" w:color="auto" w:fill="auto"/>
        <w:tabs>
          <w:tab w:pos="378" w:val="left"/>
        </w:tabs>
        <w:bidi w:val="0"/>
        <w:spacing w:before="0" w:after="360" w:line="240" w:lineRule="auto"/>
        <w:ind w:left="0" w:right="0" w:firstLine="0"/>
        <w:jc w:val="left"/>
      </w:pPr>
      <w:bookmarkStart w:id="1798" w:name="bookmark1798"/>
      <w:bookmarkStart w:id="1799" w:name="bookmark1799"/>
      <w:bookmarkStart w:id="1800" w:name="bookmark1800"/>
      <w:bookmarkStart w:id="1801" w:name="bookmark1801"/>
      <w:r>
        <w:rPr>
          <w:rFonts w:ascii="Times New Roman" w:eastAsia="Times New Roman" w:hAnsi="Times New Roman" w:cs="Times New Roman"/>
          <w:color w:val="000000"/>
          <w:spacing w:val="0"/>
          <w:w w:val="100"/>
          <w:position w:val="0"/>
        </w:rPr>
        <w:t>2</w:t>
      </w:r>
      <w:bookmarkEnd w:id="1800"/>
      <w:r>
        <w:rPr>
          <w:color w:val="000000"/>
          <w:spacing w:val="0"/>
          <w:w w:val="100"/>
          <w:position w:val="0"/>
        </w:rPr>
        <w:t>、</w:t>
        <w:tab/>
        <w:t>利润分配情况</w:t>
      </w:r>
      <w:bookmarkEnd w:id="1798"/>
      <w:bookmarkEnd w:id="1799"/>
      <w:bookmarkEnd w:id="1801"/>
    </w:p>
    <w:p>
      <w:pPr>
        <w:pStyle w:val="Style16"/>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4992"/>
        <w:gridCol w:w="4594"/>
      </w:tblGrid>
      <w:tr>
        <w:trPr>
          <w:trHeight w:val="40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拟分配的利润或股利</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372,507,434.70</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经审议批准宣告发放的利润或股利</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372,507,434.70</w:t>
            </w:r>
          </w:p>
        </w:tc>
      </w:tr>
    </w:tbl>
    <w:p>
      <w:pPr>
        <w:widowControl w:val="0"/>
        <w:spacing w:after="359" w:line="1" w:lineRule="exact"/>
      </w:pPr>
    </w:p>
    <w:p>
      <w:pPr>
        <w:pStyle w:val="Style31"/>
        <w:keepNext/>
        <w:keepLines/>
        <w:widowControl w:val="0"/>
        <w:shd w:val="clear" w:color="auto" w:fill="auto"/>
        <w:bidi w:val="0"/>
        <w:spacing w:before="0" w:after="360" w:line="240" w:lineRule="auto"/>
        <w:ind w:left="0" w:right="0" w:firstLine="0"/>
        <w:jc w:val="left"/>
      </w:pPr>
      <w:bookmarkStart w:id="1802" w:name="bookmark1802"/>
      <w:bookmarkStart w:id="1803" w:name="bookmark1803"/>
      <w:bookmarkStart w:id="1804" w:name="bookmark1804"/>
      <w:bookmarkStart w:id="1805" w:name="bookmark1805"/>
      <w:r>
        <w:rPr>
          <w:rFonts w:ascii="Times New Roman" w:eastAsia="Times New Roman" w:hAnsi="Times New Roman" w:cs="Times New Roman"/>
          <w:color w:val="000000"/>
          <w:spacing w:val="0"/>
          <w:w w:val="100"/>
          <w:position w:val="0"/>
        </w:rPr>
        <w:t>3</w:t>
      </w:r>
      <w:bookmarkEnd w:id="1804"/>
      <w:r>
        <w:rPr>
          <w:color w:val="000000"/>
          <w:spacing w:val="0"/>
          <w:w w:val="100"/>
          <w:position w:val="0"/>
        </w:rPr>
        <w:t>、销售退回</w:t>
      </w:r>
      <w:bookmarkEnd w:id="1802"/>
      <w:bookmarkEnd w:id="1803"/>
      <w:bookmarkEnd w:id="1805"/>
    </w:p>
    <w:p>
      <w:pPr>
        <w:pStyle w:val="Style16"/>
        <w:keepNext w:val="0"/>
        <w:keepLines w:val="0"/>
        <w:widowControl w:val="0"/>
        <w:shd w:val="clear" w:color="auto" w:fill="auto"/>
        <w:bidi w:val="0"/>
        <w:spacing w:before="0" w:after="360" w:line="240" w:lineRule="auto"/>
        <w:ind w:left="0" w:right="0" w:firstLine="0"/>
        <w:jc w:val="left"/>
      </w:pPr>
      <w:r>
        <w:rPr>
          <w:color w:val="000000"/>
          <w:spacing w:val="0"/>
          <w:w w:val="100"/>
          <w:position w:val="0"/>
        </w:rPr>
        <w:t>本公司本期没有需要披露的该事项。</w:t>
      </w:r>
    </w:p>
    <w:p>
      <w:pPr>
        <w:pStyle w:val="Style31"/>
        <w:keepNext/>
        <w:keepLines/>
        <w:widowControl w:val="0"/>
        <w:shd w:val="clear" w:color="auto" w:fill="auto"/>
        <w:bidi w:val="0"/>
        <w:spacing w:before="0" w:after="340" w:line="240" w:lineRule="auto"/>
        <w:ind w:left="0" w:right="0" w:firstLine="0"/>
        <w:jc w:val="left"/>
      </w:pPr>
      <w:bookmarkStart w:id="1806" w:name="bookmark1806"/>
      <w:bookmarkStart w:id="1807" w:name="bookmark1807"/>
      <w:bookmarkStart w:id="1808" w:name="bookmark1808"/>
      <w:bookmarkStart w:id="1809" w:name="bookmark1809"/>
      <w:r>
        <w:rPr>
          <w:rFonts w:ascii="Times New Roman" w:eastAsia="Times New Roman" w:hAnsi="Times New Roman" w:cs="Times New Roman"/>
          <w:color w:val="000000"/>
          <w:spacing w:val="0"/>
          <w:w w:val="100"/>
          <w:position w:val="0"/>
        </w:rPr>
        <w:t>4</w:t>
      </w:r>
      <w:bookmarkEnd w:id="1808"/>
      <w:r>
        <w:rPr>
          <w:color w:val="000000"/>
          <w:spacing w:val="0"/>
          <w:w w:val="100"/>
          <w:position w:val="0"/>
        </w:rPr>
        <w:t>、划分为持有待售的资产和处置组</w:t>
      </w:r>
      <w:bookmarkEnd w:id="1806"/>
      <w:bookmarkEnd w:id="1807"/>
      <w:bookmarkEnd w:id="1809"/>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SimSun" w:eastAsia="SimSun" w:hAnsi="SimSun" w:cs="SimSun"/>
          <w:color w:val="000000"/>
          <w:spacing w:val="0"/>
          <w:w w:val="100"/>
          <w:position w:val="0"/>
          <w:sz w:val="18"/>
          <w:szCs w:val="18"/>
        </w:rPr>
        <w:t>单位：元</w:t>
      </w:r>
    </w:p>
    <w:tbl>
      <w:tblPr>
        <w:tblOverlap w:val="never"/>
        <w:jc w:val="center"/>
        <w:tblLayout w:type="fixed"/>
      </w:tblPr>
      <w:tblGrid>
        <w:gridCol w:w="2698"/>
        <w:gridCol w:w="1277"/>
        <w:gridCol w:w="1277"/>
        <w:gridCol w:w="850"/>
        <w:gridCol w:w="994"/>
        <w:gridCol w:w="850"/>
        <w:gridCol w:w="850"/>
        <w:gridCol w:w="710"/>
      </w:tblGrid>
      <w:tr>
        <w:trPr>
          <w:trHeight w:val="720"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类别</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账面价值</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公允价值</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预计处</w:t>
            </w:r>
          </w:p>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置费用</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center"/>
            </w:pPr>
            <w:r>
              <w:rPr>
                <w:color w:val="000000"/>
                <w:spacing w:val="0"/>
                <w:w w:val="100"/>
                <w:position w:val="0"/>
              </w:rPr>
              <w:t>预计处置 时间</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出售方 式</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出售原 因</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所属</w:t>
            </w:r>
          </w:p>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分部</w:t>
            </w:r>
          </w:p>
        </w:tc>
      </w:tr>
      <w:tr>
        <w:trPr>
          <w:trHeight w:val="710"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广州市广百小额贷款有限公司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47,821,933.27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47,856,800.00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2022-6-30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02" w:lineRule="exact"/>
              <w:ind w:left="0" w:right="0" w:firstLine="0"/>
              <w:jc w:val="center"/>
            </w:pPr>
            <w:r>
              <w:rPr>
                <w:color w:val="000000"/>
                <w:spacing w:val="0"/>
                <w:w w:val="100"/>
                <w:position w:val="0"/>
              </w:rPr>
              <w:t>股权转 让</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140"/>
              <w:jc w:val="left"/>
            </w:pPr>
            <w:r>
              <w:rPr>
                <w:color w:val="000000"/>
                <w:spacing w:val="0"/>
                <w:w w:val="100"/>
                <w:position w:val="0"/>
              </w:rPr>
              <w:t>内部资</w:t>
            </w:r>
          </w:p>
          <w:p>
            <w:pPr>
              <w:pStyle w:val="Style9"/>
              <w:keepNext w:val="0"/>
              <w:keepLines w:val="0"/>
              <w:widowControl w:val="0"/>
              <w:shd w:val="clear" w:color="auto" w:fill="auto"/>
              <w:bidi w:val="0"/>
              <w:spacing w:before="0" w:after="0" w:line="240" w:lineRule="auto"/>
              <w:ind w:left="0" w:right="0" w:firstLine="140"/>
              <w:jc w:val="left"/>
            </w:pPr>
            <w:r>
              <w:rPr>
                <w:color w:val="000000"/>
                <w:spacing w:val="0"/>
                <w:w w:val="100"/>
                <w:position w:val="0"/>
              </w:rPr>
              <w:t>本整合</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47,821,933.27</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47,856,800.00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659" w:line="1" w:lineRule="exact"/>
      </w:pPr>
    </w:p>
    <w:p>
      <w:pPr>
        <w:pStyle w:val="Style25"/>
        <w:keepNext/>
        <w:keepLines/>
        <w:widowControl w:val="0"/>
        <w:shd w:val="clear" w:color="auto" w:fill="auto"/>
        <w:bidi w:val="0"/>
        <w:spacing w:before="0" w:after="340" w:line="240" w:lineRule="auto"/>
        <w:ind w:left="0" w:right="0" w:firstLine="0"/>
        <w:jc w:val="left"/>
      </w:pPr>
      <w:bookmarkStart w:id="1810" w:name="bookmark1810"/>
      <w:bookmarkStart w:id="1811" w:name="bookmark1811"/>
      <w:bookmarkStart w:id="1812" w:name="bookmark1812"/>
      <w:r>
        <w:rPr>
          <w:color w:val="000000"/>
          <w:spacing w:val="0"/>
          <w:w w:val="100"/>
          <w:position w:val="0"/>
          <w:sz w:val="24"/>
          <w:szCs w:val="24"/>
        </w:rPr>
        <w:t>十六、其他重要事项</w:t>
      </w:r>
      <w:bookmarkEnd w:id="1810"/>
      <w:bookmarkEnd w:id="1811"/>
      <w:bookmarkEnd w:id="1812"/>
    </w:p>
    <w:p>
      <w:pPr>
        <w:pStyle w:val="Style31"/>
        <w:keepNext/>
        <w:keepLines/>
        <w:widowControl w:val="0"/>
        <w:shd w:val="clear" w:color="auto" w:fill="auto"/>
        <w:tabs>
          <w:tab w:pos="368" w:val="left"/>
        </w:tabs>
        <w:bidi w:val="0"/>
        <w:spacing w:before="0" w:after="200" w:line="240" w:lineRule="auto"/>
        <w:ind w:left="0" w:right="0" w:firstLine="0"/>
        <w:jc w:val="left"/>
      </w:pPr>
      <w:bookmarkStart w:id="1813" w:name="bookmark1813"/>
      <w:bookmarkStart w:id="1814" w:name="bookmark1814"/>
      <w:bookmarkStart w:id="1815" w:name="bookmark1815"/>
      <w:bookmarkStart w:id="1816" w:name="bookmark1816"/>
      <w:r>
        <w:rPr>
          <w:rFonts w:ascii="Times New Roman" w:eastAsia="Times New Roman" w:hAnsi="Times New Roman" w:cs="Times New Roman"/>
          <w:color w:val="000000"/>
          <w:spacing w:val="0"/>
          <w:w w:val="100"/>
          <w:position w:val="0"/>
        </w:rPr>
        <w:t>1</w:t>
      </w:r>
      <w:bookmarkEnd w:id="1815"/>
      <w:r>
        <w:rPr>
          <w:color w:val="000000"/>
          <w:spacing w:val="0"/>
          <w:w w:val="100"/>
          <w:position w:val="0"/>
        </w:rPr>
        <w:t>、</w:t>
        <w:tab/>
        <w:t>前期会计差错更正</w:t>
      </w:r>
      <w:bookmarkEnd w:id="1813"/>
      <w:bookmarkEnd w:id="1814"/>
      <w:bookmarkEnd w:id="1816"/>
    </w:p>
    <w:p>
      <w:pPr>
        <w:pStyle w:val="Style16"/>
        <w:keepNext w:val="0"/>
        <w:keepLines w:val="0"/>
        <w:widowControl w:val="0"/>
        <w:shd w:val="clear" w:color="auto" w:fill="auto"/>
        <w:bidi w:val="0"/>
        <w:spacing w:before="0" w:after="340" w:line="319" w:lineRule="exact"/>
        <w:ind w:left="0" w:right="0"/>
        <w:jc w:val="left"/>
      </w:pPr>
      <w:r>
        <w:rPr>
          <w:color w:val="000000"/>
          <w:spacing w:val="0"/>
          <w:w w:val="100"/>
          <w:position w:val="0"/>
        </w:rPr>
        <w:t>本公司本期未发生该事项。</w:t>
      </w:r>
    </w:p>
    <w:p>
      <w:pPr>
        <w:pStyle w:val="Style31"/>
        <w:keepNext/>
        <w:keepLines/>
        <w:widowControl w:val="0"/>
        <w:shd w:val="clear" w:color="auto" w:fill="auto"/>
        <w:tabs>
          <w:tab w:pos="378" w:val="left"/>
        </w:tabs>
        <w:bidi w:val="0"/>
        <w:spacing w:before="0" w:after="200" w:line="240" w:lineRule="auto"/>
        <w:ind w:left="0" w:right="0" w:firstLine="0"/>
        <w:jc w:val="both"/>
      </w:pPr>
      <w:bookmarkStart w:id="1817" w:name="bookmark1817"/>
      <w:bookmarkStart w:id="1818" w:name="bookmark1818"/>
      <w:bookmarkStart w:id="1819" w:name="bookmark1819"/>
      <w:bookmarkStart w:id="1820" w:name="bookmark1820"/>
      <w:r>
        <w:rPr>
          <w:rFonts w:ascii="Times New Roman" w:eastAsia="Times New Roman" w:hAnsi="Times New Roman" w:cs="Times New Roman"/>
          <w:color w:val="000000"/>
          <w:spacing w:val="0"/>
          <w:w w:val="100"/>
          <w:position w:val="0"/>
        </w:rPr>
        <w:t>2</w:t>
      </w:r>
      <w:bookmarkEnd w:id="1819"/>
      <w:r>
        <w:rPr>
          <w:color w:val="000000"/>
          <w:spacing w:val="0"/>
          <w:w w:val="100"/>
          <w:position w:val="0"/>
        </w:rPr>
        <w:t>、</w:t>
        <w:tab/>
        <w:t>债务重组</w:t>
      </w:r>
      <w:bookmarkEnd w:id="1817"/>
      <w:bookmarkEnd w:id="1818"/>
      <w:bookmarkEnd w:id="1820"/>
    </w:p>
    <w:p>
      <w:pPr>
        <w:pStyle w:val="Style16"/>
        <w:keepNext w:val="0"/>
        <w:keepLines w:val="0"/>
        <w:widowControl w:val="0"/>
        <w:shd w:val="clear" w:color="auto" w:fill="auto"/>
        <w:bidi w:val="0"/>
        <w:spacing w:before="0" w:after="340" w:line="319" w:lineRule="exact"/>
        <w:ind w:left="0" w:right="0"/>
        <w:jc w:val="both"/>
      </w:pPr>
      <w:r>
        <w:rPr>
          <w:color w:val="000000"/>
          <w:spacing w:val="0"/>
          <w:w w:val="100"/>
          <w:position w:val="0"/>
        </w:rPr>
        <w:t>本公司本期没有发生该事项。</w:t>
      </w:r>
    </w:p>
    <w:p>
      <w:pPr>
        <w:pStyle w:val="Style31"/>
        <w:keepNext/>
        <w:keepLines/>
        <w:widowControl w:val="0"/>
        <w:shd w:val="clear" w:color="auto" w:fill="auto"/>
        <w:tabs>
          <w:tab w:pos="378" w:val="left"/>
        </w:tabs>
        <w:bidi w:val="0"/>
        <w:spacing w:before="0" w:after="340" w:line="240" w:lineRule="auto"/>
        <w:ind w:left="0" w:right="0" w:firstLine="0"/>
        <w:jc w:val="left"/>
      </w:pPr>
      <w:bookmarkStart w:id="1821" w:name="bookmark1821"/>
      <w:bookmarkStart w:id="1822" w:name="bookmark1822"/>
      <w:bookmarkStart w:id="1823" w:name="bookmark1823"/>
      <w:bookmarkStart w:id="1824" w:name="bookmark1824"/>
      <w:r>
        <w:rPr>
          <w:rFonts w:ascii="Times New Roman" w:eastAsia="Times New Roman" w:hAnsi="Times New Roman" w:cs="Times New Roman"/>
          <w:color w:val="000000"/>
          <w:spacing w:val="0"/>
          <w:w w:val="100"/>
          <w:position w:val="0"/>
        </w:rPr>
        <w:t>3</w:t>
      </w:r>
      <w:bookmarkEnd w:id="1823"/>
      <w:r>
        <w:rPr>
          <w:color w:val="000000"/>
          <w:spacing w:val="0"/>
          <w:w w:val="100"/>
          <w:position w:val="0"/>
        </w:rPr>
        <w:t>、</w:t>
        <w:tab/>
        <w:t>资产置换</w:t>
      </w:r>
      <w:bookmarkEnd w:id="1821"/>
      <w:bookmarkEnd w:id="1822"/>
      <w:bookmarkEnd w:id="1824"/>
    </w:p>
    <w:p>
      <w:pPr>
        <w:pStyle w:val="Style31"/>
        <w:keepNext/>
        <w:keepLines/>
        <w:widowControl w:val="0"/>
        <w:shd w:val="clear" w:color="auto" w:fill="auto"/>
        <w:tabs>
          <w:tab w:pos="493" w:val="left"/>
        </w:tabs>
        <w:bidi w:val="0"/>
        <w:spacing w:before="0" w:after="200" w:line="240" w:lineRule="auto"/>
        <w:ind w:left="0" w:right="0" w:firstLine="0"/>
        <w:jc w:val="left"/>
      </w:pPr>
      <w:bookmarkStart w:id="1821" w:name="bookmark1821"/>
      <w:bookmarkStart w:id="1822" w:name="bookmark1822"/>
      <w:bookmarkStart w:id="1825" w:name="bookmark1825"/>
      <w:bookmarkStart w:id="1826" w:name="bookmark1826"/>
      <w:r>
        <w:rPr>
          <w:color w:val="000000"/>
          <w:spacing w:val="0"/>
          <w:w w:val="100"/>
          <w:position w:val="0"/>
        </w:rPr>
        <w:t>（</w:t>
      </w:r>
      <w:bookmarkEnd w:id="1825"/>
      <w:r>
        <w:rPr>
          <w:rFonts w:ascii="Times New Roman" w:eastAsia="Times New Roman" w:hAnsi="Times New Roman" w:cs="Times New Roman"/>
          <w:color w:val="000000"/>
          <w:spacing w:val="0"/>
          <w:w w:val="100"/>
          <w:position w:val="0"/>
        </w:rPr>
        <w:t>1</w:t>
      </w:r>
      <w:r>
        <w:rPr>
          <w:color w:val="000000"/>
          <w:spacing w:val="0"/>
          <w:w w:val="100"/>
          <w:position w:val="0"/>
        </w:rPr>
        <w:t>）</w:t>
        <w:tab/>
        <w:t>非货币性资产交换</w:t>
      </w:r>
      <w:bookmarkEnd w:id="1821"/>
      <w:bookmarkEnd w:id="1822"/>
      <w:bookmarkEnd w:id="1826"/>
    </w:p>
    <w:p>
      <w:pPr>
        <w:pStyle w:val="Style16"/>
        <w:keepNext w:val="0"/>
        <w:keepLines w:val="0"/>
        <w:widowControl w:val="0"/>
        <w:shd w:val="clear" w:color="auto" w:fill="auto"/>
        <w:bidi w:val="0"/>
        <w:spacing w:before="0" w:after="340" w:line="319" w:lineRule="exact"/>
        <w:ind w:left="0" w:right="0"/>
        <w:jc w:val="both"/>
      </w:pPr>
      <w:r>
        <w:rPr>
          <w:color w:val="000000"/>
          <w:spacing w:val="0"/>
          <w:w w:val="100"/>
          <w:position w:val="0"/>
        </w:rPr>
        <w:t>本公司本期没有需要披露的该事项。</w:t>
      </w:r>
    </w:p>
    <w:p>
      <w:pPr>
        <w:pStyle w:val="Style31"/>
        <w:keepNext/>
        <w:keepLines/>
        <w:widowControl w:val="0"/>
        <w:shd w:val="clear" w:color="auto" w:fill="auto"/>
        <w:tabs>
          <w:tab w:pos="493" w:val="left"/>
        </w:tabs>
        <w:bidi w:val="0"/>
        <w:spacing w:before="0" w:after="200" w:line="240" w:lineRule="auto"/>
        <w:ind w:left="0" w:right="0" w:firstLine="0"/>
        <w:jc w:val="both"/>
      </w:pPr>
      <w:bookmarkStart w:id="1827" w:name="bookmark1827"/>
      <w:bookmarkStart w:id="1828" w:name="bookmark1828"/>
      <w:bookmarkStart w:id="1829" w:name="bookmark1829"/>
      <w:bookmarkStart w:id="1830" w:name="bookmark1830"/>
      <w:r>
        <w:rPr>
          <w:color w:val="000000"/>
          <w:spacing w:val="0"/>
          <w:w w:val="100"/>
          <w:position w:val="0"/>
        </w:rPr>
        <w:t>（</w:t>
      </w:r>
      <w:bookmarkEnd w:id="1829"/>
      <w:r>
        <w:rPr>
          <w:rFonts w:ascii="Times New Roman" w:eastAsia="Times New Roman" w:hAnsi="Times New Roman" w:cs="Times New Roman"/>
          <w:color w:val="000000"/>
          <w:spacing w:val="0"/>
          <w:w w:val="100"/>
          <w:position w:val="0"/>
        </w:rPr>
        <w:t>2</w:t>
      </w:r>
      <w:r>
        <w:rPr>
          <w:color w:val="000000"/>
          <w:spacing w:val="0"/>
          <w:w w:val="100"/>
          <w:position w:val="0"/>
        </w:rPr>
        <w:t>）</w:t>
        <w:tab/>
        <w:t>其他资产置换</w:t>
      </w:r>
      <w:bookmarkEnd w:id="1827"/>
      <w:bookmarkEnd w:id="1828"/>
      <w:bookmarkEnd w:id="1830"/>
    </w:p>
    <w:p>
      <w:pPr>
        <w:pStyle w:val="Style16"/>
        <w:keepNext w:val="0"/>
        <w:keepLines w:val="0"/>
        <w:widowControl w:val="0"/>
        <w:shd w:val="clear" w:color="auto" w:fill="auto"/>
        <w:bidi w:val="0"/>
        <w:spacing w:before="0" w:after="340" w:line="319" w:lineRule="exact"/>
        <w:ind w:left="0" w:right="0"/>
        <w:jc w:val="both"/>
      </w:pPr>
      <w:r>
        <w:rPr>
          <w:color w:val="000000"/>
          <w:spacing w:val="0"/>
          <w:w w:val="100"/>
          <w:position w:val="0"/>
        </w:rPr>
        <w:t>本公司本期没有需要披露的该事项。</w:t>
      </w:r>
    </w:p>
    <w:p>
      <w:pPr>
        <w:pStyle w:val="Style31"/>
        <w:keepNext/>
        <w:keepLines/>
        <w:widowControl w:val="0"/>
        <w:shd w:val="clear" w:color="auto" w:fill="auto"/>
        <w:tabs>
          <w:tab w:pos="378" w:val="left"/>
        </w:tabs>
        <w:bidi w:val="0"/>
        <w:spacing w:before="0" w:after="200" w:line="240" w:lineRule="auto"/>
        <w:ind w:left="0" w:right="0" w:firstLine="0"/>
        <w:jc w:val="both"/>
      </w:pPr>
      <w:bookmarkStart w:id="1831" w:name="bookmark1831"/>
      <w:bookmarkStart w:id="1832" w:name="bookmark1832"/>
      <w:bookmarkStart w:id="1833" w:name="bookmark1833"/>
      <w:bookmarkStart w:id="1834" w:name="bookmark1834"/>
      <w:r>
        <w:rPr>
          <w:rFonts w:ascii="Times New Roman" w:eastAsia="Times New Roman" w:hAnsi="Times New Roman" w:cs="Times New Roman"/>
          <w:color w:val="000000"/>
          <w:spacing w:val="0"/>
          <w:w w:val="100"/>
          <w:position w:val="0"/>
        </w:rPr>
        <w:t>4</w:t>
      </w:r>
      <w:bookmarkEnd w:id="1833"/>
      <w:r>
        <w:rPr>
          <w:color w:val="000000"/>
          <w:spacing w:val="0"/>
          <w:w w:val="100"/>
          <w:position w:val="0"/>
        </w:rPr>
        <w:t>、</w:t>
        <w:tab/>
        <w:t>年金计划</w:t>
      </w:r>
      <w:bookmarkEnd w:id="1831"/>
      <w:bookmarkEnd w:id="1832"/>
      <w:bookmarkEnd w:id="1834"/>
    </w:p>
    <w:p>
      <w:pPr>
        <w:pStyle w:val="Style16"/>
        <w:keepNext w:val="0"/>
        <w:keepLines w:val="0"/>
        <w:widowControl w:val="0"/>
        <w:shd w:val="clear" w:color="auto" w:fill="auto"/>
        <w:bidi w:val="0"/>
        <w:spacing w:before="0" w:after="400" w:line="319" w:lineRule="exact"/>
        <w:ind w:left="0" w:right="0"/>
        <w:jc w:val="both"/>
      </w:pPr>
      <w:r>
        <w:rPr>
          <w:color w:val="000000"/>
          <w:spacing w:val="0"/>
          <w:w w:val="100"/>
          <w:position w:val="0"/>
        </w:rPr>
        <w:t>本公司本期没有需要披露的该事项。</w:t>
      </w:r>
    </w:p>
    <w:p>
      <w:pPr>
        <w:pStyle w:val="Style31"/>
        <w:keepNext/>
        <w:keepLines/>
        <w:widowControl w:val="0"/>
        <w:shd w:val="clear" w:color="auto" w:fill="auto"/>
        <w:tabs>
          <w:tab w:pos="378" w:val="left"/>
        </w:tabs>
        <w:bidi w:val="0"/>
        <w:spacing w:before="0" w:after="260" w:line="240" w:lineRule="auto"/>
        <w:ind w:left="0" w:right="0" w:firstLine="0"/>
        <w:jc w:val="both"/>
      </w:pPr>
      <w:bookmarkStart w:id="1835" w:name="bookmark1835"/>
      <w:bookmarkStart w:id="1836" w:name="bookmark1836"/>
      <w:bookmarkStart w:id="1837" w:name="bookmark1837"/>
      <w:bookmarkStart w:id="1838" w:name="bookmark1838"/>
      <w:r>
        <w:rPr>
          <w:rFonts w:ascii="Times New Roman" w:eastAsia="Times New Roman" w:hAnsi="Times New Roman" w:cs="Times New Roman"/>
          <w:color w:val="000000"/>
          <w:spacing w:val="0"/>
          <w:w w:val="100"/>
          <w:position w:val="0"/>
        </w:rPr>
        <w:t>5</w:t>
      </w:r>
      <w:bookmarkEnd w:id="1837"/>
      <w:r>
        <w:rPr>
          <w:color w:val="000000"/>
          <w:spacing w:val="0"/>
          <w:w w:val="100"/>
          <w:position w:val="0"/>
        </w:rPr>
        <w:t>、</w:t>
        <w:tab/>
        <w:t>终止经营</w:t>
      </w:r>
      <w:bookmarkEnd w:id="1835"/>
      <w:bookmarkEnd w:id="1836"/>
      <w:bookmarkEnd w:id="1838"/>
    </w:p>
    <w:p>
      <w:pPr>
        <w:pStyle w:val="Style16"/>
        <w:keepNext w:val="0"/>
        <w:keepLines w:val="0"/>
        <w:widowControl w:val="0"/>
        <w:shd w:val="clear" w:color="auto" w:fill="auto"/>
        <w:bidi w:val="0"/>
        <w:spacing w:before="0" w:after="340" w:line="319" w:lineRule="exact"/>
        <w:ind w:left="0" w:right="0"/>
        <w:jc w:val="both"/>
      </w:pPr>
      <w:r>
        <w:rPr>
          <w:color w:val="000000"/>
          <w:spacing w:val="0"/>
          <w:w w:val="100"/>
          <w:position w:val="0"/>
        </w:rPr>
        <w:t>本公司本期没有需要披露的该事项。</w:t>
      </w:r>
    </w:p>
    <w:p>
      <w:pPr>
        <w:pStyle w:val="Style31"/>
        <w:keepNext/>
        <w:keepLines/>
        <w:widowControl w:val="0"/>
        <w:shd w:val="clear" w:color="auto" w:fill="auto"/>
        <w:tabs>
          <w:tab w:pos="378" w:val="left"/>
        </w:tabs>
        <w:bidi w:val="0"/>
        <w:spacing w:before="0" w:after="340" w:line="240" w:lineRule="auto"/>
        <w:ind w:left="0" w:right="0" w:firstLine="0"/>
        <w:jc w:val="left"/>
      </w:pPr>
      <w:bookmarkStart w:id="1839" w:name="bookmark1839"/>
      <w:bookmarkStart w:id="1840" w:name="bookmark1840"/>
      <w:bookmarkStart w:id="1841" w:name="bookmark1841"/>
      <w:bookmarkStart w:id="1842" w:name="bookmark1842"/>
      <w:r>
        <w:rPr>
          <w:rFonts w:ascii="Times New Roman" w:eastAsia="Times New Roman" w:hAnsi="Times New Roman" w:cs="Times New Roman"/>
          <w:color w:val="000000"/>
          <w:spacing w:val="0"/>
          <w:w w:val="100"/>
          <w:position w:val="0"/>
        </w:rPr>
        <w:t>6</w:t>
      </w:r>
      <w:bookmarkEnd w:id="1841"/>
      <w:r>
        <w:rPr>
          <w:color w:val="000000"/>
          <w:spacing w:val="0"/>
          <w:w w:val="100"/>
          <w:position w:val="0"/>
        </w:rPr>
        <w:t>、</w:t>
        <w:tab/>
        <w:t>分部信息</w:t>
      </w:r>
      <w:bookmarkEnd w:id="1839"/>
      <w:bookmarkEnd w:id="1840"/>
      <w:bookmarkEnd w:id="1842"/>
    </w:p>
    <w:p>
      <w:pPr>
        <w:pStyle w:val="Style31"/>
        <w:keepNext/>
        <w:keepLines/>
        <w:widowControl w:val="0"/>
        <w:shd w:val="clear" w:color="auto" w:fill="auto"/>
        <w:bidi w:val="0"/>
        <w:spacing w:before="0" w:after="200" w:line="240" w:lineRule="auto"/>
        <w:ind w:left="0" w:right="0" w:firstLine="0"/>
        <w:jc w:val="left"/>
      </w:pPr>
      <w:bookmarkStart w:id="1839" w:name="bookmark1839"/>
      <w:bookmarkStart w:id="1840" w:name="bookmark1840"/>
      <w:bookmarkStart w:id="1843" w:name="bookmark1843"/>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）报告分部的确定依据与会计政策</w:t>
      </w:r>
      <w:bookmarkEnd w:id="1839"/>
      <w:bookmarkEnd w:id="1840"/>
      <w:bookmarkEnd w:id="1843"/>
    </w:p>
    <w:p>
      <w:pPr>
        <w:pStyle w:val="Style16"/>
        <w:keepNext w:val="0"/>
        <w:keepLines w:val="0"/>
        <w:widowControl w:val="0"/>
        <w:shd w:val="clear" w:color="auto" w:fill="auto"/>
        <w:bidi w:val="0"/>
        <w:spacing w:before="0" w:after="0" w:line="319" w:lineRule="exact"/>
        <w:ind w:left="0" w:right="0"/>
        <w:jc w:val="both"/>
      </w:pPr>
      <w:r>
        <w:rPr>
          <w:color w:val="000000"/>
          <w:spacing w:val="0"/>
          <w:w w:val="100"/>
          <w:position w:val="0"/>
        </w:rPr>
        <w:t xml:space="preserve">根据本公司的内部组织结构、管理要求及内部报告制度确定了 </w:t>
      </w:r>
      <w:r>
        <w:rPr>
          <w:rFonts w:ascii="Times New Roman" w:eastAsia="Times New Roman" w:hAnsi="Times New Roman" w:cs="Times New Roman"/>
          <w:color w:val="000000"/>
          <w:spacing w:val="0"/>
          <w:w w:val="100"/>
          <w:position w:val="0"/>
        </w:rPr>
        <w:t>2</w:t>
      </w:r>
      <w:r>
        <w:rPr>
          <w:color w:val="000000"/>
          <w:spacing w:val="0"/>
          <w:w w:val="100"/>
          <w:position w:val="0"/>
        </w:rPr>
        <w:t>个报告分部，分别为：制造业和其他。本公司的各个报 告分部分别提供不同的产品或服务，或在不同地区从事经营活动。由于每个分部需要不同的技术或市场策略，本公司管理层 分别单独管理各个报告分部的经营活动，定期评价这些报告分部的经营成果，以决定向其分配资源及评价其业绩。</w:t>
      </w:r>
    </w:p>
    <w:p>
      <w:pPr>
        <w:pStyle w:val="Style16"/>
        <w:keepNext w:val="0"/>
        <w:keepLines w:val="0"/>
        <w:widowControl w:val="0"/>
        <w:shd w:val="clear" w:color="auto" w:fill="auto"/>
        <w:bidi w:val="0"/>
        <w:spacing w:before="0" w:after="360" w:line="319" w:lineRule="exact"/>
        <w:ind w:left="0" w:right="0" w:firstLine="220"/>
        <w:jc w:val="both"/>
      </w:pPr>
      <w:r>
        <w:rPr>
          <w:color w:val="000000"/>
          <w:spacing w:val="0"/>
          <w:w w:val="100"/>
          <w:position w:val="0"/>
        </w:rPr>
        <w:t>分部间转移价格按照实际交易价格为基础确定，间接归属于各分部的费用按照一定比例在分部之间进行分配。资产根据</w:t>
        <w:br w:type="page"/>
      </w:r>
      <w:r>
        <w:rPr>
          <w:color w:val="000000"/>
          <w:spacing w:val="0"/>
          <w:w w:val="100"/>
          <w:position w:val="0"/>
        </w:rPr>
        <w:t>分部的经营以及资产的所在位置进行分配，分部负债包括分部经营活动形成的可归属于该分部的负债。如果多个经营分部共 同承担的负债相关的费用分配给这些经营分部，该共同承担的负债也分配给这些经营分部。</w:t>
      </w:r>
    </w:p>
    <w:p>
      <w:pPr>
        <w:pStyle w:val="Style31"/>
        <w:keepNext/>
        <w:keepLines/>
        <w:widowControl w:val="0"/>
        <w:shd w:val="clear" w:color="auto" w:fill="auto"/>
        <w:bidi w:val="0"/>
        <w:spacing w:before="0" w:after="360" w:line="240" w:lineRule="auto"/>
        <w:ind w:left="0" w:right="0" w:firstLine="0"/>
        <w:jc w:val="both"/>
      </w:pPr>
      <w:bookmarkStart w:id="1844" w:name="bookmark1844"/>
      <w:bookmarkStart w:id="1845" w:name="bookmark1845"/>
      <w:bookmarkStart w:id="1846" w:name="bookmark1846"/>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）报告分部的财务信息</w:t>
      </w:r>
      <w:bookmarkEnd w:id="1844"/>
      <w:bookmarkEnd w:id="1845"/>
      <w:bookmarkEnd w:id="1846"/>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SimSun" w:eastAsia="SimSun" w:hAnsi="SimSun" w:cs="SimSun"/>
          <w:color w:val="000000"/>
          <w:spacing w:val="0"/>
          <w:w w:val="100"/>
          <w:position w:val="0"/>
          <w:sz w:val="18"/>
          <w:szCs w:val="18"/>
        </w:rPr>
        <w:t>单位：元</w:t>
      </w:r>
    </w:p>
    <w:tbl>
      <w:tblPr>
        <w:tblOverlap w:val="never"/>
        <w:jc w:val="center"/>
        <w:tblLayout w:type="fixed"/>
      </w:tblPr>
      <w:tblGrid>
        <w:gridCol w:w="1925"/>
        <w:gridCol w:w="1910"/>
        <w:gridCol w:w="1915"/>
        <w:gridCol w:w="1915"/>
        <w:gridCol w:w="1925"/>
      </w:tblGrid>
      <w:tr>
        <w:trPr>
          <w:trHeight w:val="40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制造业</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760"/>
              <w:jc w:val="left"/>
            </w:pPr>
            <w:r>
              <w:rPr>
                <w:color w:val="000000"/>
                <w:spacing w:val="0"/>
                <w:w w:val="100"/>
                <w:position w:val="0"/>
              </w:rPr>
              <w:t>其他</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分部间抵销</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营业收入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620"/>
              <w:jc w:val="both"/>
            </w:pPr>
            <w:r>
              <w:rPr>
                <w:rFonts w:ascii="Times New Roman" w:eastAsia="Times New Roman" w:hAnsi="Times New Roman" w:cs="Times New Roman"/>
                <w:color w:val="000000"/>
                <w:spacing w:val="0"/>
                <w:w w:val="100"/>
                <w:position w:val="0"/>
              </w:rPr>
              <w:t>2,808,924,846.48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620"/>
              <w:jc w:val="both"/>
            </w:pPr>
            <w:r>
              <w:rPr>
                <w:rFonts w:ascii="Times New Roman" w:eastAsia="Times New Roman" w:hAnsi="Times New Roman" w:cs="Times New Roman"/>
                <w:color w:val="000000"/>
                <w:spacing w:val="0"/>
                <w:w w:val="100"/>
                <w:position w:val="0"/>
              </w:rPr>
              <w:t>5,290,946,326.01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620"/>
              <w:jc w:val="both"/>
            </w:pPr>
            <w:r>
              <w:rPr>
                <w:rFonts w:ascii="Times New Roman" w:eastAsia="Times New Roman" w:hAnsi="Times New Roman" w:cs="Times New Roman"/>
                <w:color w:val="000000"/>
                <w:spacing w:val="0"/>
                <w:w w:val="100"/>
                <w:position w:val="0"/>
              </w:rPr>
              <w:t>1,318,036,102.38</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620"/>
              <w:jc w:val="both"/>
            </w:pPr>
            <w:r>
              <w:rPr>
                <w:rFonts w:ascii="Times New Roman" w:eastAsia="Times New Roman" w:hAnsi="Times New Roman" w:cs="Times New Roman"/>
                <w:color w:val="000000"/>
                <w:spacing w:val="0"/>
                <w:w w:val="100"/>
                <w:position w:val="0"/>
              </w:rPr>
              <w:t>6,781,835,070.11</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其中：对外交易收入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620"/>
              <w:jc w:val="both"/>
            </w:pPr>
            <w:r>
              <w:rPr>
                <w:rFonts w:ascii="Times New Roman" w:eastAsia="Times New Roman" w:hAnsi="Times New Roman" w:cs="Times New Roman"/>
                <w:color w:val="000000"/>
                <w:spacing w:val="0"/>
                <w:w w:val="100"/>
                <w:position w:val="0"/>
              </w:rPr>
              <w:t>2,391,982,415.67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620"/>
              <w:jc w:val="both"/>
            </w:pPr>
            <w:r>
              <w:rPr>
                <w:rFonts w:ascii="Times New Roman" w:eastAsia="Times New Roman" w:hAnsi="Times New Roman" w:cs="Times New Roman"/>
                <w:color w:val="000000"/>
                <w:spacing w:val="0"/>
                <w:w w:val="100"/>
                <w:position w:val="0"/>
              </w:rPr>
              <w:t>4,389,852,654.44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620"/>
              <w:jc w:val="both"/>
            </w:pPr>
            <w:r>
              <w:rPr>
                <w:rFonts w:ascii="Times New Roman" w:eastAsia="Times New Roman" w:hAnsi="Times New Roman" w:cs="Times New Roman"/>
                <w:color w:val="000000"/>
                <w:spacing w:val="0"/>
                <w:w w:val="100"/>
                <w:position w:val="0"/>
              </w:rPr>
              <w:t>6,781,835,070.11</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分部间交易收入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416,942,430.81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901,093,671.57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620"/>
              <w:jc w:val="both"/>
            </w:pPr>
            <w:r>
              <w:rPr>
                <w:rFonts w:ascii="Times New Roman" w:eastAsia="Times New Roman" w:hAnsi="Times New Roman" w:cs="Times New Roman"/>
                <w:color w:val="000000"/>
                <w:spacing w:val="0"/>
                <w:w w:val="100"/>
                <w:position w:val="0"/>
              </w:rPr>
              <w:t>1,318,036,102.38</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营业总成本</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620"/>
              <w:jc w:val="both"/>
            </w:pPr>
            <w:r>
              <w:rPr>
                <w:rFonts w:ascii="Times New Roman" w:eastAsia="Times New Roman" w:hAnsi="Times New Roman" w:cs="Times New Roman"/>
                <w:color w:val="000000"/>
                <w:spacing w:val="0"/>
                <w:w w:val="100"/>
                <w:position w:val="0"/>
              </w:rPr>
              <w:t>2,540,466,820.10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620"/>
              <w:jc w:val="both"/>
            </w:pPr>
            <w:r>
              <w:rPr>
                <w:rFonts w:ascii="Times New Roman" w:eastAsia="Times New Roman" w:hAnsi="Times New Roman" w:cs="Times New Roman"/>
                <w:color w:val="000000"/>
                <w:spacing w:val="0"/>
                <w:w w:val="100"/>
                <w:position w:val="0"/>
              </w:rPr>
              <w:t>4,492,288,533.91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620"/>
              <w:jc w:val="both"/>
            </w:pPr>
            <w:r>
              <w:rPr>
                <w:rFonts w:ascii="Times New Roman" w:eastAsia="Times New Roman" w:hAnsi="Times New Roman" w:cs="Times New Roman"/>
                <w:color w:val="000000"/>
                <w:spacing w:val="0"/>
                <w:w w:val="100"/>
                <w:position w:val="0"/>
              </w:rPr>
              <w:t>1,261,640,101.41</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620"/>
              <w:jc w:val="both"/>
            </w:pPr>
            <w:r>
              <w:rPr>
                <w:rFonts w:ascii="Times New Roman" w:eastAsia="Times New Roman" w:hAnsi="Times New Roman" w:cs="Times New Roman"/>
                <w:color w:val="000000"/>
                <w:spacing w:val="0"/>
                <w:w w:val="100"/>
                <w:position w:val="0"/>
              </w:rPr>
              <w:t>5,771,115,252.60</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投资收益</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66,643,008.41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32,598,538.38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840"/>
              <w:jc w:val="left"/>
            </w:pPr>
            <w:r>
              <w:rPr>
                <w:rFonts w:ascii="Times New Roman" w:eastAsia="Times New Roman" w:hAnsi="Times New Roman" w:cs="Times New Roman"/>
                <w:color w:val="000000"/>
                <w:spacing w:val="0"/>
                <w:w w:val="100"/>
                <w:position w:val="0"/>
              </w:rPr>
              <w:t>22,253,735.18</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76,987,811.61</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营业利润</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287,253,425.17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884,272,125.67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840"/>
              <w:jc w:val="left"/>
            </w:pPr>
            <w:r>
              <w:rPr>
                <w:rFonts w:ascii="Times New Roman" w:eastAsia="Times New Roman" w:hAnsi="Times New Roman" w:cs="Times New Roman"/>
                <w:color w:val="000000"/>
                <w:spacing w:val="0"/>
                <w:w w:val="100"/>
                <w:position w:val="0"/>
              </w:rPr>
              <w:t>78,649,736.15</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620"/>
              <w:jc w:val="both"/>
            </w:pPr>
            <w:r>
              <w:rPr>
                <w:rFonts w:ascii="Times New Roman" w:eastAsia="Times New Roman" w:hAnsi="Times New Roman" w:cs="Times New Roman"/>
                <w:color w:val="000000"/>
                <w:spacing w:val="0"/>
                <w:w w:val="100"/>
                <w:position w:val="0"/>
              </w:rPr>
              <w:t>1,092,875,814.69</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资产总额</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20"/>
              <w:jc w:val="both"/>
            </w:pPr>
            <w:r>
              <w:rPr>
                <w:rFonts w:ascii="Times New Roman" w:eastAsia="Times New Roman" w:hAnsi="Times New Roman" w:cs="Times New Roman"/>
                <w:color w:val="000000"/>
                <w:spacing w:val="0"/>
                <w:w w:val="100"/>
                <w:position w:val="0"/>
              </w:rPr>
              <w:t>12,713,347,478.85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620"/>
              <w:jc w:val="both"/>
            </w:pPr>
            <w:r>
              <w:rPr>
                <w:rFonts w:ascii="Times New Roman" w:eastAsia="Times New Roman" w:hAnsi="Times New Roman" w:cs="Times New Roman"/>
                <w:color w:val="000000"/>
                <w:spacing w:val="0"/>
                <w:w w:val="100"/>
                <w:position w:val="0"/>
              </w:rPr>
              <w:t>9,649,315,339.37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620"/>
              <w:jc w:val="both"/>
            </w:pPr>
            <w:r>
              <w:rPr>
                <w:rFonts w:ascii="Times New Roman" w:eastAsia="Times New Roman" w:hAnsi="Times New Roman" w:cs="Times New Roman"/>
                <w:color w:val="000000"/>
                <w:spacing w:val="0"/>
                <w:w w:val="100"/>
                <w:position w:val="0"/>
              </w:rPr>
              <w:t>5,329,290,488.89</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17,033,372,329.33</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负债总额</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620"/>
              <w:jc w:val="both"/>
            </w:pPr>
            <w:r>
              <w:rPr>
                <w:rFonts w:ascii="Times New Roman" w:eastAsia="Times New Roman" w:hAnsi="Times New Roman" w:cs="Times New Roman"/>
                <w:color w:val="000000"/>
                <w:spacing w:val="0"/>
                <w:w w:val="100"/>
                <w:position w:val="0"/>
              </w:rPr>
              <w:t>3,646,242,493.84</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620"/>
              <w:jc w:val="both"/>
            </w:pPr>
            <w:r>
              <w:rPr>
                <w:rFonts w:ascii="Times New Roman" w:eastAsia="Times New Roman" w:hAnsi="Times New Roman" w:cs="Times New Roman"/>
                <w:color w:val="000000"/>
                <w:spacing w:val="0"/>
                <w:w w:val="100"/>
                <w:position w:val="0"/>
              </w:rPr>
              <w:t>2,716,033,223.42</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620"/>
              <w:jc w:val="both"/>
            </w:pPr>
            <w:r>
              <w:rPr>
                <w:rFonts w:ascii="Times New Roman" w:eastAsia="Times New Roman" w:hAnsi="Times New Roman" w:cs="Times New Roman"/>
                <w:color w:val="000000"/>
                <w:spacing w:val="0"/>
                <w:w w:val="100"/>
                <w:position w:val="0"/>
              </w:rPr>
              <w:t>1,331,900,356.87</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620"/>
              <w:jc w:val="both"/>
            </w:pPr>
            <w:r>
              <w:rPr>
                <w:rFonts w:ascii="Times New Roman" w:eastAsia="Times New Roman" w:hAnsi="Times New Roman" w:cs="Times New Roman"/>
                <w:color w:val="000000"/>
                <w:spacing w:val="0"/>
                <w:w w:val="100"/>
                <w:position w:val="0"/>
              </w:rPr>
              <w:t>5,030,375,360.39</w:t>
            </w:r>
          </w:p>
        </w:tc>
      </w:tr>
    </w:tbl>
    <w:p>
      <w:pPr>
        <w:widowControl w:val="0"/>
        <w:spacing w:after="359" w:line="1" w:lineRule="exact"/>
      </w:pPr>
    </w:p>
    <w:p>
      <w:pPr>
        <w:pStyle w:val="Style31"/>
        <w:keepNext/>
        <w:keepLines/>
        <w:widowControl w:val="0"/>
        <w:shd w:val="clear" w:color="auto" w:fill="auto"/>
        <w:bidi w:val="0"/>
        <w:spacing w:before="0" w:after="360" w:line="240" w:lineRule="auto"/>
        <w:ind w:left="0" w:right="0" w:firstLine="0"/>
        <w:jc w:val="both"/>
      </w:pPr>
      <w:bookmarkStart w:id="1847" w:name="bookmark1847"/>
      <w:bookmarkStart w:id="1848" w:name="bookmark1848"/>
      <w:bookmarkStart w:id="1849" w:name="bookmark1849"/>
      <w:bookmarkStart w:id="1850" w:name="bookmark1850"/>
      <w:r>
        <w:rPr>
          <w:rFonts w:ascii="Times New Roman" w:eastAsia="Times New Roman" w:hAnsi="Times New Roman" w:cs="Times New Roman"/>
          <w:color w:val="000000"/>
          <w:spacing w:val="0"/>
          <w:w w:val="100"/>
          <w:position w:val="0"/>
        </w:rPr>
        <w:t>7</w:t>
      </w:r>
      <w:bookmarkEnd w:id="1849"/>
      <w:r>
        <w:rPr>
          <w:color w:val="000000"/>
          <w:spacing w:val="0"/>
          <w:w w:val="100"/>
          <w:position w:val="0"/>
        </w:rPr>
        <w:t>、其他对投资者决策有影响的重要交易和事项</w:t>
      </w:r>
      <w:bookmarkEnd w:id="1847"/>
      <w:bookmarkEnd w:id="1848"/>
      <w:bookmarkEnd w:id="1850"/>
    </w:p>
    <w:p>
      <w:pPr>
        <w:pStyle w:val="Style16"/>
        <w:keepNext w:val="0"/>
        <w:keepLines w:val="0"/>
        <w:widowControl w:val="0"/>
        <w:shd w:val="clear" w:color="auto" w:fill="auto"/>
        <w:bidi w:val="0"/>
        <w:spacing w:before="0" w:after="360" w:line="240" w:lineRule="auto"/>
        <w:ind w:left="0" w:right="0" w:firstLine="360"/>
        <w:jc w:val="left"/>
      </w:pPr>
      <w:r>
        <w:rPr>
          <w:color w:val="000000"/>
          <w:spacing w:val="0"/>
          <w:w w:val="100"/>
          <w:position w:val="0"/>
        </w:rPr>
        <w:t>本公司本期未发生该事项。</w:t>
      </w:r>
    </w:p>
    <w:p>
      <w:pPr>
        <w:pStyle w:val="Style25"/>
        <w:keepNext/>
        <w:keepLines/>
        <w:widowControl w:val="0"/>
        <w:shd w:val="clear" w:color="auto" w:fill="auto"/>
        <w:bidi w:val="0"/>
        <w:spacing w:before="0" w:after="360" w:line="240" w:lineRule="auto"/>
        <w:ind w:left="0" w:right="0" w:firstLine="0"/>
        <w:jc w:val="left"/>
      </w:pPr>
      <w:bookmarkStart w:id="1851" w:name="bookmark1851"/>
      <w:bookmarkStart w:id="1852" w:name="bookmark1852"/>
      <w:bookmarkStart w:id="1853" w:name="bookmark1853"/>
      <w:r>
        <w:rPr>
          <w:color w:val="000000"/>
          <w:spacing w:val="0"/>
          <w:w w:val="100"/>
          <w:position w:val="0"/>
          <w:sz w:val="24"/>
          <w:szCs w:val="24"/>
        </w:rPr>
        <w:t>十七、母公司财务报表主要项目注释</w:t>
      </w:r>
      <w:bookmarkEnd w:id="1851"/>
      <w:bookmarkEnd w:id="1852"/>
      <w:bookmarkEnd w:id="1853"/>
    </w:p>
    <w:p>
      <w:pPr>
        <w:pStyle w:val="Style31"/>
        <w:keepNext/>
        <w:keepLines/>
        <w:widowControl w:val="0"/>
        <w:shd w:val="clear" w:color="auto" w:fill="auto"/>
        <w:bidi w:val="0"/>
        <w:spacing w:before="0" w:after="360" w:line="240" w:lineRule="auto"/>
        <w:ind w:left="0" w:right="0" w:firstLine="0"/>
        <w:jc w:val="left"/>
      </w:pPr>
      <w:bookmarkStart w:id="1854" w:name="bookmark1854"/>
      <w:bookmarkStart w:id="1855" w:name="bookmark1855"/>
      <w:bookmarkStart w:id="1856" w:name="bookmark1856"/>
      <w:r>
        <w:rPr>
          <w:rFonts w:ascii="Times New Roman" w:eastAsia="Times New Roman" w:hAnsi="Times New Roman" w:cs="Times New Roman"/>
          <w:color w:val="000000"/>
          <w:spacing w:val="0"/>
          <w:w w:val="100"/>
          <w:position w:val="0"/>
        </w:rPr>
        <w:t>1</w:t>
      </w:r>
      <w:r>
        <w:rPr>
          <w:color w:val="000000"/>
          <w:spacing w:val="0"/>
          <w:w w:val="100"/>
          <w:position w:val="0"/>
        </w:rPr>
        <w:t>、应收账款</w:t>
      </w:r>
      <w:bookmarkEnd w:id="1854"/>
      <w:bookmarkEnd w:id="1855"/>
      <w:bookmarkEnd w:id="1856"/>
    </w:p>
    <w:p>
      <w:pPr>
        <w:pStyle w:val="Style31"/>
        <w:keepNext/>
        <w:keepLines/>
        <w:widowControl w:val="0"/>
        <w:shd w:val="clear" w:color="auto" w:fill="auto"/>
        <w:bidi w:val="0"/>
        <w:spacing w:before="0" w:after="280" w:line="240" w:lineRule="auto"/>
        <w:ind w:left="0" w:right="0" w:firstLine="0"/>
        <w:jc w:val="left"/>
      </w:pPr>
      <w:bookmarkStart w:id="1854" w:name="bookmark1854"/>
      <w:bookmarkStart w:id="1855" w:name="bookmark1855"/>
      <w:bookmarkStart w:id="1857" w:name="bookmark1857"/>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）应收账款分类披露</w:t>
      </w:r>
      <w:bookmarkEnd w:id="1854"/>
      <w:bookmarkEnd w:id="1855"/>
      <w:bookmarkEnd w:id="1857"/>
    </w:p>
    <w:p>
      <w:pPr>
        <w:pStyle w:val="Style16"/>
        <w:keepNext w:val="0"/>
        <w:keepLines w:val="0"/>
        <w:widowControl w:val="0"/>
        <w:shd w:val="clear" w:color="auto" w:fill="auto"/>
        <w:bidi w:val="0"/>
        <w:spacing w:before="0" w:after="100" w:line="240" w:lineRule="auto"/>
        <w:ind w:left="0" w:right="0" w:firstLine="0"/>
        <w:jc w:val="right"/>
      </w:pPr>
      <w:r>
        <w:rPr>
          <w:color w:val="000000"/>
          <w:spacing w:val="0"/>
          <w:w w:val="100"/>
          <w:position w:val="0"/>
        </w:rPr>
        <w:t>单位：元</w:t>
      </w:r>
    </w:p>
    <w:tbl>
      <w:tblPr>
        <w:tblOverlap w:val="never"/>
        <w:jc w:val="center"/>
        <w:tblLayout w:type="fixed"/>
      </w:tblPr>
      <w:tblGrid>
        <w:gridCol w:w="1642"/>
        <w:gridCol w:w="763"/>
        <w:gridCol w:w="763"/>
        <w:gridCol w:w="763"/>
        <w:gridCol w:w="763"/>
        <w:gridCol w:w="787"/>
        <w:gridCol w:w="778"/>
        <w:gridCol w:w="797"/>
        <w:gridCol w:w="797"/>
        <w:gridCol w:w="792"/>
        <w:gridCol w:w="941"/>
      </w:tblGrid>
      <w:tr>
        <w:trPr>
          <w:trHeight w:val="408" w:hRule="exact"/>
        </w:trPr>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类别</w:t>
            </w:r>
          </w:p>
        </w:tc>
        <w:tc>
          <w:tcPr>
            <w:gridSpan w:val="5"/>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gridSpan w:val="5"/>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398" w:hRule="exact"/>
        </w:trPr>
        <w:tc>
          <w:tcPr>
            <w:vMerge/>
            <w:tcBorders>
              <w:left w:val="single" w:sz="4"/>
            </w:tcBorders>
            <w:shd w:val="clear" w:color="auto" w:fill="D3D3D3"/>
            <w:vAlign w:val="center"/>
          </w:tcPr>
          <w:p>
            <w:pPr/>
          </w:p>
        </w:tc>
        <w:tc>
          <w:tcPr>
            <w:gridSpan w:val="2"/>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gridSpan w:val="2"/>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right"/>
            </w:pPr>
            <w:r>
              <w:rPr>
                <w:color w:val="000000"/>
                <w:spacing w:val="0"/>
                <w:w w:val="100"/>
                <w:position w:val="0"/>
              </w:rPr>
              <w:t>账面价值</w:t>
            </w:r>
          </w:p>
        </w:tc>
        <w:tc>
          <w:tcPr>
            <w:gridSpan w:val="2"/>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gridSpan w:val="2"/>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vMerge w:val="restart"/>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right"/>
            </w:pPr>
            <w:r>
              <w:rPr>
                <w:color w:val="000000"/>
                <w:spacing w:val="0"/>
                <w:w w:val="100"/>
                <w:position w:val="0"/>
              </w:rPr>
              <w:t>账面价值</w:t>
            </w:r>
          </w:p>
        </w:tc>
      </w:tr>
      <w:tr>
        <w:trPr>
          <w:trHeight w:val="715"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180"/>
              <w:jc w:val="left"/>
            </w:pPr>
            <w:r>
              <w:rPr>
                <w:color w:val="000000"/>
                <w:spacing w:val="0"/>
                <w:w w:val="100"/>
                <w:position w:val="0"/>
              </w:rPr>
              <w:t>比例</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180" w:firstLine="0"/>
              <w:jc w:val="right"/>
            </w:pPr>
            <w:r>
              <w:rPr>
                <w:color w:val="000000"/>
                <w:spacing w:val="0"/>
                <w:w w:val="100"/>
                <w:position w:val="0"/>
              </w:rPr>
              <w:t>金额</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center"/>
            </w:pPr>
            <w:r>
              <w:rPr>
                <w:color w:val="000000"/>
                <w:spacing w:val="0"/>
                <w:w w:val="100"/>
                <w:position w:val="0"/>
              </w:rPr>
              <w:t>计提比 例</w:t>
            </w: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200" w:firstLine="0"/>
              <w:jc w:val="right"/>
            </w:pPr>
            <w:r>
              <w:rPr>
                <w:color w:val="000000"/>
                <w:spacing w:val="0"/>
                <w:w w:val="100"/>
                <w:position w:val="0"/>
              </w:rPr>
              <w:t>金额</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200" w:firstLine="0"/>
              <w:jc w:val="right"/>
            </w:pPr>
            <w:r>
              <w:rPr>
                <w:color w:val="000000"/>
                <w:spacing w:val="0"/>
                <w:w w:val="100"/>
                <w:position w:val="0"/>
              </w:rPr>
              <w:t>比例</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200" w:firstLine="0"/>
              <w:jc w:val="right"/>
            </w:pPr>
            <w:r>
              <w:rPr>
                <w:color w:val="000000"/>
                <w:spacing w:val="0"/>
                <w:w w:val="100"/>
                <w:position w:val="0"/>
              </w:rPr>
              <w:t>金额</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right"/>
            </w:pPr>
            <w:r>
              <w:rPr>
                <w:color w:val="000000"/>
                <w:spacing w:val="0"/>
                <w:w w:val="100"/>
                <w:position w:val="0"/>
              </w:rPr>
              <w:t>计提比例</w:t>
            </w:r>
          </w:p>
        </w:tc>
        <w:tc>
          <w:tcPr>
            <w:vMerge/>
            <w:tcBorders>
              <w:left w:val="single" w:sz="4"/>
              <w:right w:val="single" w:sz="4"/>
            </w:tcBorders>
            <w:shd w:val="clear" w:color="auto" w:fill="D3D3D3"/>
            <w:vAlign w:val="center"/>
          </w:tcPr>
          <w:p>
            <w:pPr/>
          </w:p>
        </w:tc>
      </w:tr>
      <w:tr>
        <w:trPr>
          <w:trHeight w:val="715"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07" w:lineRule="exact"/>
              <w:ind w:left="0" w:right="0" w:firstLine="0"/>
              <w:jc w:val="left"/>
            </w:pPr>
            <w:r>
              <w:rPr>
                <w:color w:val="000000"/>
                <w:spacing w:val="0"/>
                <w:w w:val="100"/>
                <w:position w:val="0"/>
              </w:rPr>
              <w:t>按单项计提坏账准 备的应收账款</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7,738,06</w:t>
            </w:r>
          </w:p>
          <w:p>
            <w:pPr>
              <w:pStyle w:val="Style9"/>
              <w:keepNext w:val="0"/>
              <w:keepLines w:val="0"/>
              <w:widowControl w:val="0"/>
              <w:shd w:val="clear" w:color="auto" w:fill="auto"/>
              <w:bidi w:val="0"/>
              <w:spacing w:before="0" w:after="0" w:line="240" w:lineRule="auto"/>
              <w:ind w:left="0" w:right="0" w:firstLine="420"/>
              <w:jc w:val="left"/>
            </w:pPr>
            <w:r>
              <w:rPr>
                <w:rFonts w:ascii="Times New Roman" w:eastAsia="Times New Roman" w:hAnsi="Times New Roman" w:cs="Times New Roman"/>
                <w:color w:val="000000"/>
                <w:spacing w:val="0"/>
                <w:w w:val="100"/>
                <w:position w:val="0"/>
              </w:rPr>
              <w:t>4.15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rPr>
              <w:t>1.34%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7,738,06</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4.15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7,738,064</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7,738,064</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1022"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07" w:lineRule="exact"/>
              <w:ind w:left="0" w:right="0" w:firstLine="0"/>
              <w:jc w:val="left"/>
            </w:pPr>
            <w:r>
              <w:rPr>
                <w:color w:val="000000"/>
                <w:spacing w:val="0"/>
                <w:w w:val="100"/>
                <w:position w:val="0"/>
              </w:rPr>
              <w:t>单项金额不重大但 单独计提坏账准备 的应收账款</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7,738,06</w:t>
            </w:r>
          </w:p>
          <w:p>
            <w:pPr>
              <w:pStyle w:val="Style9"/>
              <w:keepNext w:val="0"/>
              <w:keepLines w:val="0"/>
              <w:widowControl w:val="0"/>
              <w:shd w:val="clear" w:color="auto" w:fill="auto"/>
              <w:bidi w:val="0"/>
              <w:spacing w:before="0" w:after="0" w:line="240" w:lineRule="auto"/>
              <w:ind w:left="0" w:right="0" w:firstLine="420"/>
              <w:jc w:val="left"/>
            </w:pPr>
            <w:r>
              <w:rPr>
                <w:rFonts w:ascii="Times New Roman" w:eastAsia="Times New Roman" w:hAnsi="Times New Roman" w:cs="Times New Roman"/>
                <w:color w:val="000000"/>
                <w:spacing w:val="0"/>
                <w:w w:val="100"/>
                <w:position w:val="0"/>
              </w:rPr>
              <w:t>4.15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rPr>
              <w:t>1.34%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7,738,06</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4.15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7,738,064</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7,738,064</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100.00%</w:t>
            </w:r>
          </w:p>
        </w:tc>
        <w:tc>
          <w:tcPr>
            <w:tcBorders>
              <w:top w:val="single" w:sz="4"/>
              <w:left w:val="single" w:sz="4"/>
              <w:right w:val="single" w:sz="4"/>
            </w:tcBorders>
            <w:shd w:val="clear" w:color="auto" w:fill="FFFFFF"/>
            <w:vAlign w:val="top"/>
          </w:tcPr>
          <w:p>
            <w:pPr>
              <w:widowControl w:val="0"/>
              <w:rPr>
                <w:sz w:val="10"/>
                <w:szCs w:val="10"/>
              </w:rPr>
            </w:pPr>
          </w:p>
        </w:tc>
      </w:tr>
      <w:tr>
        <w:trPr>
          <w:trHeight w:val="725"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317" w:lineRule="exact"/>
              <w:ind w:left="0" w:right="0" w:firstLine="0"/>
              <w:jc w:val="left"/>
            </w:pPr>
            <w:r>
              <w:rPr>
                <w:color w:val="000000"/>
                <w:spacing w:val="0"/>
                <w:w w:val="100"/>
                <w:position w:val="0"/>
              </w:rPr>
              <w:t>按组合计提坏账准 备的应收账款</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571,885,</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689.82</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98.66%</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20,313,9</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53.74</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rPr>
              <w:t>3.55%</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551,571,7</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36.08</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713,630,4</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47.87</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98.93%</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47,500,72</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3.65</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6.66%</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666,129,72</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4.22</w:t>
            </w:r>
          </w:p>
        </w:tc>
      </w:tr>
    </w:tbl>
    <w:p>
      <w:pPr>
        <w:widowControl w:val="0"/>
        <w:spacing w:line="1" w:lineRule="exact"/>
      </w:pPr>
      <w:r>
        <w:br w:type="page"/>
      </w:r>
    </w:p>
    <w:tbl>
      <w:tblPr>
        <w:tblOverlap w:val="never"/>
        <w:jc w:val="center"/>
        <w:tblLayout w:type="fixed"/>
      </w:tblPr>
      <w:tblGrid>
        <w:gridCol w:w="1642"/>
        <w:gridCol w:w="763"/>
        <w:gridCol w:w="763"/>
        <w:gridCol w:w="763"/>
        <w:gridCol w:w="763"/>
        <w:gridCol w:w="787"/>
        <w:gridCol w:w="778"/>
        <w:gridCol w:w="797"/>
        <w:gridCol w:w="797"/>
        <w:gridCol w:w="792"/>
        <w:gridCol w:w="941"/>
      </w:tblGrid>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715"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307" w:lineRule="exact"/>
              <w:ind w:left="0" w:right="0" w:firstLine="0"/>
              <w:jc w:val="left"/>
            </w:pPr>
            <w:r>
              <w:rPr>
                <w:color w:val="000000"/>
                <w:spacing w:val="0"/>
                <w:w w:val="100"/>
                <w:position w:val="0"/>
              </w:rPr>
              <w:t>以信用等级分类的 客户组合</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571,885,</w:t>
            </w:r>
          </w:p>
          <w:p>
            <w:pPr>
              <w:pStyle w:val="Style9"/>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rPr>
              <w:t>689.82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98.66%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20,313,9</w:t>
            </w:r>
          </w:p>
          <w:p>
            <w:pPr>
              <w:pStyle w:val="Style9"/>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rPr>
              <w:t>53.74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3.55%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551,571,7</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36.08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713,630,4</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47.87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98.93%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47,500,72</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3.65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6.66%</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666,129,72</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4.22</w:t>
            </w:r>
          </w:p>
        </w:tc>
      </w:tr>
      <w:tr>
        <w:trPr>
          <w:trHeight w:val="725"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579,623,</w:t>
            </w:r>
          </w:p>
          <w:p>
            <w:pPr>
              <w:pStyle w:val="Style9"/>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rPr>
              <w:t>753.97</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100.00%</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28,052,0</w:t>
            </w:r>
          </w:p>
          <w:p>
            <w:pPr>
              <w:pStyle w:val="Style9"/>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rPr>
              <w:t>17.89</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551,571,7</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36.08</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721,368,5</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12.02</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100.00%</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55,238,78</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7.80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666,129,72</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4.22</w:t>
            </w:r>
          </w:p>
        </w:tc>
      </w:tr>
    </w:tbl>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按单项计提坏账准备:</w:t>
      </w:r>
    </w:p>
    <w:p>
      <w:pPr>
        <w:widowControl w:val="0"/>
        <w:spacing w:after="99" w:line="1" w:lineRule="exact"/>
      </w:pPr>
    </w:p>
    <w:p>
      <w:pPr>
        <w:widowControl w:val="0"/>
        <w:spacing w:line="1" w:lineRule="exact"/>
      </w:pP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SimSun" w:eastAsia="SimSun" w:hAnsi="SimSun" w:cs="SimSun"/>
          <w:color w:val="000000"/>
          <w:spacing w:val="0"/>
          <w:w w:val="100"/>
          <w:position w:val="0"/>
          <w:sz w:val="18"/>
          <w:szCs w:val="18"/>
        </w:rPr>
        <w:t>单位：元</w:t>
      </w:r>
    </w:p>
    <w:tbl>
      <w:tblPr>
        <w:tblOverlap w:val="never"/>
        <w:jc w:val="center"/>
        <w:tblLayout w:type="fixed"/>
      </w:tblPr>
      <w:tblGrid>
        <w:gridCol w:w="3979"/>
        <w:gridCol w:w="1416"/>
        <w:gridCol w:w="1416"/>
        <w:gridCol w:w="994"/>
        <w:gridCol w:w="1786"/>
      </w:tblGrid>
      <w:tr>
        <w:trPr>
          <w:trHeight w:val="408" w:hRule="exact"/>
        </w:trPr>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名称</w:t>
            </w:r>
          </w:p>
        </w:tc>
        <w:tc>
          <w:tcPr>
            <w:gridSpan w:val="4"/>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r>
      <w:tr>
        <w:trPr>
          <w:trHeight w:val="403"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340"/>
              <w:jc w:val="left"/>
            </w:pPr>
            <w:r>
              <w:rPr>
                <w:color w:val="000000"/>
                <w:spacing w:val="0"/>
                <w:w w:val="100"/>
                <w:position w:val="0"/>
              </w:rPr>
              <w:t>账面余额</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340" w:firstLine="0"/>
              <w:jc w:val="right"/>
            </w:pPr>
            <w:r>
              <w:rPr>
                <w:color w:val="000000"/>
                <w:spacing w:val="0"/>
                <w:w w:val="100"/>
                <w:position w:val="0"/>
              </w:rPr>
              <w:t>坏账准备</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计提比例</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计提理由</w:t>
            </w: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单项金额不重大但单独计提坏账准备的应收账款</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color w:val="000000"/>
                <w:spacing w:val="0"/>
                <w:w w:val="100"/>
                <w:position w:val="0"/>
              </w:rPr>
              <w:t>7,738,064.15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color w:val="000000"/>
                <w:spacing w:val="0"/>
                <w:w w:val="100"/>
                <w:position w:val="0"/>
              </w:rPr>
              <w:t>7,738,064.15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预计无法收回</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color w:val="000000"/>
                <w:spacing w:val="0"/>
                <w:w w:val="100"/>
                <w:position w:val="0"/>
              </w:rPr>
              <w:t>7,738,064.15</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color w:val="000000"/>
                <w:spacing w:val="0"/>
                <w:w w:val="100"/>
                <w:position w:val="0"/>
              </w:rPr>
              <w:t>7,738,064.15</w:t>
            </w:r>
          </w:p>
        </w:tc>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color w:val="000000"/>
                <w:spacing w:val="0"/>
                <w:w w:val="100"/>
                <w:position w:val="0"/>
              </w:rPr>
              <w:t>--</w:t>
            </w:r>
          </w:p>
        </w:tc>
        <w:tc>
          <w:tcPr>
            <w:tcBorders>
              <w:top w:val="single" w:sz="4"/>
              <w:left w:val="single" w:sz="4"/>
              <w:bottom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820"/>
              <w:jc w:val="left"/>
            </w:pPr>
            <w:r>
              <w:rPr>
                <w:rFonts w:ascii="Times New Roman" w:eastAsia="Times New Roman" w:hAnsi="Times New Roman" w:cs="Times New Roman"/>
                <w:color w:val="000000"/>
                <w:spacing w:val="0"/>
                <w:w w:val="100"/>
                <w:position w:val="0"/>
              </w:rPr>
              <w:t>--</w:t>
            </w:r>
          </w:p>
        </w:tc>
      </w:tr>
    </w:tbl>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按组合计提坏账准备:</w:t>
      </w:r>
    </w:p>
    <w:p>
      <w:pPr>
        <w:widowControl w:val="0"/>
        <w:spacing w:after="99" w:line="1" w:lineRule="exact"/>
      </w:pPr>
    </w:p>
    <w:p>
      <w:pPr>
        <w:pStyle w:val="Style16"/>
        <w:keepNext w:val="0"/>
        <w:keepLines w:val="0"/>
        <w:widowControl w:val="0"/>
        <w:shd w:val="clear" w:color="auto" w:fill="auto"/>
        <w:bidi w:val="0"/>
        <w:spacing w:before="0" w:after="100" w:line="240" w:lineRule="auto"/>
        <w:ind w:left="8920" w:right="0" w:firstLine="0"/>
        <w:jc w:val="left"/>
      </w:pPr>
      <w:r>
        <w:rPr>
          <w:color w:val="000000"/>
          <w:spacing w:val="0"/>
          <w:w w:val="100"/>
          <w:position w:val="0"/>
        </w:rPr>
        <w:t>单位：元</w:t>
      </w:r>
    </w:p>
    <w:tbl>
      <w:tblPr>
        <w:tblOverlap w:val="never"/>
        <w:jc w:val="center"/>
        <w:tblLayout w:type="fixed"/>
      </w:tblPr>
      <w:tblGrid>
        <w:gridCol w:w="2400"/>
        <w:gridCol w:w="2390"/>
        <w:gridCol w:w="2395"/>
        <w:gridCol w:w="2400"/>
      </w:tblGrid>
      <w:tr>
        <w:trPr>
          <w:trHeight w:val="408" w:hRule="exact"/>
        </w:trPr>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名称</w:t>
            </w:r>
          </w:p>
        </w:tc>
        <w:tc>
          <w:tcPr>
            <w:gridSpan w:val="3"/>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r>
      <w:tr>
        <w:trPr>
          <w:trHeight w:val="403"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计提比例</w:t>
            </w: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类似信用风险的客户组合</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240" w:right="0" w:firstLine="0"/>
              <w:jc w:val="left"/>
            </w:pPr>
            <w:r>
              <w:rPr>
                <w:rFonts w:ascii="Times New Roman" w:eastAsia="Times New Roman" w:hAnsi="Times New Roman" w:cs="Times New Roman"/>
                <w:color w:val="000000"/>
                <w:spacing w:val="0"/>
                <w:w w:val="100"/>
                <w:position w:val="0"/>
              </w:rPr>
              <w:t>207,545,395.82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20,313,953.74</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9.79%</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合并范围内的关联单位往来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240" w:right="0" w:firstLine="0"/>
              <w:jc w:val="left"/>
            </w:pPr>
            <w:r>
              <w:rPr>
                <w:rFonts w:ascii="Times New Roman" w:eastAsia="Times New Roman" w:hAnsi="Times New Roman" w:cs="Times New Roman"/>
                <w:color w:val="000000"/>
                <w:spacing w:val="0"/>
                <w:w w:val="100"/>
                <w:position w:val="0"/>
              </w:rPr>
              <w:t>184,218,281.13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其他信用风险的客户组合</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240" w:right="0" w:firstLine="0"/>
              <w:jc w:val="left"/>
            </w:pPr>
            <w:r>
              <w:rPr>
                <w:rFonts w:ascii="Times New Roman" w:eastAsia="Times New Roman" w:hAnsi="Times New Roman" w:cs="Times New Roman"/>
                <w:color w:val="000000"/>
                <w:spacing w:val="0"/>
                <w:w w:val="100"/>
                <w:position w:val="0"/>
              </w:rPr>
              <w:t>180,122,012.87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1240" w:right="0" w:firstLine="0"/>
              <w:jc w:val="left"/>
            </w:pPr>
            <w:r>
              <w:rPr>
                <w:rFonts w:ascii="Times New Roman" w:eastAsia="Times New Roman" w:hAnsi="Times New Roman" w:cs="Times New Roman"/>
                <w:color w:val="000000"/>
                <w:spacing w:val="0"/>
                <w:w w:val="100"/>
                <w:position w:val="0"/>
              </w:rPr>
              <w:t>571,885,689.82</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20,313,953.74</w:t>
            </w:r>
          </w:p>
        </w:tc>
        <w:tc>
          <w:tcPr>
            <w:tcBorders>
              <w:top w:val="single" w:sz="4"/>
              <w:left w:val="single" w:sz="4"/>
              <w:bottom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r>
    </w:tbl>
    <w:p>
      <w:pPr>
        <w:pStyle w:val="Style16"/>
        <w:keepNext w:val="0"/>
        <w:keepLines w:val="0"/>
        <w:widowControl w:val="0"/>
        <w:shd w:val="clear" w:color="auto" w:fill="auto"/>
        <w:bidi w:val="0"/>
        <w:spacing w:before="0" w:after="0" w:line="317" w:lineRule="exact"/>
        <w:ind w:left="0" w:right="0" w:firstLine="0"/>
        <w:jc w:val="left"/>
      </w:pPr>
      <w:r>
        <w:rPr>
          <w:color w:val="000000"/>
          <w:spacing w:val="0"/>
          <w:w w:val="100"/>
          <w:position w:val="0"/>
        </w:rPr>
        <w:t>其他信用风险的客户组合的应收账款说明：子公司广州广电运通智能科技有限公司担保应收账款收回，该应收账款由子公司 计算预期信用损失。</w:t>
      </w:r>
    </w:p>
    <w:p>
      <w:pPr>
        <w:pStyle w:val="Style16"/>
        <w:keepNext w:val="0"/>
        <w:keepLines w:val="0"/>
        <w:widowControl w:val="0"/>
        <w:shd w:val="clear" w:color="auto" w:fill="auto"/>
        <w:bidi w:val="0"/>
        <w:spacing w:before="0" w:after="100" w:line="317" w:lineRule="exact"/>
        <w:ind w:left="0" w:right="0" w:firstLine="0"/>
        <w:jc w:val="left"/>
      </w:pPr>
      <w:r>
        <w:rPr>
          <w:color w:val="000000"/>
          <w:spacing w:val="0"/>
          <w:w w:val="100"/>
          <w:position w:val="0"/>
        </w:rPr>
        <w:t>按账龄披露</w:t>
      </w:r>
    </w:p>
    <w:p>
      <w:pPr>
        <w:pStyle w:val="Style16"/>
        <w:keepNext w:val="0"/>
        <w:keepLines w:val="0"/>
        <w:widowControl w:val="0"/>
        <w:shd w:val="clear" w:color="auto" w:fill="auto"/>
        <w:bidi w:val="0"/>
        <w:spacing w:before="0" w:after="100" w:line="240" w:lineRule="auto"/>
        <w:ind w:left="8920" w:right="0" w:firstLine="0"/>
        <w:jc w:val="left"/>
      </w:pPr>
      <w:r>
        <w:rPr>
          <w:color w:val="000000"/>
          <w:spacing w:val="0"/>
          <w:w w:val="100"/>
          <w:position w:val="0"/>
        </w:rPr>
        <w:t>单位：元</w:t>
      </w:r>
    </w:p>
    <w:tbl>
      <w:tblPr>
        <w:tblOverlap w:val="never"/>
        <w:jc w:val="center"/>
        <w:tblLayout w:type="fixed"/>
      </w:tblPr>
      <w:tblGrid>
        <w:gridCol w:w="4790"/>
        <w:gridCol w:w="4795"/>
      </w:tblGrid>
      <w:tr>
        <w:trPr>
          <w:trHeight w:val="40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账龄</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w:t>
            </w:r>
            <w:r>
              <w:rPr>
                <w:color w:val="000000"/>
                <w:spacing w:val="0"/>
                <w:w w:val="100"/>
                <w:position w:val="0"/>
              </w:rPr>
              <w:t>年以内（含</w:t>
            </w:r>
            <w:r>
              <w:rPr>
                <w:rFonts w:ascii="Times New Roman" w:eastAsia="Times New Roman" w:hAnsi="Times New Roman" w:cs="Times New Roman"/>
                <w:color w:val="000000"/>
                <w:spacing w:val="0"/>
                <w:w w:val="100"/>
                <w:position w:val="0"/>
              </w:rPr>
              <w:t>1</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3620" w:right="0" w:firstLine="0"/>
              <w:jc w:val="both"/>
            </w:pPr>
            <w:r>
              <w:rPr>
                <w:rFonts w:ascii="Times New Roman" w:eastAsia="Times New Roman" w:hAnsi="Times New Roman" w:cs="Times New Roman"/>
                <w:color w:val="000000"/>
                <w:spacing w:val="0"/>
                <w:w w:val="100"/>
                <w:position w:val="0"/>
              </w:rPr>
              <w:t>381,289,462.68</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w:t>
            </w:r>
            <w:r>
              <w:rPr>
                <w:color w:val="000000"/>
                <w:spacing w:val="0"/>
                <w:w w:val="100"/>
                <w:position w:val="0"/>
              </w:rPr>
              <w:t>至</w:t>
            </w:r>
            <w:r>
              <w:rPr>
                <w:rFonts w:ascii="Times New Roman" w:eastAsia="Times New Roman" w:hAnsi="Times New Roman" w:cs="Times New Roman"/>
                <w:color w:val="000000"/>
                <w:spacing w:val="0"/>
                <w:w w:val="100"/>
                <w:position w:val="0"/>
              </w:rPr>
              <w:t>2</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3620" w:right="0" w:firstLine="0"/>
              <w:jc w:val="both"/>
            </w:pPr>
            <w:r>
              <w:rPr>
                <w:rFonts w:ascii="Times New Roman" w:eastAsia="Times New Roman" w:hAnsi="Times New Roman" w:cs="Times New Roman"/>
                <w:color w:val="000000"/>
                <w:spacing w:val="0"/>
                <w:w w:val="100"/>
                <w:position w:val="0"/>
              </w:rPr>
              <w:t>110,804,117.89</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w:t>
            </w:r>
            <w:r>
              <w:rPr>
                <w:color w:val="000000"/>
                <w:spacing w:val="0"/>
                <w:w w:val="100"/>
                <w:position w:val="0"/>
              </w:rPr>
              <w:t>至</w:t>
            </w:r>
            <w:r>
              <w:rPr>
                <w:rFonts w:ascii="Times New Roman" w:eastAsia="Times New Roman" w:hAnsi="Times New Roman" w:cs="Times New Roman"/>
                <w:color w:val="000000"/>
                <w:spacing w:val="0"/>
                <w:w w:val="100"/>
                <w:position w:val="0"/>
              </w:rPr>
              <w:t>3</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3720" w:right="0" w:firstLine="0"/>
              <w:jc w:val="both"/>
            </w:pPr>
            <w:r>
              <w:rPr>
                <w:rFonts w:ascii="Times New Roman" w:eastAsia="Times New Roman" w:hAnsi="Times New Roman" w:cs="Times New Roman"/>
                <w:color w:val="000000"/>
                <w:spacing w:val="0"/>
                <w:w w:val="100"/>
                <w:position w:val="0"/>
              </w:rPr>
              <w:t>28,309,776.24</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w:t>
            </w:r>
            <w:r>
              <w:rPr>
                <w:color w:val="000000"/>
                <w:spacing w:val="0"/>
                <w:w w:val="100"/>
                <w:position w:val="0"/>
              </w:rPr>
              <w:t>年以上</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3720" w:right="0" w:firstLine="0"/>
              <w:jc w:val="both"/>
            </w:pPr>
            <w:r>
              <w:rPr>
                <w:rFonts w:ascii="Times New Roman" w:eastAsia="Times New Roman" w:hAnsi="Times New Roman" w:cs="Times New Roman"/>
                <w:color w:val="000000"/>
                <w:spacing w:val="0"/>
                <w:w w:val="100"/>
                <w:position w:val="0"/>
              </w:rPr>
              <w:t>59,220,397.16</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3</w:t>
            </w:r>
            <w:r>
              <w:rPr>
                <w:color w:val="000000"/>
                <w:spacing w:val="0"/>
                <w:w w:val="100"/>
                <w:position w:val="0"/>
              </w:rPr>
              <w:t>至</w:t>
            </w:r>
            <w:r>
              <w:rPr>
                <w:rFonts w:ascii="Times New Roman" w:eastAsia="Times New Roman" w:hAnsi="Times New Roman" w:cs="Times New Roman"/>
                <w:color w:val="000000"/>
                <w:spacing w:val="0"/>
                <w:w w:val="100"/>
                <w:position w:val="0"/>
              </w:rPr>
              <w:t>4</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3720" w:right="0" w:firstLine="0"/>
              <w:jc w:val="both"/>
            </w:pPr>
            <w:r>
              <w:rPr>
                <w:rFonts w:ascii="Times New Roman" w:eastAsia="Times New Roman" w:hAnsi="Times New Roman" w:cs="Times New Roman"/>
                <w:color w:val="000000"/>
                <w:spacing w:val="0"/>
                <w:w w:val="100"/>
                <w:position w:val="0"/>
              </w:rPr>
              <w:t>37,730,534.91</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4</w:t>
            </w:r>
            <w:r>
              <w:rPr>
                <w:color w:val="000000"/>
                <w:spacing w:val="0"/>
                <w:w w:val="100"/>
                <w:position w:val="0"/>
              </w:rPr>
              <w:t>至</w:t>
            </w:r>
            <w:r>
              <w:rPr>
                <w:rFonts w:ascii="Times New Roman" w:eastAsia="Times New Roman" w:hAnsi="Times New Roman" w:cs="Times New Roman"/>
                <w:color w:val="000000"/>
                <w:spacing w:val="0"/>
                <w:w w:val="100"/>
                <w:position w:val="0"/>
              </w:rPr>
              <w:t>5</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3720" w:right="0" w:firstLine="0"/>
              <w:jc w:val="both"/>
            </w:pPr>
            <w:r>
              <w:rPr>
                <w:rFonts w:ascii="Times New Roman" w:eastAsia="Times New Roman" w:hAnsi="Times New Roman" w:cs="Times New Roman"/>
                <w:color w:val="000000"/>
                <w:spacing w:val="0"/>
                <w:w w:val="100"/>
                <w:position w:val="0"/>
              </w:rPr>
              <w:t>10,561,848.94</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5</w:t>
            </w:r>
            <w:r>
              <w:rPr>
                <w:color w:val="000000"/>
                <w:spacing w:val="0"/>
                <w:w w:val="100"/>
                <w:position w:val="0"/>
              </w:rPr>
              <w:t>年以上</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3720" w:right="0" w:firstLine="0"/>
              <w:jc w:val="both"/>
            </w:pPr>
            <w:r>
              <w:rPr>
                <w:rFonts w:ascii="Times New Roman" w:eastAsia="Times New Roman" w:hAnsi="Times New Roman" w:cs="Times New Roman"/>
                <w:color w:val="000000"/>
                <w:spacing w:val="0"/>
                <w:w w:val="100"/>
                <w:position w:val="0"/>
              </w:rPr>
              <w:t>10,928,013.31</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3620" w:right="0" w:firstLine="0"/>
              <w:jc w:val="both"/>
            </w:pPr>
            <w:r>
              <w:rPr>
                <w:rFonts w:ascii="Times New Roman" w:eastAsia="Times New Roman" w:hAnsi="Times New Roman" w:cs="Times New Roman"/>
                <w:color w:val="000000"/>
                <w:spacing w:val="0"/>
                <w:w w:val="100"/>
                <w:position w:val="0"/>
              </w:rPr>
              <w:t>579,623,753.97</w:t>
            </w:r>
          </w:p>
        </w:tc>
      </w:tr>
    </w:tbl>
    <w:p>
      <w:pPr>
        <w:widowControl w:val="0"/>
        <w:spacing w:after="319" w:line="1" w:lineRule="exact"/>
      </w:pPr>
    </w:p>
    <w:p>
      <w:pPr>
        <w:pStyle w:val="Style31"/>
        <w:keepNext/>
        <w:keepLines/>
        <w:widowControl w:val="0"/>
        <w:shd w:val="clear" w:color="auto" w:fill="auto"/>
        <w:bidi w:val="0"/>
        <w:spacing w:before="0" w:after="380" w:line="240" w:lineRule="auto"/>
        <w:ind w:left="0" w:right="0" w:firstLine="0"/>
        <w:jc w:val="left"/>
      </w:pPr>
      <w:bookmarkStart w:id="1858" w:name="bookmark1858"/>
      <w:bookmarkStart w:id="1859" w:name="bookmark1859"/>
      <w:bookmarkStart w:id="1860" w:name="bookmark1860"/>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）本期计提、收回或转回的坏账准备情况</w:t>
      </w:r>
      <w:bookmarkEnd w:id="1858"/>
      <w:bookmarkEnd w:id="1859"/>
      <w:bookmarkEnd w:id="1860"/>
    </w:p>
    <w:p>
      <w:pPr>
        <w:pStyle w:val="Style16"/>
        <w:keepNext w:val="0"/>
        <w:keepLines w:val="0"/>
        <w:widowControl w:val="0"/>
        <w:shd w:val="clear" w:color="auto" w:fill="auto"/>
        <w:bidi w:val="0"/>
        <w:spacing w:before="0" w:after="100" w:line="240" w:lineRule="auto"/>
        <w:ind w:left="0" w:right="0" w:firstLine="0"/>
        <w:jc w:val="left"/>
      </w:pPr>
      <w:r>
        <w:rPr>
          <w:color w:val="000000"/>
          <w:spacing w:val="0"/>
          <w:w w:val="100"/>
          <w:position w:val="0"/>
        </w:rPr>
        <w:t>本期计提坏账准备情况：</w:t>
      </w:r>
      <w:r>
        <w:br w:type="page"/>
      </w:r>
    </w:p>
    <w:tbl>
      <w:tblPr>
        <w:tblOverlap w:val="never"/>
        <w:jc w:val="center"/>
        <w:tblLayout w:type="fixed"/>
      </w:tblPr>
      <w:tblGrid>
        <w:gridCol w:w="1709"/>
        <w:gridCol w:w="1560"/>
        <w:gridCol w:w="1277"/>
        <w:gridCol w:w="1416"/>
        <w:gridCol w:w="1133"/>
        <w:gridCol w:w="1118"/>
        <w:gridCol w:w="1378"/>
      </w:tblGrid>
      <w:tr>
        <w:trPr>
          <w:trHeight w:val="403" w:hRule="exact"/>
        </w:trPr>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类别</w:t>
            </w:r>
          </w:p>
        </w:tc>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420"/>
              <w:jc w:val="left"/>
            </w:pPr>
            <w:r>
              <w:rPr>
                <w:color w:val="000000"/>
                <w:spacing w:val="0"/>
                <w:w w:val="100"/>
                <w:position w:val="0"/>
              </w:rPr>
              <w:t>期初余额</w:t>
            </w:r>
          </w:p>
        </w:tc>
        <w:tc>
          <w:tcPr>
            <w:gridSpan w:val="4"/>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本期变动金额</w:t>
            </w:r>
          </w:p>
        </w:tc>
        <w:tc>
          <w:tcPr>
            <w:vMerge w:val="restart"/>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300"/>
              <w:jc w:val="left"/>
            </w:pPr>
            <w:r>
              <w:rPr>
                <w:color w:val="000000"/>
                <w:spacing w:val="0"/>
                <w:w w:val="100"/>
                <w:position w:val="0"/>
              </w:rPr>
              <w:t>期末余额</w:t>
            </w:r>
          </w:p>
        </w:tc>
      </w:tr>
      <w:tr>
        <w:trPr>
          <w:trHeight w:val="403"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计提</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收回或转回</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核销</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w:t>
            </w:r>
          </w:p>
        </w:tc>
        <w:tc>
          <w:tcPr>
            <w:vMerge/>
            <w:tcBorders>
              <w:left w:val="single" w:sz="4"/>
              <w:right w:val="single" w:sz="4"/>
            </w:tcBorders>
            <w:shd w:val="clear" w:color="auto" w:fill="D3D3D3"/>
            <w:vAlign w:val="center"/>
          </w:tcPr>
          <w:p>
            <w:pP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按单项计提坏账准备</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80"/>
              <w:jc w:val="left"/>
            </w:pPr>
            <w:r>
              <w:rPr>
                <w:rFonts w:ascii="Times New Roman" w:eastAsia="Times New Roman" w:hAnsi="Times New Roman" w:cs="Times New Roman"/>
                <w:color w:val="000000"/>
                <w:spacing w:val="0"/>
                <w:w w:val="100"/>
                <w:position w:val="0"/>
              </w:rPr>
              <w:t>7,738,064.15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7,738,064.15</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按组合计提坏账准备</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00"/>
              <w:jc w:val="left"/>
            </w:pPr>
            <w:r>
              <w:rPr>
                <w:rFonts w:ascii="Times New Roman" w:eastAsia="Times New Roman" w:hAnsi="Times New Roman" w:cs="Times New Roman"/>
                <w:color w:val="000000"/>
                <w:spacing w:val="0"/>
                <w:w w:val="100"/>
                <w:position w:val="0"/>
              </w:rPr>
              <w:t>47,500,723.65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-27,186,769.91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20,313,953.74</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00"/>
              <w:jc w:val="left"/>
            </w:pPr>
            <w:r>
              <w:rPr>
                <w:rFonts w:ascii="Times New Roman" w:eastAsia="Times New Roman" w:hAnsi="Times New Roman" w:cs="Times New Roman"/>
                <w:color w:val="000000"/>
                <w:spacing w:val="0"/>
                <w:w w:val="100"/>
                <w:position w:val="0"/>
              </w:rPr>
              <w:t>55,238,787.80</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-27,186,769.91</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28,052,017.89</w:t>
            </w:r>
          </w:p>
        </w:tc>
      </w:tr>
    </w:tbl>
    <w:p>
      <w:pPr>
        <w:widowControl w:val="0"/>
        <w:spacing w:after="299" w:line="1" w:lineRule="exact"/>
      </w:pPr>
    </w:p>
    <w:p>
      <w:pPr>
        <w:pStyle w:val="Style31"/>
        <w:keepNext/>
        <w:keepLines/>
        <w:widowControl w:val="0"/>
        <w:shd w:val="clear" w:color="auto" w:fill="auto"/>
        <w:tabs>
          <w:tab w:pos="493" w:val="left"/>
        </w:tabs>
        <w:bidi w:val="0"/>
        <w:spacing w:before="0" w:after="380" w:line="240" w:lineRule="auto"/>
        <w:ind w:left="0" w:right="0" w:firstLine="0"/>
        <w:jc w:val="left"/>
      </w:pPr>
      <w:bookmarkStart w:id="1861" w:name="bookmark1861"/>
      <w:bookmarkStart w:id="1862" w:name="bookmark1862"/>
      <w:bookmarkStart w:id="1863" w:name="bookmark1863"/>
      <w:bookmarkStart w:id="1864" w:name="bookmark1864"/>
      <w:r>
        <w:rPr>
          <w:color w:val="000000"/>
          <w:spacing w:val="0"/>
          <w:w w:val="100"/>
          <w:position w:val="0"/>
        </w:rPr>
        <w:t>（</w:t>
      </w:r>
      <w:bookmarkEnd w:id="1863"/>
      <w:r>
        <w:rPr>
          <w:rFonts w:ascii="Times New Roman" w:eastAsia="Times New Roman" w:hAnsi="Times New Roman" w:cs="Times New Roman"/>
          <w:color w:val="000000"/>
          <w:spacing w:val="0"/>
          <w:w w:val="100"/>
          <w:position w:val="0"/>
        </w:rPr>
        <w:t>3</w:t>
      </w:r>
      <w:r>
        <w:rPr>
          <w:color w:val="000000"/>
          <w:spacing w:val="0"/>
          <w:w w:val="100"/>
          <w:position w:val="0"/>
        </w:rPr>
        <w:t>）</w:t>
        <w:tab/>
        <w:t>本期实际核销的应收账款情况</w:t>
      </w:r>
      <w:bookmarkEnd w:id="1861"/>
      <w:bookmarkEnd w:id="1862"/>
      <w:bookmarkEnd w:id="1864"/>
    </w:p>
    <w:p>
      <w:pPr>
        <w:pStyle w:val="Style16"/>
        <w:keepNext w:val="0"/>
        <w:keepLines w:val="0"/>
        <w:widowControl w:val="0"/>
        <w:shd w:val="clear" w:color="auto" w:fill="auto"/>
        <w:bidi w:val="0"/>
        <w:spacing w:before="0" w:after="380" w:line="240" w:lineRule="auto"/>
        <w:ind w:left="0" w:right="0" w:firstLine="0"/>
        <w:jc w:val="left"/>
      </w:pPr>
      <w:r>
        <w:rPr>
          <w:color w:val="000000"/>
          <w:spacing w:val="0"/>
          <w:w w:val="100"/>
          <w:position w:val="0"/>
        </w:rPr>
        <w:t>本期无实际核销应收账款的情况</w:t>
      </w:r>
    </w:p>
    <w:p>
      <w:pPr>
        <w:pStyle w:val="Style31"/>
        <w:keepNext/>
        <w:keepLines/>
        <w:widowControl w:val="0"/>
        <w:shd w:val="clear" w:color="auto" w:fill="auto"/>
        <w:tabs>
          <w:tab w:pos="493" w:val="left"/>
        </w:tabs>
        <w:bidi w:val="0"/>
        <w:spacing w:before="0" w:after="380" w:line="240" w:lineRule="auto"/>
        <w:ind w:left="0" w:right="0" w:firstLine="0"/>
        <w:jc w:val="left"/>
      </w:pPr>
      <w:bookmarkStart w:id="1865" w:name="bookmark1865"/>
      <w:bookmarkStart w:id="1866" w:name="bookmark1866"/>
      <w:bookmarkStart w:id="1867" w:name="bookmark1867"/>
      <w:bookmarkStart w:id="1868" w:name="bookmark1868"/>
      <w:r>
        <w:rPr>
          <w:color w:val="000000"/>
          <w:spacing w:val="0"/>
          <w:w w:val="100"/>
          <w:position w:val="0"/>
        </w:rPr>
        <w:t>（</w:t>
      </w:r>
      <w:bookmarkEnd w:id="1867"/>
      <w:r>
        <w:rPr>
          <w:rFonts w:ascii="Times New Roman" w:eastAsia="Times New Roman" w:hAnsi="Times New Roman" w:cs="Times New Roman"/>
          <w:color w:val="000000"/>
          <w:spacing w:val="0"/>
          <w:w w:val="100"/>
          <w:position w:val="0"/>
        </w:rPr>
        <w:t>4</w:t>
      </w:r>
      <w:r>
        <w:rPr>
          <w:color w:val="000000"/>
          <w:spacing w:val="0"/>
          <w:w w:val="100"/>
          <w:position w:val="0"/>
        </w:rPr>
        <w:t>）</w:t>
        <w:tab/>
        <w:t>按欠款方归集的期末余额前五名的应收账款情况</w:t>
      </w:r>
      <w:bookmarkEnd w:id="1865"/>
      <w:bookmarkEnd w:id="1866"/>
      <w:bookmarkEnd w:id="1868"/>
    </w:p>
    <w:p>
      <w:pPr>
        <w:pStyle w:val="Style16"/>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2400"/>
        <w:gridCol w:w="2390"/>
        <w:gridCol w:w="2875"/>
        <w:gridCol w:w="1920"/>
      </w:tblGrid>
      <w:tr>
        <w:trPr>
          <w:trHeight w:val="40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单位名称</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480"/>
              <w:jc w:val="left"/>
            </w:pPr>
            <w:r>
              <w:rPr>
                <w:color w:val="000000"/>
                <w:spacing w:val="0"/>
                <w:w w:val="100"/>
                <w:position w:val="0"/>
              </w:rPr>
              <w:t>应收账款期末余额</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right"/>
            </w:pPr>
            <w:r>
              <w:rPr>
                <w:color w:val="000000"/>
                <w:spacing w:val="0"/>
                <w:w w:val="100"/>
                <w:position w:val="0"/>
              </w:rPr>
              <w:t>占应收账款期末余额合计数的比例</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坏账准备期末余额</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单位一</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240" w:right="0" w:firstLine="0"/>
              <w:jc w:val="left"/>
            </w:pPr>
            <w:r>
              <w:rPr>
                <w:rFonts w:ascii="Times New Roman" w:eastAsia="Times New Roman" w:hAnsi="Times New Roman" w:cs="Times New Roman"/>
                <w:color w:val="000000"/>
                <w:spacing w:val="0"/>
                <w:w w:val="100"/>
                <w:position w:val="0"/>
              </w:rPr>
              <w:t>143,529,164.50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280" w:right="0" w:firstLine="0"/>
              <w:jc w:val="left"/>
            </w:pPr>
            <w:r>
              <w:rPr>
                <w:rFonts w:ascii="Times New Roman" w:eastAsia="Times New Roman" w:hAnsi="Times New Roman" w:cs="Times New Roman"/>
                <w:color w:val="000000"/>
                <w:spacing w:val="0"/>
                <w:w w:val="100"/>
                <w:position w:val="0"/>
              </w:rPr>
              <w:t>24.76%</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单位二</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320" w:right="0" w:firstLine="0"/>
              <w:jc w:val="left"/>
            </w:pPr>
            <w:r>
              <w:rPr>
                <w:rFonts w:ascii="Times New Roman" w:eastAsia="Times New Roman" w:hAnsi="Times New Roman" w:cs="Times New Roman"/>
                <w:color w:val="000000"/>
                <w:spacing w:val="0"/>
                <w:w w:val="100"/>
                <w:position w:val="0"/>
              </w:rPr>
              <w:t>79,095,501.95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280" w:right="0" w:firstLine="0"/>
              <w:jc w:val="left"/>
            </w:pPr>
            <w:r>
              <w:rPr>
                <w:rFonts w:ascii="Times New Roman" w:eastAsia="Times New Roman" w:hAnsi="Times New Roman" w:cs="Times New Roman"/>
                <w:color w:val="000000"/>
                <w:spacing w:val="0"/>
                <w:w w:val="100"/>
                <w:position w:val="0"/>
              </w:rPr>
              <w:t>13.65%</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单位三</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320" w:right="0" w:firstLine="0"/>
              <w:jc w:val="left"/>
            </w:pPr>
            <w:r>
              <w:rPr>
                <w:rFonts w:ascii="Times New Roman" w:eastAsia="Times New Roman" w:hAnsi="Times New Roman" w:cs="Times New Roman"/>
                <w:color w:val="000000"/>
                <w:spacing w:val="0"/>
                <w:w w:val="100"/>
                <w:position w:val="0"/>
              </w:rPr>
              <w:t>39,913,675.33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6.89%</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单位四</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320" w:right="0" w:firstLine="0"/>
              <w:jc w:val="left"/>
            </w:pPr>
            <w:r>
              <w:rPr>
                <w:rFonts w:ascii="Times New Roman" w:eastAsia="Times New Roman" w:hAnsi="Times New Roman" w:cs="Times New Roman"/>
                <w:color w:val="000000"/>
                <w:spacing w:val="0"/>
                <w:w w:val="100"/>
                <w:position w:val="0"/>
              </w:rPr>
              <w:t>30,691,324.03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5.30%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单位五</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320" w:right="0" w:firstLine="0"/>
              <w:jc w:val="left"/>
            </w:pPr>
            <w:r>
              <w:rPr>
                <w:rFonts w:ascii="Times New Roman" w:eastAsia="Times New Roman" w:hAnsi="Times New Roman" w:cs="Times New Roman"/>
                <w:color w:val="000000"/>
                <w:spacing w:val="0"/>
                <w:w w:val="100"/>
                <w:position w:val="0"/>
              </w:rPr>
              <w:t>17,420,120.82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3.01%</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1240" w:right="0" w:firstLine="0"/>
              <w:jc w:val="left"/>
            </w:pPr>
            <w:r>
              <w:rPr>
                <w:rFonts w:ascii="Times New Roman" w:eastAsia="Times New Roman" w:hAnsi="Times New Roman" w:cs="Times New Roman"/>
                <w:color w:val="000000"/>
                <w:spacing w:val="0"/>
                <w:w w:val="100"/>
                <w:position w:val="0"/>
              </w:rPr>
              <w:t>310,649,786.63</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2280" w:right="0" w:firstLine="0"/>
              <w:jc w:val="left"/>
            </w:pPr>
            <w:r>
              <w:rPr>
                <w:rFonts w:ascii="Times New Roman" w:eastAsia="Times New Roman" w:hAnsi="Times New Roman" w:cs="Times New Roman"/>
                <w:color w:val="000000"/>
                <w:spacing w:val="0"/>
                <w:w w:val="100"/>
                <w:position w:val="0"/>
              </w:rPr>
              <w:t>53.61%</w:t>
            </w:r>
          </w:p>
        </w:tc>
        <w:tc>
          <w:tcPr>
            <w:tcBorders>
              <w:top w:val="single" w:sz="4"/>
              <w:left w:val="single" w:sz="4"/>
              <w:bottom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r>
    </w:tbl>
    <w:p>
      <w:pPr>
        <w:widowControl w:val="0"/>
        <w:spacing w:after="299" w:line="1" w:lineRule="exact"/>
      </w:pPr>
    </w:p>
    <w:p>
      <w:pPr>
        <w:pStyle w:val="Style31"/>
        <w:keepNext/>
        <w:keepLines/>
        <w:widowControl w:val="0"/>
        <w:shd w:val="clear" w:color="auto" w:fill="auto"/>
        <w:tabs>
          <w:tab w:pos="493" w:val="left"/>
        </w:tabs>
        <w:bidi w:val="0"/>
        <w:spacing w:before="0" w:after="300" w:line="240" w:lineRule="auto"/>
        <w:ind w:left="0" w:right="0" w:firstLine="0"/>
        <w:jc w:val="left"/>
      </w:pPr>
      <w:bookmarkStart w:id="1869" w:name="bookmark1869"/>
      <w:bookmarkStart w:id="1870" w:name="bookmark1870"/>
      <w:bookmarkStart w:id="1871" w:name="bookmark1871"/>
      <w:bookmarkStart w:id="1872" w:name="bookmark1872"/>
      <w:r>
        <w:rPr>
          <w:color w:val="000000"/>
          <w:spacing w:val="0"/>
          <w:w w:val="100"/>
          <w:position w:val="0"/>
        </w:rPr>
        <w:t>（</w:t>
      </w:r>
      <w:bookmarkEnd w:id="1871"/>
      <w:r>
        <w:rPr>
          <w:rFonts w:ascii="Times New Roman" w:eastAsia="Times New Roman" w:hAnsi="Times New Roman" w:cs="Times New Roman"/>
          <w:color w:val="000000"/>
          <w:spacing w:val="0"/>
          <w:w w:val="100"/>
          <w:position w:val="0"/>
        </w:rPr>
        <w:t>5</w:t>
      </w:r>
      <w:r>
        <w:rPr>
          <w:color w:val="000000"/>
          <w:spacing w:val="0"/>
          <w:w w:val="100"/>
          <w:position w:val="0"/>
        </w:rPr>
        <w:t>）</w:t>
        <w:tab/>
        <w:t>转移应收账款且继续涉入形成的资产、负债金额</w:t>
      </w:r>
      <w:bookmarkEnd w:id="1869"/>
      <w:bookmarkEnd w:id="1870"/>
      <w:bookmarkEnd w:id="1872"/>
    </w:p>
    <w:p>
      <w:pPr>
        <w:pStyle w:val="Style16"/>
        <w:keepNext w:val="0"/>
        <w:keepLines w:val="0"/>
        <w:widowControl w:val="0"/>
        <w:shd w:val="clear" w:color="auto" w:fill="auto"/>
        <w:bidi w:val="0"/>
        <w:spacing w:before="0" w:after="300" w:line="240" w:lineRule="auto"/>
        <w:ind w:left="0" w:right="0" w:firstLine="0"/>
        <w:jc w:val="left"/>
      </w:pPr>
      <w:r>
        <w:rPr>
          <w:color w:val="000000"/>
          <w:spacing w:val="0"/>
          <w:w w:val="100"/>
          <w:position w:val="0"/>
        </w:rPr>
        <w:t>期末无因金融资产转移而终止确认的应收账款。</w:t>
      </w:r>
    </w:p>
    <w:p>
      <w:pPr>
        <w:pStyle w:val="Style31"/>
        <w:keepNext/>
        <w:keepLines/>
        <w:widowControl w:val="0"/>
        <w:shd w:val="clear" w:color="auto" w:fill="auto"/>
        <w:tabs>
          <w:tab w:pos="493" w:val="left"/>
        </w:tabs>
        <w:bidi w:val="0"/>
        <w:spacing w:before="0" w:after="300" w:line="240" w:lineRule="auto"/>
        <w:ind w:left="0" w:right="0" w:firstLine="0"/>
        <w:jc w:val="left"/>
      </w:pPr>
      <w:bookmarkStart w:id="1873" w:name="bookmark1873"/>
      <w:bookmarkStart w:id="1874" w:name="bookmark1874"/>
      <w:bookmarkStart w:id="1875" w:name="bookmark1875"/>
      <w:bookmarkStart w:id="1876" w:name="bookmark1876"/>
      <w:r>
        <w:rPr>
          <w:color w:val="000000"/>
          <w:spacing w:val="0"/>
          <w:w w:val="100"/>
          <w:position w:val="0"/>
        </w:rPr>
        <w:t>（</w:t>
      </w:r>
      <w:bookmarkEnd w:id="1875"/>
      <w:r>
        <w:rPr>
          <w:rFonts w:ascii="Times New Roman" w:eastAsia="Times New Roman" w:hAnsi="Times New Roman" w:cs="Times New Roman"/>
          <w:color w:val="000000"/>
          <w:spacing w:val="0"/>
          <w:w w:val="100"/>
          <w:position w:val="0"/>
        </w:rPr>
        <w:t>6</w:t>
      </w:r>
      <w:r>
        <w:rPr>
          <w:color w:val="000000"/>
          <w:spacing w:val="0"/>
          <w:w w:val="100"/>
          <w:position w:val="0"/>
        </w:rPr>
        <w:t>）</w:t>
        <w:tab/>
        <w:t>因金融资产转移而终止确认的应收账款</w:t>
      </w:r>
      <w:bookmarkEnd w:id="1873"/>
      <w:bookmarkEnd w:id="1874"/>
      <w:bookmarkEnd w:id="1876"/>
    </w:p>
    <w:p>
      <w:pPr>
        <w:pStyle w:val="Style16"/>
        <w:keepNext w:val="0"/>
        <w:keepLines w:val="0"/>
        <w:widowControl w:val="0"/>
        <w:shd w:val="clear" w:color="auto" w:fill="auto"/>
        <w:bidi w:val="0"/>
        <w:spacing w:before="0" w:after="300" w:line="240" w:lineRule="auto"/>
        <w:ind w:left="0" w:right="0" w:firstLine="0"/>
        <w:jc w:val="left"/>
      </w:pPr>
      <w:r>
        <w:rPr>
          <w:color w:val="000000"/>
          <w:spacing w:val="0"/>
          <w:w w:val="100"/>
          <w:position w:val="0"/>
        </w:rPr>
        <w:t>期末无因金融资产转移而终止确认的应收账款。</w:t>
      </w:r>
    </w:p>
    <w:p>
      <w:pPr>
        <w:pStyle w:val="Style31"/>
        <w:keepNext/>
        <w:keepLines/>
        <w:widowControl w:val="0"/>
        <w:shd w:val="clear" w:color="auto" w:fill="auto"/>
        <w:bidi w:val="0"/>
        <w:spacing w:before="0" w:after="300" w:line="240" w:lineRule="auto"/>
        <w:ind w:left="0" w:right="0" w:firstLine="0"/>
        <w:jc w:val="left"/>
      </w:pPr>
      <w:bookmarkStart w:id="1877" w:name="bookmark1877"/>
      <w:bookmarkStart w:id="1878" w:name="bookmark1878"/>
      <w:bookmarkStart w:id="1879" w:name="bookmark1879"/>
      <w:r>
        <w:rPr>
          <w:rFonts w:ascii="Times New Roman" w:eastAsia="Times New Roman" w:hAnsi="Times New Roman" w:cs="Times New Roman"/>
          <w:color w:val="000000"/>
          <w:spacing w:val="0"/>
          <w:w w:val="100"/>
          <w:position w:val="0"/>
        </w:rPr>
        <w:t>2</w:t>
      </w:r>
      <w:r>
        <w:rPr>
          <w:color w:val="000000"/>
          <w:spacing w:val="0"/>
          <w:w w:val="100"/>
          <w:position w:val="0"/>
        </w:rPr>
        <w:t>、其他应收款</w:t>
      </w:r>
      <w:bookmarkEnd w:id="1877"/>
      <w:bookmarkEnd w:id="1878"/>
      <w:bookmarkEnd w:id="1879"/>
    </w:p>
    <w:p>
      <w:pPr>
        <w:pStyle w:val="Style16"/>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3197"/>
        <w:gridCol w:w="3192"/>
        <w:gridCol w:w="3197"/>
      </w:tblGrid>
      <w:tr>
        <w:trPr>
          <w:trHeight w:val="40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应收股利</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20" w:right="0" w:firstLine="0"/>
              <w:jc w:val="left"/>
            </w:pPr>
            <w:r>
              <w:rPr>
                <w:rFonts w:ascii="Times New Roman" w:eastAsia="Times New Roman" w:hAnsi="Times New Roman" w:cs="Times New Roman"/>
                <w:color w:val="000000"/>
                <w:spacing w:val="0"/>
                <w:w w:val="100"/>
                <w:position w:val="0"/>
              </w:rPr>
              <w:t>14,000,000.00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400,000,000.00</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其他应收款</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20" w:right="0" w:firstLine="0"/>
              <w:jc w:val="left"/>
            </w:pPr>
            <w:r>
              <w:rPr>
                <w:rFonts w:ascii="Times New Roman" w:eastAsia="Times New Roman" w:hAnsi="Times New Roman" w:cs="Times New Roman"/>
                <w:color w:val="000000"/>
                <w:spacing w:val="0"/>
                <w:w w:val="100"/>
                <w:position w:val="0"/>
              </w:rPr>
              <w:t>27,145,070.27</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33,133,588.19</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20" w:right="0" w:firstLine="0"/>
              <w:jc w:val="left"/>
            </w:pPr>
            <w:r>
              <w:rPr>
                <w:rFonts w:ascii="Times New Roman" w:eastAsia="Times New Roman" w:hAnsi="Times New Roman" w:cs="Times New Roman"/>
                <w:color w:val="000000"/>
                <w:spacing w:val="0"/>
                <w:w w:val="100"/>
                <w:position w:val="0"/>
              </w:rPr>
              <w:t>41,145,070.27</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433,133,588.19</w:t>
            </w:r>
          </w:p>
        </w:tc>
      </w:tr>
    </w:tbl>
    <w:p>
      <w:pPr>
        <w:widowControl w:val="0"/>
        <w:spacing w:after="299" w:line="1" w:lineRule="exact"/>
      </w:pPr>
    </w:p>
    <w:p>
      <w:pPr>
        <w:pStyle w:val="Style31"/>
        <w:keepNext/>
        <w:keepLines/>
        <w:widowControl w:val="0"/>
        <w:shd w:val="clear" w:color="auto" w:fill="auto"/>
        <w:bidi w:val="0"/>
        <w:spacing w:before="0" w:after="300" w:line="240" w:lineRule="auto"/>
        <w:ind w:left="0" w:right="0" w:firstLine="0"/>
        <w:jc w:val="left"/>
      </w:pPr>
      <w:bookmarkStart w:id="1880" w:name="bookmark1880"/>
      <w:bookmarkStart w:id="1881" w:name="bookmark1881"/>
      <w:bookmarkStart w:id="1882" w:name="bookmark1882"/>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）应收股利</w:t>
      </w:r>
      <w:bookmarkEnd w:id="1880"/>
      <w:bookmarkEnd w:id="1881"/>
      <w:bookmarkEnd w:id="1882"/>
    </w:p>
    <w:p>
      <w:pPr>
        <w:pStyle w:val="Style31"/>
        <w:keepNext/>
        <w:keepLines/>
        <w:widowControl w:val="0"/>
        <w:shd w:val="clear" w:color="auto" w:fill="auto"/>
        <w:bidi w:val="0"/>
        <w:spacing w:before="0" w:after="300" w:line="240" w:lineRule="auto"/>
        <w:ind w:left="0" w:right="0" w:firstLine="0"/>
        <w:jc w:val="left"/>
      </w:pPr>
      <w:bookmarkStart w:id="1880" w:name="bookmark1880"/>
      <w:bookmarkStart w:id="1881" w:name="bookmark1881"/>
      <w:bookmarkStart w:id="1883" w:name="bookmark1883"/>
      <w:r>
        <w:rPr>
          <w:rFonts w:ascii="Times New Roman" w:eastAsia="Times New Roman" w:hAnsi="Times New Roman" w:cs="Times New Roman"/>
          <w:color w:val="000000"/>
          <w:spacing w:val="0"/>
          <w:w w:val="100"/>
          <w:position w:val="0"/>
        </w:rPr>
        <w:t>1</w:t>
      </w:r>
      <w:r>
        <w:rPr>
          <w:color w:val="000000"/>
          <w:spacing w:val="0"/>
          <w:w w:val="100"/>
          <w:position w:val="0"/>
        </w:rPr>
        <w:t>）应收股利分类</w:t>
      </w:r>
      <w:bookmarkEnd w:id="1880"/>
      <w:bookmarkEnd w:id="1881"/>
      <w:bookmarkEnd w:id="1883"/>
      <w:r>
        <w:br w:type="page"/>
      </w:r>
    </w:p>
    <w:tbl>
      <w:tblPr>
        <w:tblOverlap w:val="never"/>
        <w:jc w:val="center"/>
        <w:tblLayout w:type="fixed"/>
      </w:tblPr>
      <w:tblGrid>
        <w:gridCol w:w="3197"/>
        <w:gridCol w:w="3192"/>
        <w:gridCol w:w="3197"/>
      </w:tblGrid>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r>
              <w:rPr>
                <w:rFonts w:ascii="Times New Roman" w:eastAsia="Times New Roman" w:hAnsi="Times New Roman" w:cs="Times New Roman"/>
                <w:color w:val="000000"/>
                <w:spacing w:val="0"/>
                <w:w w:val="100"/>
                <w:position w:val="0"/>
              </w:rPr>
              <w:t>（</w:t>
            </w:r>
            <w:r>
              <w:rPr>
                <w:color w:val="000000"/>
                <w:spacing w:val="0"/>
                <w:w w:val="100"/>
                <w:position w:val="0"/>
              </w:rPr>
              <w:t>或被投资单位</w:t>
            </w:r>
            <w:r>
              <w:rPr>
                <w:color w:val="000000"/>
                <w:spacing w:val="0"/>
                <w:w w:val="100"/>
                <w:position w:val="0"/>
              </w:rPr>
              <w:t>）</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广州广电银通金融电子科技有限公司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400,000,000.00</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广州穗通金融服务有限公司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20" w:right="0" w:firstLine="0"/>
              <w:jc w:val="left"/>
            </w:pPr>
            <w:r>
              <w:rPr>
                <w:rFonts w:ascii="Times New Roman" w:eastAsia="Times New Roman" w:hAnsi="Times New Roman" w:cs="Times New Roman"/>
                <w:color w:val="000000"/>
                <w:spacing w:val="0"/>
                <w:w w:val="100"/>
                <w:position w:val="0"/>
              </w:rPr>
              <w:t>14,000,000.00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20" w:right="0" w:firstLine="0"/>
              <w:jc w:val="left"/>
            </w:pPr>
            <w:r>
              <w:rPr>
                <w:rFonts w:ascii="Times New Roman" w:eastAsia="Times New Roman" w:hAnsi="Times New Roman" w:cs="Times New Roman"/>
                <w:color w:val="000000"/>
                <w:spacing w:val="0"/>
                <w:w w:val="100"/>
                <w:position w:val="0"/>
              </w:rPr>
              <w:t>14,000,000.00</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400,000,000.00</w:t>
            </w:r>
          </w:p>
        </w:tc>
      </w:tr>
    </w:tbl>
    <w:p>
      <w:pPr>
        <w:widowControl w:val="0"/>
        <w:spacing w:after="259" w:line="1" w:lineRule="exact"/>
      </w:pPr>
    </w:p>
    <w:p>
      <w:pPr>
        <w:pStyle w:val="Style31"/>
        <w:keepNext/>
        <w:keepLines/>
        <w:widowControl w:val="0"/>
        <w:shd w:val="clear" w:color="auto" w:fill="auto"/>
        <w:bidi w:val="0"/>
        <w:spacing w:before="0" w:after="320" w:line="240" w:lineRule="auto"/>
        <w:ind w:left="0" w:right="0" w:firstLine="0"/>
        <w:jc w:val="left"/>
      </w:pPr>
      <w:bookmarkStart w:id="1884" w:name="bookmark1884"/>
      <w:bookmarkStart w:id="1885" w:name="bookmark1885"/>
      <w:bookmarkStart w:id="1886" w:name="bookmark1886"/>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）其他应收款</w:t>
      </w:r>
      <w:bookmarkEnd w:id="1884"/>
      <w:bookmarkEnd w:id="1885"/>
      <w:bookmarkEnd w:id="1886"/>
    </w:p>
    <w:p>
      <w:pPr>
        <w:pStyle w:val="Style31"/>
        <w:keepNext/>
        <w:keepLines/>
        <w:widowControl w:val="0"/>
        <w:shd w:val="clear" w:color="auto" w:fill="auto"/>
        <w:bidi w:val="0"/>
        <w:spacing w:before="0" w:after="320" w:line="240" w:lineRule="auto"/>
        <w:ind w:left="0" w:right="0" w:firstLine="0"/>
        <w:jc w:val="left"/>
      </w:pPr>
      <w:bookmarkStart w:id="1884" w:name="bookmark1884"/>
      <w:bookmarkStart w:id="1885" w:name="bookmark1885"/>
      <w:bookmarkStart w:id="1887" w:name="bookmark1887"/>
      <w:r>
        <w:rPr>
          <w:rFonts w:ascii="Times New Roman" w:eastAsia="Times New Roman" w:hAnsi="Times New Roman" w:cs="Times New Roman"/>
          <w:color w:val="000000"/>
          <w:spacing w:val="0"/>
          <w:w w:val="100"/>
          <w:position w:val="0"/>
        </w:rPr>
        <w:t>1</w:t>
      </w:r>
      <w:r>
        <w:rPr>
          <w:color w:val="000000"/>
          <w:spacing w:val="0"/>
          <w:w w:val="100"/>
          <w:position w:val="0"/>
        </w:rPr>
        <w:t>）其他应收款按款项性质分类情况</w:t>
      </w:r>
      <w:bookmarkEnd w:id="1884"/>
      <w:bookmarkEnd w:id="1885"/>
      <w:bookmarkEnd w:id="1887"/>
    </w:p>
    <w:p>
      <w:pPr>
        <w:pStyle w:val="Style16"/>
        <w:keepNext w:val="0"/>
        <w:keepLines w:val="0"/>
        <w:widowControl w:val="0"/>
        <w:shd w:val="clear" w:color="auto" w:fill="auto"/>
        <w:bidi w:val="0"/>
        <w:spacing w:before="0" w:after="80" w:line="240" w:lineRule="auto"/>
        <w:ind w:left="8920" w:right="0" w:firstLine="0"/>
        <w:jc w:val="left"/>
      </w:pPr>
      <w:r>
        <w:rPr>
          <w:color w:val="000000"/>
          <w:spacing w:val="0"/>
          <w:w w:val="100"/>
          <w:position w:val="0"/>
        </w:rPr>
        <w:t>单位：元</w:t>
      </w:r>
    </w:p>
    <w:tbl>
      <w:tblPr>
        <w:tblOverlap w:val="never"/>
        <w:jc w:val="center"/>
        <w:tblLayout w:type="fixed"/>
      </w:tblPr>
      <w:tblGrid>
        <w:gridCol w:w="3197"/>
        <w:gridCol w:w="3192"/>
        <w:gridCol w:w="3197"/>
      </w:tblGrid>
      <w:tr>
        <w:trPr>
          <w:trHeight w:val="40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款项性质</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期末账面余额</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期初账面余额</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保证金</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20" w:right="0" w:firstLine="0"/>
              <w:jc w:val="left"/>
            </w:pPr>
            <w:r>
              <w:rPr>
                <w:rFonts w:ascii="Times New Roman" w:eastAsia="Times New Roman" w:hAnsi="Times New Roman" w:cs="Times New Roman"/>
                <w:color w:val="000000"/>
                <w:spacing w:val="0"/>
                <w:w w:val="100"/>
                <w:position w:val="0"/>
              </w:rPr>
              <w:t>15,835,070.00</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20" w:right="0" w:firstLine="0"/>
              <w:jc w:val="left"/>
            </w:pPr>
            <w:r>
              <w:rPr>
                <w:rFonts w:ascii="Times New Roman" w:eastAsia="Times New Roman" w:hAnsi="Times New Roman" w:cs="Times New Roman"/>
                <w:color w:val="000000"/>
                <w:spacing w:val="0"/>
                <w:w w:val="100"/>
                <w:position w:val="0"/>
              </w:rPr>
              <w:t>11,801,983.36</w:t>
            </w: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往来款</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9,198,131.14</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20" w:right="0" w:firstLine="0"/>
              <w:jc w:val="left"/>
            </w:pPr>
            <w:r>
              <w:rPr>
                <w:rFonts w:ascii="Times New Roman" w:eastAsia="Times New Roman" w:hAnsi="Times New Roman" w:cs="Times New Roman"/>
                <w:color w:val="000000"/>
                <w:spacing w:val="0"/>
                <w:w w:val="100"/>
                <w:position w:val="0"/>
              </w:rPr>
              <w:t>15,615,956.74</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职工借款</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5,446,508.25</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8,778,080.61</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20" w:right="0" w:firstLine="0"/>
              <w:jc w:val="left"/>
            </w:pPr>
            <w:r>
              <w:rPr>
                <w:rFonts w:ascii="Times New Roman" w:eastAsia="Times New Roman" w:hAnsi="Times New Roman" w:cs="Times New Roman"/>
                <w:color w:val="000000"/>
                <w:spacing w:val="0"/>
                <w:w w:val="100"/>
                <w:position w:val="0"/>
              </w:rPr>
              <w:t>30,479,709.39</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2120" w:right="0" w:firstLine="0"/>
              <w:jc w:val="left"/>
            </w:pPr>
            <w:r>
              <w:rPr>
                <w:rFonts w:ascii="Times New Roman" w:eastAsia="Times New Roman" w:hAnsi="Times New Roman" w:cs="Times New Roman"/>
                <w:color w:val="000000"/>
                <w:spacing w:val="0"/>
                <w:w w:val="100"/>
                <w:position w:val="0"/>
              </w:rPr>
              <w:t>36,196,020.71</w:t>
            </w:r>
          </w:p>
        </w:tc>
      </w:tr>
    </w:tbl>
    <w:p>
      <w:pPr>
        <w:widowControl w:val="0"/>
        <w:spacing w:after="259" w:line="1" w:lineRule="exact"/>
      </w:pPr>
    </w:p>
    <w:p>
      <w:pPr>
        <w:pStyle w:val="Style31"/>
        <w:keepNext/>
        <w:keepLines/>
        <w:widowControl w:val="0"/>
        <w:shd w:val="clear" w:color="auto" w:fill="auto"/>
        <w:bidi w:val="0"/>
        <w:spacing w:before="0" w:after="320" w:line="240" w:lineRule="auto"/>
        <w:ind w:left="0" w:right="0" w:firstLine="0"/>
        <w:jc w:val="left"/>
      </w:pPr>
      <w:bookmarkStart w:id="1888" w:name="bookmark1888"/>
      <w:bookmarkStart w:id="1889" w:name="bookmark1889"/>
      <w:bookmarkStart w:id="1890" w:name="bookmark1890"/>
      <w:r>
        <w:rPr>
          <w:rFonts w:ascii="Times New Roman" w:eastAsia="Times New Roman" w:hAnsi="Times New Roman" w:cs="Times New Roman"/>
          <w:color w:val="000000"/>
          <w:spacing w:val="0"/>
          <w:w w:val="100"/>
          <w:position w:val="0"/>
        </w:rPr>
        <w:t>2</w:t>
      </w:r>
      <w:r>
        <w:rPr>
          <w:color w:val="000000"/>
          <w:spacing w:val="0"/>
          <w:w w:val="100"/>
          <w:position w:val="0"/>
        </w:rPr>
        <w:t>）坏账准备计提情况</w:t>
      </w:r>
      <w:bookmarkEnd w:id="1888"/>
      <w:bookmarkEnd w:id="1889"/>
      <w:bookmarkEnd w:id="1890"/>
    </w:p>
    <w:p>
      <w:pPr>
        <w:pStyle w:val="Style16"/>
        <w:keepNext w:val="0"/>
        <w:keepLines w:val="0"/>
        <w:widowControl w:val="0"/>
        <w:shd w:val="clear" w:color="auto" w:fill="auto"/>
        <w:bidi w:val="0"/>
        <w:spacing w:before="0" w:after="80" w:line="240" w:lineRule="auto"/>
        <w:ind w:left="8920" w:right="0" w:firstLine="0"/>
        <w:jc w:val="left"/>
      </w:pPr>
      <w:r>
        <w:rPr>
          <w:color w:val="000000"/>
          <w:spacing w:val="0"/>
          <w:w w:val="100"/>
          <w:position w:val="0"/>
        </w:rPr>
        <w:t>单位：元</w:t>
      </w:r>
    </w:p>
    <w:tbl>
      <w:tblPr>
        <w:tblOverlap w:val="never"/>
        <w:jc w:val="center"/>
        <w:tblLayout w:type="fixed"/>
      </w:tblPr>
      <w:tblGrid>
        <w:gridCol w:w="2419"/>
        <w:gridCol w:w="1560"/>
        <w:gridCol w:w="2126"/>
        <w:gridCol w:w="2126"/>
        <w:gridCol w:w="1354"/>
      </w:tblGrid>
      <w:tr>
        <w:trPr>
          <w:trHeight w:val="408" w:hRule="exact"/>
        </w:trPr>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420"/>
              <w:jc w:val="left"/>
            </w:pPr>
            <w:r>
              <w:rPr>
                <w:color w:val="000000"/>
                <w:spacing w:val="0"/>
                <w:w w:val="100"/>
                <w:position w:val="0"/>
              </w:rPr>
              <w:t>第一阶段</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第二阶段</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第三阶段</w:t>
            </w:r>
          </w:p>
        </w:tc>
        <w:tc>
          <w:tcPr>
            <w:vMerge w:val="restart"/>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480"/>
              <w:jc w:val="left"/>
            </w:pPr>
            <w:r>
              <w:rPr>
                <w:color w:val="000000"/>
                <w:spacing w:val="0"/>
                <w:w w:val="100"/>
                <w:position w:val="0"/>
              </w:rPr>
              <w:t>合计</w:t>
            </w:r>
          </w:p>
        </w:tc>
      </w:tr>
      <w:tr>
        <w:trPr>
          <w:trHeight w:val="715"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26" w:lineRule="exact"/>
              <w:ind w:left="0" w:right="0" w:firstLine="0"/>
              <w:jc w:val="center"/>
            </w:pPr>
            <w:r>
              <w:rPr>
                <w:color w:val="000000"/>
                <w:spacing w:val="0"/>
                <w:w w:val="100"/>
                <w:position w:val="0"/>
              </w:rPr>
              <w:t>未来</w:t>
            </w:r>
            <w:r>
              <w:rPr>
                <w:rFonts w:ascii="Times New Roman" w:eastAsia="Times New Roman" w:hAnsi="Times New Roman" w:cs="Times New Roman"/>
                <w:color w:val="000000"/>
                <w:spacing w:val="0"/>
                <w:w w:val="100"/>
                <w:position w:val="0"/>
              </w:rPr>
              <w:t>12</w:t>
            </w:r>
            <w:r>
              <w:rPr>
                <w:color w:val="000000"/>
                <w:spacing w:val="0"/>
                <w:w w:val="100"/>
                <w:position w:val="0"/>
              </w:rPr>
              <w:t>个月预期信 用损失</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整个存续期预期信用损失</w:t>
            </w:r>
          </w:p>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r>
              <w:rPr>
                <w:color w:val="000000"/>
                <w:spacing w:val="0"/>
                <w:w w:val="100"/>
                <w:position w:val="0"/>
              </w:rPr>
              <w:t>未发生信用减值</w:t>
            </w:r>
            <w:r>
              <w:rPr>
                <w:color w:val="000000"/>
                <w:spacing w:val="0"/>
                <w:w w:val="100"/>
                <w:position w:val="0"/>
              </w:rPr>
              <w:t>）</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整个存续期预期信用损失</w:t>
            </w:r>
          </w:p>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r>
              <w:rPr>
                <w:color w:val="000000"/>
                <w:spacing w:val="0"/>
                <w:w w:val="100"/>
                <w:position w:val="0"/>
              </w:rPr>
              <w:t>已发生信用减值</w:t>
            </w:r>
            <w:r>
              <w:rPr>
                <w:color w:val="000000"/>
                <w:spacing w:val="0"/>
                <w:w w:val="100"/>
                <w:position w:val="0"/>
              </w:rPr>
              <w:t>）</w:t>
            </w:r>
          </w:p>
        </w:tc>
        <w:tc>
          <w:tcPr>
            <w:vMerge/>
            <w:tcBorders>
              <w:left w:val="single" w:sz="4"/>
              <w:right w:val="single" w:sz="4"/>
            </w:tcBorders>
            <w:shd w:val="clear" w:color="auto" w:fill="D3D3D3"/>
            <w:vAlign w:val="center"/>
          </w:tcPr>
          <w:p>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w:t>
            </w:r>
            <w:r>
              <w:rPr>
                <w:color w:val="000000"/>
                <w:spacing w:val="0"/>
                <w:w w:val="100"/>
                <w:position w:val="0"/>
              </w:rPr>
              <w:t>月</w:t>
            </w:r>
            <w:r>
              <w:rPr>
                <w:rFonts w:ascii="Times New Roman" w:eastAsia="Times New Roman" w:hAnsi="Times New Roman" w:cs="Times New Roman"/>
                <w:color w:val="000000"/>
                <w:spacing w:val="0"/>
                <w:w w:val="100"/>
                <w:position w:val="0"/>
              </w:rPr>
              <w:t>1</w:t>
            </w:r>
            <w:r>
              <w:rPr>
                <w:color w:val="000000"/>
                <w:spacing w:val="0"/>
                <w:w w:val="100"/>
                <w:position w:val="0"/>
              </w:rPr>
              <w:t>日余额</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80"/>
              <w:jc w:val="left"/>
            </w:pPr>
            <w:r>
              <w:rPr>
                <w:rFonts w:ascii="Times New Roman" w:eastAsia="Times New Roman" w:hAnsi="Times New Roman" w:cs="Times New Roman"/>
                <w:color w:val="000000"/>
                <w:spacing w:val="0"/>
                <w:w w:val="100"/>
                <w:position w:val="0"/>
              </w:rPr>
              <w:t>3,062,432.52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3,062,432.52</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w:t>
            </w:r>
            <w:r>
              <w:rPr>
                <w:color w:val="000000"/>
                <w:spacing w:val="0"/>
                <w:w w:val="100"/>
                <w:position w:val="0"/>
              </w:rPr>
              <w:t>月</w:t>
            </w:r>
            <w:r>
              <w:rPr>
                <w:rFonts w:ascii="Times New Roman" w:eastAsia="Times New Roman" w:hAnsi="Times New Roman" w:cs="Times New Roman"/>
                <w:color w:val="000000"/>
                <w:spacing w:val="0"/>
                <w:w w:val="100"/>
                <w:position w:val="0"/>
              </w:rPr>
              <w:t>1</w:t>
            </w:r>
            <w:r>
              <w:rPr>
                <w:color w:val="000000"/>
                <w:spacing w:val="0"/>
                <w:w w:val="100"/>
                <w:position w:val="0"/>
              </w:rPr>
              <w:t>日余额在本期</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580"/>
              <w:jc w:val="left"/>
            </w:pPr>
            <w:r>
              <w:rPr>
                <w:color w:val="000000"/>
                <w:spacing w:val="0"/>
                <w:w w:val="100"/>
                <w:position w:val="0"/>
              </w:rPr>
              <w:t>—</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480"/>
              <w:jc w:val="both"/>
            </w:pPr>
            <w:r>
              <w:rPr>
                <w:color w:val="000000"/>
                <w:spacing w:val="0"/>
                <w:w w:val="100"/>
                <w:position w:val="0"/>
              </w:rPr>
              <w:t>—</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本期计提</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720"/>
              <w:jc w:val="left"/>
            </w:pPr>
            <w:r>
              <w:rPr>
                <w:rFonts w:ascii="Times New Roman" w:eastAsia="Times New Roman" w:hAnsi="Times New Roman" w:cs="Times New Roman"/>
                <w:color w:val="000000"/>
                <w:spacing w:val="0"/>
                <w:w w:val="100"/>
                <w:position w:val="0"/>
              </w:rPr>
              <w:t>272,206.60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80"/>
              <w:jc w:val="both"/>
            </w:pPr>
            <w:r>
              <w:rPr>
                <w:rFonts w:ascii="Times New Roman" w:eastAsia="Times New Roman" w:hAnsi="Times New Roman" w:cs="Times New Roman"/>
                <w:color w:val="000000"/>
                <w:spacing w:val="0"/>
                <w:w w:val="100"/>
                <w:position w:val="0"/>
              </w:rPr>
              <w:t>272,206.60</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日余额</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80"/>
              <w:jc w:val="left"/>
            </w:pPr>
            <w:r>
              <w:rPr>
                <w:rFonts w:ascii="Times New Roman" w:eastAsia="Times New Roman" w:hAnsi="Times New Roman" w:cs="Times New Roman"/>
                <w:color w:val="000000"/>
                <w:spacing w:val="0"/>
                <w:w w:val="100"/>
                <w:position w:val="0"/>
              </w:rPr>
              <w:t>3,334,639.12</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3,334,639.12</w:t>
            </w:r>
          </w:p>
        </w:tc>
      </w:tr>
    </w:tbl>
    <w:p>
      <w:pPr>
        <w:widowControl w:val="0"/>
        <w:spacing w:after="79" w:line="1" w:lineRule="exact"/>
      </w:pPr>
    </w:p>
    <w:p>
      <w:pPr>
        <w:pStyle w:val="Style16"/>
        <w:keepNext w:val="0"/>
        <w:keepLines w:val="0"/>
        <w:widowControl w:val="0"/>
        <w:shd w:val="clear" w:color="auto" w:fill="auto"/>
        <w:bidi w:val="0"/>
        <w:spacing w:before="0" w:after="140" w:line="240" w:lineRule="auto"/>
        <w:ind w:left="0" w:right="0" w:firstLine="0"/>
        <w:jc w:val="left"/>
      </w:pPr>
      <w:r>
        <w:rPr>
          <w:color w:val="000000"/>
          <w:spacing w:val="0"/>
          <w:w w:val="100"/>
          <w:position w:val="0"/>
        </w:rPr>
        <w:t>损失准备本期变动金额重大的账面余额变动情况</w:t>
      </w:r>
    </w:p>
    <w:p>
      <w:pPr>
        <w:pStyle w:val="Style16"/>
        <w:keepNext w:val="0"/>
        <w:keepLines w:val="0"/>
        <w:widowControl w:val="0"/>
        <w:shd w:val="clear" w:color="auto" w:fill="auto"/>
        <w:bidi w:val="0"/>
        <w:spacing w:before="0" w:after="14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16"/>
        <w:keepNext w:val="0"/>
        <w:keepLines w:val="0"/>
        <w:widowControl w:val="0"/>
        <w:shd w:val="clear" w:color="auto" w:fill="auto"/>
        <w:bidi w:val="0"/>
        <w:spacing w:before="0" w:after="140" w:line="240" w:lineRule="auto"/>
        <w:ind w:left="0" w:right="0" w:firstLine="0"/>
        <w:jc w:val="left"/>
      </w:pPr>
      <w:r>
        <w:rPr>
          <w:color w:val="000000"/>
          <w:spacing w:val="0"/>
          <w:w w:val="100"/>
          <w:position w:val="0"/>
        </w:rPr>
        <w:t>按账龄披露</w:t>
      </w:r>
    </w:p>
    <w:p>
      <w:pPr>
        <w:pStyle w:val="Style16"/>
        <w:keepNext w:val="0"/>
        <w:keepLines w:val="0"/>
        <w:widowControl w:val="0"/>
        <w:shd w:val="clear" w:color="auto" w:fill="auto"/>
        <w:bidi w:val="0"/>
        <w:spacing w:before="0" w:after="80" w:line="240" w:lineRule="auto"/>
        <w:ind w:left="8920" w:right="0" w:firstLine="0"/>
        <w:jc w:val="left"/>
      </w:pPr>
      <w:r>
        <w:rPr>
          <w:color w:val="000000"/>
          <w:spacing w:val="0"/>
          <w:w w:val="100"/>
          <w:position w:val="0"/>
        </w:rPr>
        <w:t>单位：元</w:t>
      </w:r>
    </w:p>
    <w:tbl>
      <w:tblPr>
        <w:tblOverlap w:val="never"/>
        <w:jc w:val="center"/>
        <w:tblLayout w:type="fixed"/>
      </w:tblPr>
      <w:tblGrid>
        <w:gridCol w:w="4790"/>
        <w:gridCol w:w="4795"/>
      </w:tblGrid>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账龄</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w:t>
            </w:r>
            <w:r>
              <w:rPr>
                <w:color w:val="000000"/>
                <w:spacing w:val="0"/>
                <w:w w:val="100"/>
                <w:position w:val="0"/>
              </w:rPr>
              <w:t>年以内（含</w:t>
            </w:r>
            <w:r>
              <w:rPr>
                <w:rFonts w:ascii="Times New Roman" w:eastAsia="Times New Roman" w:hAnsi="Times New Roman" w:cs="Times New Roman"/>
                <w:color w:val="000000"/>
                <w:spacing w:val="0"/>
                <w:w w:val="100"/>
                <w:position w:val="0"/>
              </w:rPr>
              <w:t>1</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21,340,646.89</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w:t>
            </w:r>
            <w:r>
              <w:rPr>
                <w:color w:val="000000"/>
                <w:spacing w:val="0"/>
                <w:w w:val="100"/>
                <w:position w:val="0"/>
              </w:rPr>
              <w:t>至</w:t>
            </w:r>
            <w:r>
              <w:rPr>
                <w:rFonts w:ascii="Times New Roman" w:eastAsia="Times New Roman" w:hAnsi="Times New Roman" w:cs="Times New Roman"/>
                <w:color w:val="000000"/>
                <w:spacing w:val="0"/>
                <w:w w:val="100"/>
                <w:position w:val="0"/>
              </w:rPr>
              <w:t>2</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3800" w:right="0" w:firstLine="0"/>
              <w:jc w:val="both"/>
            </w:pPr>
            <w:r>
              <w:rPr>
                <w:rFonts w:ascii="Times New Roman" w:eastAsia="Times New Roman" w:hAnsi="Times New Roman" w:cs="Times New Roman"/>
                <w:color w:val="000000"/>
                <w:spacing w:val="0"/>
                <w:w w:val="100"/>
                <w:position w:val="0"/>
              </w:rPr>
              <w:t>3,288,405.17</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w:t>
            </w:r>
            <w:r>
              <w:rPr>
                <w:color w:val="000000"/>
                <w:spacing w:val="0"/>
                <w:w w:val="100"/>
                <w:position w:val="0"/>
              </w:rPr>
              <w:t>至</w:t>
            </w:r>
            <w:r>
              <w:rPr>
                <w:rFonts w:ascii="Times New Roman" w:eastAsia="Times New Roman" w:hAnsi="Times New Roman" w:cs="Times New Roman"/>
                <w:color w:val="000000"/>
                <w:spacing w:val="0"/>
                <w:w w:val="100"/>
                <w:position w:val="0"/>
              </w:rPr>
              <w:t>3</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3800" w:right="0" w:firstLine="0"/>
              <w:jc w:val="both"/>
            </w:pPr>
            <w:r>
              <w:rPr>
                <w:rFonts w:ascii="Times New Roman" w:eastAsia="Times New Roman" w:hAnsi="Times New Roman" w:cs="Times New Roman"/>
                <w:color w:val="000000"/>
                <w:spacing w:val="0"/>
                <w:w w:val="100"/>
                <w:position w:val="0"/>
              </w:rPr>
              <w:t>1,715,099.58</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w:t>
            </w:r>
            <w:r>
              <w:rPr>
                <w:color w:val="000000"/>
                <w:spacing w:val="0"/>
                <w:w w:val="100"/>
                <w:position w:val="0"/>
              </w:rPr>
              <w:t>年以上</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3800" w:right="0" w:firstLine="0"/>
              <w:jc w:val="both"/>
            </w:pPr>
            <w:r>
              <w:rPr>
                <w:rFonts w:ascii="Times New Roman" w:eastAsia="Times New Roman" w:hAnsi="Times New Roman" w:cs="Times New Roman"/>
                <w:color w:val="000000"/>
                <w:spacing w:val="0"/>
                <w:w w:val="100"/>
                <w:position w:val="0"/>
              </w:rPr>
              <w:t>4,135,557.75</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3</w:t>
            </w:r>
            <w:r>
              <w:rPr>
                <w:color w:val="000000"/>
                <w:spacing w:val="0"/>
                <w:w w:val="100"/>
                <w:position w:val="0"/>
              </w:rPr>
              <w:t>至</w:t>
            </w:r>
            <w:r>
              <w:rPr>
                <w:rFonts w:ascii="Times New Roman" w:eastAsia="Times New Roman" w:hAnsi="Times New Roman" w:cs="Times New Roman"/>
                <w:color w:val="000000"/>
                <w:spacing w:val="0"/>
                <w:w w:val="100"/>
                <w:position w:val="0"/>
              </w:rPr>
              <w:t>4</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3800" w:right="0" w:firstLine="0"/>
              <w:jc w:val="both"/>
            </w:pPr>
            <w:r>
              <w:rPr>
                <w:rFonts w:ascii="Times New Roman" w:eastAsia="Times New Roman" w:hAnsi="Times New Roman" w:cs="Times New Roman"/>
                <w:color w:val="000000"/>
                <w:spacing w:val="0"/>
                <w:w w:val="100"/>
                <w:position w:val="0"/>
              </w:rPr>
              <w:t>1,409,506.29</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4</w:t>
            </w:r>
            <w:r>
              <w:rPr>
                <w:color w:val="000000"/>
                <w:spacing w:val="0"/>
                <w:w w:val="100"/>
                <w:position w:val="0"/>
              </w:rPr>
              <w:t>至</w:t>
            </w:r>
            <w:r>
              <w:rPr>
                <w:rFonts w:ascii="Times New Roman" w:eastAsia="Times New Roman" w:hAnsi="Times New Roman" w:cs="Times New Roman"/>
                <w:color w:val="000000"/>
                <w:spacing w:val="0"/>
                <w:w w:val="100"/>
                <w:position w:val="0"/>
              </w:rPr>
              <w:t>5</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274,735.21</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5</w:t>
            </w:r>
            <w:r>
              <w:rPr>
                <w:color w:val="000000"/>
                <w:spacing w:val="0"/>
                <w:w w:val="100"/>
                <w:position w:val="0"/>
              </w:rPr>
              <w:t>年以上</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3800" w:right="0" w:firstLine="0"/>
              <w:jc w:val="both"/>
            </w:pPr>
            <w:r>
              <w:rPr>
                <w:rFonts w:ascii="Times New Roman" w:eastAsia="Times New Roman" w:hAnsi="Times New Roman" w:cs="Times New Roman"/>
                <w:color w:val="000000"/>
                <w:spacing w:val="0"/>
                <w:w w:val="100"/>
                <w:position w:val="0"/>
              </w:rPr>
              <w:t>2,451,316.25</w:t>
            </w:r>
          </w:p>
        </w:tc>
      </w:tr>
    </w:tbl>
    <w:p>
      <w:pPr>
        <w:widowControl w:val="0"/>
        <w:spacing w:line="1" w:lineRule="exact"/>
      </w:pPr>
    </w:p>
    <w:tbl>
      <w:tblPr>
        <w:tblOverlap w:val="never"/>
        <w:jc w:val="center"/>
        <w:tblLayout w:type="fixed"/>
      </w:tblPr>
      <w:tblGrid>
        <w:gridCol w:w="4790"/>
        <w:gridCol w:w="4795"/>
      </w:tblGrid>
      <w:tr>
        <w:trPr>
          <w:trHeight w:val="418"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30,479,709.39</w:t>
            </w:r>
          </w:p>
        </w:tc>
      </w:tr>
    </w:tbl>
    <w:p>
      <w:pPr>
        <w:widowControl w:val="0"/>
        <w:spacing w:after="259" w:line="1" w:lineRule="exact"/>
      </w:pPr>
    </w:p>
    <w:p>
      <w:pPr>
        <w:pStyle w:val="Style31"/>
        <w:keepNext/>
        <w:keepLines/>
        <w:widowControl w:val="0"/>
        <w:shd w:val="clear" w:color="auto" w:fill="auto"/>
        <w:bidi w:val="0"/>
        <w:spacing w:before="0" w:after="320" w:line="240" w:lineRule="auto"/>
        <w:ind w:left="0" w:right="0" w:firstLine="0"/>
        <w:jc w:val="left"/>
      </w:pPr>
      <w:bookmarkStart w:id="1891" w:name="bookmark1891"/>
      <w:bookmarkStart w:id="1892" w:name="bookmark1892"/>
      <w:bookmarkStart w:id="1893" w:name="bookmark1893"/>
      <w:bookmarkStart w:id="1894" w:name="bookmark1894"/>
      <w:r>
        <w:rPr>
          <w:rFonts w:ascii="Times New Roman" w:eastAsia="Times New Roman" w:hAnsi="Times New Roman" w:cs="Times New Roman"/>
          <w:color w:val="000000"/>
          <w:spacing w:val="0"/>
          <w:w w:val="100"/>
          <w:position w:val="0"/>
        </w:rPr>
        <w:t>3</w:t>
      </w:r>
      <w:bookmarkEnd w:id="1893"/>
      <w:r>
        <w:rPr>
          <w:color w:val="000000"/>
          <w:spacing w:val="0"/>
          <w:w w:val="100"/>
          <w:position w:val="0"/>
        </w:rPr>
        <w:t>）本期计提、收回或转回的坏账准备情况</w:t>
      </w:r>
      <w:bookmarkEnd w:id="1891"/>
      <w:bookmarkEnd w:id="1892"/>
      <w:bookmarkEnd w:id="1894"/>
    </w:p>
    <w:p>
      <w:pPr>
        <w:pStyle w:val="Style16"/>
        <w:keepNext w:val="0"/>
        <w:keepLines w:val="0"/>
        <w:widowControl w:val="0"/>
        <w:shd w:val="clear" w:color="auto" w:fill="auto"/>
        <w:bidi w:val="0"/>
        <w:spacing w:before="0" w:after="140" w:line="240" w:lineRule="auto"/>
        <w:ind w:left="0" w:right="0" w:firstLine="0"/>
        <w:jc w:val="left"/>
      </w:pPr>
      <w:r>
        <w:rPr>
          <w:color w:val="000000"/>
          <w:spacing w:val="0"/>
          <w:w w:val="100"/>
          <w:position w:val="0"/>
        </w:rPr>
        <w:t>本期计提坏账准备情况：</w:t>
      </w:r>
    </w:p>
    <w:p>
      <w:pPr>
        <w:pStyle w:val="Style16"/>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1853"/>
        <w:gridCol w:w="1416"/>
        <w:gridCol w:w="1277"/>
        <w:gridCol w:w="1277"/>
        <w:gridCol w:w="989"/>
        <w:gridCol w:w="1190"/>
        <w:gridCol w:w="1584"/>
      </w:tblGrid>
      <w:tr>
        <w:trPr>
          <w:trHeight w:val="408" w:hRule="exact"/>
        </w:trPr>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类别</w:t>
            </w:r>
          </w:p>
        </w:tc>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340"/>
              <w:jc w:val="left"/>
            </w:pPr>
            <w:r>
              <w:rPr>
                <w:color w:val="000000"/>
                <w:spacing w:val="0"/>
                <w:w w:val="100"/>
                <w:position w:val="0"/>
              </w:rPr>
              <w:t>期初余额</w:t>
            </w:r>
          </w:p>
        </w:tc>
        <w:tc>
          <w:tcPr>
            <w:gridSpan w:val="4"/>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本期变动金额</w:t>
            </w:r>
          </w:p>
        </w:tc>
        <w:tc>
          <w:tcPr>
            <w:vMerge w:val="restart"/>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420"/>
              <w:jc w:val="left"/>
            </w:pPr>
            <w:r>
              <w:rPr>
                <w:color w:val="000000"/>
                <w:spacing w:val="0"/>
                <w:w w:val="100"/>
                <w:position w:val="0"/>
              </w:rPr>
              <w:t>期末余额</w:t>
            </w:r>
          </w:p>
        </w:tc>
      </w:tr>
      <w:tr>
        <w:trPr>
          <w:trHeight w:val="403"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440"/>
              <w:jc w:val="left"/>
            </w:pPr>
            <w:r>
              <w:rPr>
                <w:color w:val="000000"/>
                <w:spacing w:val="0"/>
                <w:w w:val="100"/>
                <w:position w:val="0"/>
              </w:rPr>
              <w:t>计提</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收回或转回</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核销</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w:t>
            </w:r>
          </w:p>
        </w:tc>
        <w:tc>
          <w:tcPr>
            <w:vMerge/>
            <w:tcBorders>
              <w:left w:val="single" w:sz="4"/>
              <w:right w:val="single" w:sz="4"/>
            </w:tcBorders>
            <w:shd w:val="clear" w:color="auto" w:fill="D3D3D3"/>
            <w:vAlign w:val="center"/>
          </w:tcPr>
          <w:p>
            <w:pP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按组合计提坏账准备</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color w:val="000000"/>
                <w:spacing w:val="0"/>
                <w:w w:val="100"/>
                <w:position w:val="0"/>
              </w:rPr>
              <w:t>3,062,432.52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color w:val="000000"/>
                <w:spacing w:val="0"/>
                <w:w w:val="100"/>
                <w:position w:val="0"/>
              </w:rPr>
              <w:t>272,206.60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600"/>
              <w:jc w:val="both"/>
            </w:pPr>
            <w:r>
              <w:rPr>
                <w:rFonts w:ascii="Times New Roman" w:eastAsia="Times New Roman" w:hAnsi="Times New Roman" w:cs="Times New Roman"/>
                <w:color w:val="000000"/>
                <w:spacing w:val="0"/>
                <w:w w:val="100"/>
                <w:position w:val="0"/>
              </w:rPr>
              <w:t>3,334,639.12</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color w:val="000000"/>
                <w:spacing w:val="0"/>
                <w:w w:val="100"/>
                <w:position w:val="0"/>
              </w:rPr>
              <w:t>3,062,432.52</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color w:val="000000"/>
                <w:spacing w:val="0"/>
                <w:w w:val="100"/>
                <w:position w:val="0"/>
              </w:rPr>
              <w:t>272,206.60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600"/>
              <w:jc w:val="both"/>
            </w:pPr>
            <w:r>
              <w:rPr>
                <w:rFonts w:ascii="Times New Roman" w:eastAsia="Times New Roman" w:hAnsi="Times New Roman" w:cs="Times New Roman"/>
                <w:color w:val="000000"/>
                <w:spacing w:val="0"/>
                <w:w w:val="100"/>
                <w:position w:val="0"/>
              </w:rPr>
              <w:t>3,334,639.12</w:t>
            </w:r>
          </w:p>
        </w:tc>
      </w:tr>
    </w:tbl>
    <w:p>
      <w:pPr>
        <w:widowControl w:val="0"/>
        <w:spacing w:after="259" w:line="1" w:lineRule="exact"/>
      </w:pPr>
    </w:p>
    <w:p>
      <w:pPr>
        <w:pStyle w:val="Style31"/>
        <w:keepNext/>
        <w:keepLines/>
        <w:widowControl w:val="0"/>
        <w:shd w:val="clear" w:color="auto" w:fill="auto"/>
        <w:tabs>
          <w:tab w:pos="397" w:val="left"/>
        </w:tabs>
        <w:bidi w:val="0"/>
        <w:spacing w:before="0" w:after="320" w:line="240" w:lineRule="auto"/>
        <w:ind w:left="0" w:right="0" w:firstLine="0"/>
        <w:jc w:val="left"/>
      </w:pPr>
      <w:bookmarkStart w:id="1895" w:name="bookmark1895"/>
      <w:bookmarkStart w:id="1896" w:name="bookmark1896"/>
      <w:bookmarkStart w:id="1897" w:name="bookmark1897"/>
      <w:bookmarkStart w:id="1898" w:name="bookmark1898"/>
      <w:r>
        <w:rPr>
          <w:rFonts w:ascii="Times New Roman" w:eastAsia="Times New Roman" w:hAnsi="Times New Roman" w:cs="Times New Roman"/>
          <w:color w:val="000000"/>
          <w:spacing w:val="0"/>
          <w:w w:val="100"/>
          <w:position w:val="0"/>
        </w:rPr>
        <w:t>4</w:t>
      </w:r>
      <w:bookmarkEnd w:id="1897"/>
      <w:r>
        <w:rPr>
          <w:color w:val="000000"/>
          <w:spacing w:val="0"/>
          <w:w w:val="100"/>
          <w:position w:val="0"/>
        </w:rPr>
        <w:t>）</w:t>
        <w:tab/>
        <w:t>本期实际核销的其他应收款情况</w:t>
      </w:r>
      <w:bookmarkEnd w:id="1895"/>
      <w:bookmarkEnd w:id="1896"/>
      <w:bookmarkEnd w:id="1898"/>
    </w:p>
    <w:p>
      <w:pPr>
        <w:pStyle w:val="Style16"/>
        <w:keepNext w:val="0"/>
        <w:keepLines w:val="0"/>
        <w:widowControl w:val="0"/>
        <w:shd w:val="clear" w:color="auto" w:fill="auto"/>
        <w:bidi w:val="0"/>
        <w:spacing w:before="0" w:after="320" w:line="240" w:lineRule="auto"/>
        <w:ind w:left="0" w:right="0" w:firstLine="0"/>
        <w:jc w:val="left"/>
      </w:pPr>
      <w:r>
        <w:rPr>
          <w:color w:val="000000"/>
          <w:spacing w:val="0"/>
          <w:w w:val="100"/>
          <w:position w:val="0"/>
        </w:rPr>
        <w:t>本期无实际核销其他应收款项的情况</w:t>
      </w:r>
    </w:p>
    <w:p>
      <w:pPr>
        <w:pStyle w:val="Style31"/>
        <w:keepNext/>
        <w:keepLines/>
        <w:widowControl w:val="0"/>
        <w:shd w:val="clear" w:color="auto" w:fill="auto"/>
        <w:tabs>
          <w:tab w:pos="397" w:val="left"/>
        </w:tabs>
        <w:bidi w:val="0"/>
        <w:spacing w:before="0" w:after="320" w:line="240" w:lineRule="auto"/>
        <w:ind w:left="0" w:right="0" w:firstLine="0"/>
        <w:jc w:val="left"/>
      </w:pPr>
      <w:bookmarkStart w:id="1899" w:name="bookmark1899"/>
      <w:bookmarkStart w:id="1900" w:name="bookmark1900"/>
      <w:bookmarkStart w:id="1901" w:name="bookmark1901"/>
      <w:bookmarkStart w:id="1902" w:name="bookmark1902"/>
      <w:r>
        <w:rPr>
          <w:rFonts w:ascii="Times New Roman" w:eastAsia="Times New Roman" w:hAnsi="Times New Roman" w:cs="Times New Roman"/>
          <w:color w:val="000000"/>
          <w:spacing w:val="0"/>
          <w:w w:val="100"/>
          <w:position w:val="0"/>
        </w:rPr>
        <w:t>5</w:t>
      </w:r>
      <w:bookmarkEnd w:id="1901"/>
      <w:r>
        <w:rPr>
          <w:color w:val="000000"/>
          <w:spacing w:val="0"/>
          <w:w w:val="100"/>
          <w:position w:val="0"/>
        </w:rPr>
        <w:t>）</w:t>
        <w:tab/>
        <w:t>按欠款方归集的期末余额前五名的其他应收款情况</w:t>
      </w:r>
      <w:bookmarkEnd w:id="1899"/>
      <w:bookmarkEnd w:id="1900"/>
      <w:bookmarkEnd w:id="1902"/>
    </w:p>
    <w:p>
      <w:pPr>
        <w:pStyle w:val="Style16"/>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1694"/>
        <w:gridCol w:w="1550"/>
        <w:gridCol w:w="1440"/>
        <w:gridCol w:w="1661"/>
        <w:gridCol w:w="1618"/>
        <w:gridCol w:w="1622"/>
      </w:tblGrid>
      <w:tr>
        <w:trPr>
          <w:trHeight w:val="715"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480"/>
              <w:jc w:val="left"/>
            </w:pPr>
            <w:r>
              <w:rPr>
                <w:color w:val="000000"/>
                <w:spacing w:val="0"/>
                <w:w w:val="100"/>
                <w:position w:val="0"/>
              </w:rPr>
              <w:t>单位名称</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款项的性质</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360"/>
              <w:jc w:val="left"/>
            </w:pPr>
            <w:r>
              <w:rPr>
                <w:color w:val="000000"/>
                <w:spacing w:val="0"/>
                <w:w w:val="100"/>
                <w:position w:val="0"/>
              </w:rPr>
              <w:t>期末余额</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账龄</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占其他应收款期末 余额合计数的比例</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right"/>
            </w:pPr>
            <w:r>
              <w:rPr>
                <w:color w:val="000000"/>
                <w:spacing w:val="0"/>
                <w:w w:val="100"/>
                <w:position w:val="0"/>
              </w:rPr>
              <w:t>坏账准备期末余额</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单位一</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往来款</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60"/>
              <w:jc w:val="both"/>
            </w:pPr>
            <w:r>
              <w:rPr>
                <w:rFonts w:ascii="Times New Roman" w:eastAsia="Times New Roman" w:hAnsi="Times New Roman" w:cs="Times New Roman"/>
                <w:color w:val="000000"/>
                <w:spacing w:val="0"/>
                <w:w w:val="100"/>
                <w:position w:val="0"/>
              </w:rPr>
              <w:t>4,957,733.76</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一年以内</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16.27%</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24,788.67</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单位二</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保证金</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60"/>
              <w:jc w:val="both"/>
            </w:pPr>
            <w:r>
              <w:rPr>
                <w:rFonts w:ascii="Times New Roman" w:eastAsia="Times New Roman" w:hAnsi="Times New Roman" w:cs="Times New Roman"/>
                <w:color w:val="000000"/>
                <w:spacing w:val="0"/>
                <w:w w:val="100"/>
                <w:position w:val="0"/>
              </w:rPr>
              <w:t>2,880,000.00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三至四年、五年以上</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9.45%</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2,375,250.00</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单位三</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往来款</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60"/>
              <w:jc w:val="both"/>
            </w:pPr>
            <w:r>
              <w:rPr>
                <w:rFonts w:ascii="Times New Roman" w:eastAsia="Times New Roman" w:hAnsi="Times New Roman" w:cs="Times New Roman"/>
                <w:color w:val="000000"/>
                <w:spacing w:val="0"/>
                <w:w w:val="100"/>
                <w:position w:val="0"/>
              </w:rPr>
              <w:t>1,709,393.44</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两年以内</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5.61%</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单位四</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往来款</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600"/>
              <w:jc w:val="left"/>
            </w:pPr>
            <w:r>
              <w:rPr>
                <w:rFonts w:ascii="Times New Roman" w:eastAsia="Times New Roman" w:hAnsi="Times New Roman" w:cs="Times New Roman"/>
                <w:color w:val="000000"/>
                <w:spacing w:val="0"/>
                <w:w w:val="100"/>
                <w:position w:val="0"/>
              </w:rPr>
              <w:t>873,670.19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两年以内</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2.87%</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单位五</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保证金</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600"/>
              <w:jc w:val="left"/>
            </w:pPr>
            <w:r>
              <w:rPr>
                <w:rFonts w:ascii="Times New Roman" w:eastAsia="Times New Roman" w:hAnsi="Times New Roman" w:cs="Times New Roman"/>
                <w:color w:val="000000"/>
                <w:spacing w:val="0"/>
                <w:w w:val="100"/>
                <w:position w:val="0"/>
              </w:rPr>
              <w:t>835,000.00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两年以内</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2.74%</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9,800.00</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rPr>
              <w:t>11,255,797.39</w:t>
            </w:r>
          </w:p>
        </w:tc>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rPr>
              <w:t>--</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36.94%</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2,409,838.67</w:t>
            </w:r>
          </w:p>
        </w:tc>
      </w:tr>
    </w:tbl>
    <w:p>
      <w:pPr>
        <w:widowControl w:val="0"/>
        <w:spacing w:after="259" w:line="1" w:lineRule="exact"/>
      </w:pPr>
    </w:p>
    <w:p>
      <w:pPr>
        <w:pStyle w:val="Style31"/>
        <w:keepNext/>
        <w:keepLines/>
        <w:widowControl w:val="0"/>
        <w:shd w:val="clear" w:color="auto" w:fill="auto"/>
        <w:tabs>
          <w:tab w:pos="397" w:val="left"/>
        </w:tabs>
        <w:bidi w:val="0"/>
        <w:spacing w:before="0" w:after="320" w:line="240" w:lineRule="auto"/>
        <w:ind w:left="0" w:right="0" w:firstLine="0"/>
        <w:jc w:val="both"/>
      </w:pPr>
      <w:bookmarkStart w:id="1903" w:name="bookmark1903"/>
      <w:bookmarkStart w:id="1904" w:name="bookmark1904"/>
      <w:bookmarkStart w:id="1905" w:name="bookmark1905"/>
      <w:bookmarkStart w:id="1906" w:name="bookmark1906"/>
      <w:r>
        <w:rPr>
          <w:rFonts w:ascii="Times New Roman" w:eastAsia="Times New Roman" w:hAnsi="Times New Roman" w:cs="Times New Roman"/>
          <w:color w:val="000000"/>
          <w:spacing w:val="0"/>
          <w:w w:val="100"/>
          <w:position w:val="0"/>
        </w:rPr>
        <w:t>6</w:t>
      </w:r>
      <w:bookmarkEnd w:id="1905"/>
      <w:r>
        <w:rPr>
          <w:color w:val="000000"/>
          <w:spacing w:val="0"/>
          <w:w w:val="100"/>
          <w:position w:val="0"/>
        </w:rPr>
        <w:t>）</w:t>
        <w:tab/>
        <w:t>涉及政府补助的应收款项</w:t>
      </w:r>
      <w:bookmarkEnd w:id="1903"/>
      <w:bookmarkEnd w:id="1904"/>
      <w:bookmarkEnd w:id="1906"/>
    </w:p>
    <w:p>
      <w:pPr>
        <w:pStyle w:val="Style16"/>
        <w:keepNext w:val="0"/>
        <w:keepLines w:val="0"/>
        <w:widowControl w:val="0"/>
        <w:shd w:val="clear" w:color="auto" w:fill="auto"/>
        <w:bidi w:val="0"/>
        <w:spacing w:before="0" w:after="320" w:line="240" w:lineRule="auto"/>
        <w:ind w:left="0" w:right="0" w:firstLine="0"/>
        <w:jc w:val="both"/>
      </w:pPr>
      <w:r>
        <w:rPr>
          <w:color w:val="000000"/>
          <w:spacing w:val="0"/>
          <w:w w:val="100"/>
          <w:position w:val="0"/>
        </w:rPr>
        <w:t>期末无涉及政府补助的其他应收款项</w:t>
      </w:r>
    </w:p>
    <w:p>
      <w:pPr>
        <w:pStyle w:val="Style31"/>
        <w:keepNext/>
        <w:keepLines/>
        <w:widowControl w:val="0"/>
        <w:shd w:val="clear" w:color="auto" w:fill="auto"/>
        <w:tabs>
          <w:tab w:pos="392" w:val="left"/>
        </w:tabs>
        <w:bidi w:val="0"/>
        <w:spacing w:before="0" w:after="320" w:line="240" w:lineRule="auto"/>
        <w:ind w:left="0" w:right="0" w:firstLine="0"/>
        <w:jc w:val="both"/>
      </w:pPr>
      <w:bookmarkStart w:id="1907" w:name="bookmark1907"/>
      <w:bookmarkStart w:id="1908" w:name="bookmark1908"/>
      <w:bookmarkStart w:id="1909" w:name="bookmark1909"/>
      <w:bookmarkStart w:id="1910" w:name="bookmark1910"/>
      <w:r>
        <w:rPr>
          <w:rFonts w:ascii="Times New Roman" w:eastAsia="Times New Roman" w:hAnsi="Times New Roman" w:cs="Times New Roman"/>
          <w:color w:val="000000"/>
          <w:spacing w:val="0"/>
          <w:w w:val="100"/>
          <w:position w:val="0"/>
        </w:rPr>
        <w:t>7</w:t>
      </w:r>
      <w:bookmarkEnd w:id="1909"/>
      <w:r>
        <w:rPr>
          <w:color w:val="000000"/>
          <w:spacing w:val="0"/>
          <w:w w:val="100"/>
          <w:position w:val="0"/>
        </w:rPr>
        <w:t>）</w:t>
        <w:tab/>
        <w:t>因金融资产转移而终止确认的其他应收款</w:t>
      </w:r>
      <w:bookmarkEnd w:id="1907"/>
      <w:bookmarkEnd w:id="1908"/>
      <w:bookmarkEnd w:id="1910"/>
    </w:p>
    <w:p>
      <w:pPr>
        <w:pStyle w:val="Style16"/>
        <w:keepNext w:val="0"/>
        <w:keepLines w:val="0"/>
        <w:widowControl w:val="0"/>
        <w:shd w:val="clear" w:color="auto" w:fill="auto"/>
        <w:bidi w:val="0"/>
        <w:spacing w:before="0" w:after="320" w:line="240" w:lineRule="auto"/>
        <w:ind w:left="0" w:right="0" w:firstLine="0"/>
        <w:jc w:val="both"/>
      </w:pPr>
      <w:r>
        <w:rPr>
          <w:color w:val="000000"/>
          <w:spacing w:val="0"/>
          <w:w w:val="100"/>
          <w:position w:val="0"/>
        </w:rPr>
        <w:t>期末无因金融资产转移而终止确认的其他应收款项</w:t>
      </w:r>
    </w:p>
    <w:p>
      <w:pPr>
        <w:pStyle w:val="Style31"/>
        <w:keepNext/>
        <w:keepLines/>
        <w:widowControl w:val="0"/>
        <w:shd w:val="clear" w:color="auto" w:fill="auto"/>
        <w:tabs>
          <w:tab w:pos="397" w:val="left"/>
        </w:tabs>
        <w:bidi w:val="0"/>
        <w:spacing w:before="0" w:after="320" w:line="240" w:lineRule="auto"/>
        <w:ind w:left="0" w:right="0" w:firstLine="0"/>
        <w:jc w:val="both"/>
      </w:pPr>
      <w:bookmarkStart w:id="1911" w:name="bookmark1911"/>
      <w:bookmarkStart w:id="1912" w:name="bookmark1912"/>
      <w:bookmarkStart w:id="1913" w:name="bookmark1913"/>
      <w:bookmarkStart w:id="1914" w:name="bookmark1914"/>
      <w:r>
        <w:rPr>
          <w:rFonts w:ascii="Times New Roman" w:eastAsia="Times New Roman" w:hAnsi="Times New Roman" w:cs="Times New Roman"/>
          <w:color w:val="000000"/>
          <w:spacing w:val="0"/>
          <w:w w:val="100"/>
          <w:position w:val="0"/>
        </w:rPr>
        <w:t>8</w:t>
      </w:r>
      <w:bookmarkEnd w:id="1913"/>
      <w:r>
        <w:rPr>
          <w:color w:val="000000"/>
          <w:spacing w:val="0"/>
          <w:w w:val="100"/>
          <w:position w:val="0"/>
        </w:rPr>
        <w:t>）</w:t>
        <w:tab/>
        <w:t>转移其他应收款且继续涉入形成的资产、负债金额</w:t>
      </w:r>
      <w:bookmarkEnd w:id="1911"/>
      <w:bookmarkEnd w:id="1912"/>
      <w:bookmarkEnd w:id="1914"/>
    </w:p>
    <w:p>
      <w:pPr>
        <w:pStyle w:val="Style16"/>
        <w:keepNext w:val="0"/>
        <w:keepLines w:val="0"/>
        <w:widowControl w:val="0"/>
        <w:shd w:val="clear" w:color="auto" w:fill="auto"/>
        <w:bidi w:val="0"/>
        <w:spacing w:before="0" w:after="380" w:line="240" w:lineRule="auto"/>
        <w:ind w:left="0" w:right="0" w:firstLine="0"/>
        <w:jc w:val="both"/>
      </w:pPr>
      <w:r>
        <w:rPr>
          <w:color w:val="000000"/>
          <w:spacing w:val="0"/>
          <w:w w:val="100"/>
          <w:position w:val="0"/>
        </w:rPr>
        <w:t>期末无转移其他应收款项且继续涉入形成的资产、负债</w:t>
      </w:r>
    </w:p>
    <w:p>
      <w:pPr>
        <w:pStyle w:val="Style31"/>
        <w:keepNext/>
        <w:keepLines/>
        <w:widowControl w:val="0"/>
        <w:shd w:val="clear" w:color="auto" w:fill="auto"/>
        <w:bidi w:val="0"/>
        <w:spacing w:before="0" w:after="380" w:line="240" w:lineRule="auto"/>
        <w:ind w:left="0" w:right="0" w:firstLine="0"/>
        <w:jc w:val="both"/>
      </w:pPr>
      <w:bookmarkStart w:id="1915" w:name="bookmark1915"/>
      <w:bookmarkStart w:id="1916" w:name="bookmark1916"/>
      <w:bookmarkStart w:id="1917" w:name="bookmark1917"/>
      <w:bookmarkStart w:id="1918" w:name="bookmark1918"/>
      <w:r>
        <w:rPr>
          <w:rFonts w:ascii="Times New Roman" w:eastAsia="Times New Roman" w:hAnsi="Times New Roman" w:cs="Times New Roman"/>
          <w:color w:val="000000"/>
          <w:spacing w:val="0"/>
          <w:w w:val="100"/>
          <w:position w:val="0"/>
        </w:rPr>
        <w:t>3</w:t>
      </w:r>
      <w:bookmarkEnd w:id="1917"/>
      <w:r>
        <w:rPr>
          <w:color w:val="000000"/>
          <w:spacing w:val="0"/>
          <w:w w:val="100"/>
          <w:position w:val="0"/>
        </w:rPr>
        <w:t>、长期股权投资</w:t>
      </w:r>
      <w:bookmarkEnd w:id="1915"/>
      <w:bookmarkEnd w:id="1916"/>
      <w:bookmarkEnd w:id="1918"/>
    </w:p>
    <w:p>
      <w:pPr>
        <w:pStyle w:val="Style16"/>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1426"/>
        <w:gridCol w:w="4051"/>
        <w:gridCol w:w="4114"/>
      </w:tblGrid>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bottom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bl>
    <w:p>
      <w:pPr>
        <w:widowControl w:val="0"/>
        <w:spacing w:line="1" w:lineRule="exact"/>
      </w:pPr>
      <w:r>
        <w:br w:type="page"/>
      </w:r>
    </w:p>
    <w:tbl>
      <w:tblPr>
        <w:tblOverlap w:val="never"/>
        <w:jc w:val="center"/>
        <w:tblLayout w:type="fixed"/>
      </w:tblPr>
      <w:tblGrid>
        <w:gridCol w:w="1426"/>
        <w:gridCol w:w="1416"/>
        <w:gridCol w:w="1272"/>
        <w:gridCol w:w="1363"/>
        <w:gridCol w:w="1368"/>
        <w:gridCol w:w="1368"/>
        <w:gridCol w:w="1378"/>
      </w:tblGrid>
      <w:tr>
        <w:trPr>
          <w:trHeight w:val="403"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减值准备</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账面价值</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300"/>
              <w:jc w:val="left"/>
            </w:pPr>
            <w:r>
              <w:rPr>
                <w:color w:val="000000"/>
                <w:spacing w:val="0"/>
                <w:w w:val="100"/>
                <w:position w:val="0"/>
              </w:rPr>
              <w:t>减值准备</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账面价值</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对子公司投资</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4,567,763,959.48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136,940,046.91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4,430,823,912.57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4,563,683,959.48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67,754,012.17</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4,495,929,947.31</w:t>
            </w:r>
          </w:p>
        </w:tc>
      </w:tr>
      <w:tr>
        <w:trPr>
          <w:trHeight w:val="715"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7" w:lineRule="exact"/>
              <w:ind w:left="0" w:right="0" w:firstLine="0"/>
              <w:jc w:val="left"/>
            </w:pPr>
            <w:r>
              <w:rPr>
                <w:color w:val="000000"/>
                <w:spacing w:val="0"/>
                <w:w w:val="100"/>
                <w:position w:val="0"/>
              </w:rPr>
              <w:t>对联营、合营企业 投资</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rPr>
              <w:t>651,934,293.41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651,934,293.41</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458,981,025.79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458,981,025.79</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5,219,698,252.89</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136,940,046.91</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5,082,758,205.98</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5,022,664,985.27</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rPr>
              <w:t>67,754,012.17</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4,954,910,973.10</w:t>
            </w:r>
          </w:p>
        </w:tc>
      </w:tr>
    </w:tbl>
    <w:p>
      <w:pPr>
        <w:widowControl w:val="0"/>
        <w:spacing w:after="279" w:line="1" w:lineRule="exact"/>
      </w:pPr>
    </w:p>
    <w:p>
      <w:pPr>
        <w:pStyle w:val="Style31"/>
        <w:keepNext/>
        <w:keepLines/>
        <w:widowControl w:val="0"/>
        <w:shd w:val="clear" w:color="auto" w:fill="auto"/>
        <w:bidi w:val="0"/>
        <w:spacing w:before="0" w:after="280" w:line="240" w:lineRule="auto"/>
        <w:ind w:left="0" w:right="0" w:firstLine="0"/>
        <w:jc w:val="left"/>
      </w:pPr>
      <w:bookmarkStart w:id="1919" w:name="bookmark1919"/>
      <w:bookmarkStart w:id="1920" w:name="bookmark1920"/>
      <w:bookmarkStart w:id="1921" w:name="bookmark1921"/>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）对子公司投资</w:t>
      </w:r>
      <w:bookmarkEnd w:id="1919"/>
      <w:bookmarkEnd w:id="1920"/>
      <w:bookmarkEnd w:id="1921"/>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SimSun" w:eastAsia="SimSun" w:hAnsi="SimSun" w:cs="SimSun"/>
          <w:color w:val="000000"/>
          <w:spacing w:val="0"/>
          <w:w w:val="100"/>
          <w:position w:val="0"/>
          <w:sz w:val="18"/>
          <w:szCs w:val="18"/>
        </w:rPr>
        <w:t>单位：元</w:t>
      </w:r>
    </w:p>
    <w:tbl>
      <w:tblPr>
        <w:tblOverlap w:val="never"/>
        <w:jc w:val="center"/>
        <w:tblLayout w:type="fixed"/>
      </w:tblPr>
      <w:tblGrid>
        <w:gridCol w:w="2986"/>
        <w:gridCol w:w="1416"/>
        <w:gridCol w:w="710"/>
        <w:gridCol w:w="850"/>
        <w:gridCol w:w="710"/>
        <w:gridCol w:w="283"/>
        <w:gridCol w:w="1416"/>
        <w:gridCol w:w="1219"/>
      </w:tblGrid>
      <w:tr>
        <w:trPr>
          <w:trHeight w:val="408" w:hRule="exact"/>
        </w:trPr>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被投资单位</w:t>
            </w:r>
          </w:p>
        </w:tc>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7" w:lineRule="exact"/>
              <w:ind w:left="0" w:right="0" w:firstLine="0"/>
              <w:jc w:val="center"/>
            </w:pPr>
            <w:r>
              <w:rPr>
                <w:color w:val="000000"/>
                <w:spacing w:val="0"/>
                <w:w w:val="100"/>
                <w:position w:val="0"/>
              </w:rPr>
              <w:t>期初余额</w:t>
            </w:r>
            <w:r>
              <w:rPr>
                <w:rFonts w:ascii="Times New Roman" w:eastAsia="Times New Roman" w:hAnsi="Times New Roman" w:cs="Times New Roman"/>
                <w:color w:val="000000"/>
                <w:spacing w:val="0"/>
                <w:w w:val="100"/>
                <w:position w:val="0"/>
              </w:rPr>
              <w:t>（</w:t>
            </w:r>
            <w:r>
              <w:rPr>
                <w:color w:val="000000"/>
                <w:spacing w:val="0"/>
                <w:w w:val="100"/>
                <w:position w:val="0"/>
              </w:rPr>
              <w:t>账面价 值</w:t>
            </w:r>
            <w:r>
              <w:rPr>
                <w:color w:val="000000"/>
                <w:spacing w:val="0"/>
                <w:w w:val="100"/>
                <w:position w:val="0"/>
              </w:rPr>
              <w:t>）</w:t>
            </w:r>
          </w:p>
        </w:tc>
        <w:tc>
          <w:tcPr>
            <w:gridSpan w:val="4"/>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本期增减变动</w:t>
            </w:r>
          </w:p>
        </w:tc>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7" w:lineRule="exact"/>
              <w:ind w:left="0" w:right="0" w:firstLine="0"/>
              <w:jc w:val="center"/>
            </w:pPr>
            <w:r>
              <w:rPr>
                <w:color w:val="000000"/>
                <w:spacing w:val="0"/>
                <w:w w:val="100"/>
                <w:position w:val="0"/>
              </w:rPr>
              <w:t>期末余额</w:t>
            </w:r>
            <w:r>
              <w:rPr>
                <w:rFonts w:ascii="Times New Roman" w:eastAsia="Times New Roman" w:hAnsi="Times New Roman" w:cs="Times New Roman"/>
                <w:color w:val="000000"/>
                <w:spacing w:val="0"/>
                <w:w w:val="100"/>
                <w:position w:val="0"/>
              </w:rPr>
              <w:t>（</w:t>
            </w:r>
            <w:r>
              <w:rPr>
                <w:color w:val="000000"/>
                <w:spacing w:val="0"/>
                <w:w w:val="100"/>
                <w:position w:val="0"/>
              </w:rPr>
              <w:t>账面价 值</w:t>
            </w:r>
            <w:r>
              <w:rPr>
                <w:color w:val="000000"/>
                <w:spacing w:val="0"/>
                <w:w w:val="100"/>
                <w:position w:val="0"/>
              </w:rPr>
              <w:t>）</w:t>
            </w:r>
          </w:p>
        </w:tc>
        <w:tc>
          <w:tcPr>
            <w:vMerge w:val="restart"/>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317" w:lineRule="exact"/>
              <w:ind w:left="0" w:right="0" w:firstLine="0"/>
              <w:jc w:val="center"/>
            </w:pPr>
            <w:r>
              <w:rPr>
                <w:color w:val="000000"/>
                <w:spacing w:val="0"/>
                <w:w w:val="100"/>
                <w:position w:val="0"/>
              </w:rPr>
              <w:t>减值准备期末 余额</w:t>
            </w:r>
          </w:p>
        </w:tc>
      </w:tr>
      <w:tr>
        <w:trPr>
          <w:trHeight w:val="715"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7" w:lineRule="exact"/>
              <w:ind w:left="0" w:right="0" w:firstLine="0"/>
              <w:jc w:val="center"/>
            </w:pPr>
            <w:r>
              <w:rPr>
                <w:color w:val="000000"/>
                <w:spacing w:val="0"/>
                <w:w w:val="100"/>
                <w:position w:val="0"/>
              </w:rPr>
              <w:t>追加投 资</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right"/>
            </w:pPr>
            <w:r>
              <w:rPr>
                <w:color w:val="000000"/>
                <w:spacing w:val="0"/>
                <w:w w:val="100"/>
                <w:position w:val="0"/>
              </w:rPr>
              <w:t>减少投资</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right"/>
            </w:pPr>
            <w:r>
              <w:rPr>
                <w:color w:val="000000"/>
                <w:spacing w:val="0"/>
                <w:w w:val="100"/>
                <w:position w:val="0"/>
              </w:rPr>
              <w:t>计提减</w:t>
            </w:r>
          </w:p>
          <w:p>
            <w:pPr>
              <w:pStyle w:val="Style9"/>
              <w:keepNext w:val="0"/>
              <w:keepLines w:val="0"/>
              <w:widowControl w:val="0"/>
              <w:shd w:val="clear" w:color="auto" w:fill="auto"/>
              <w:bidi w:val="0"/>
              <w:spacing w:before="0" w:after="0" w:line="240" w:lineRule="auto"/>
              <w:ind w:left="0" w:right="0" w:firstLine="0"/>
              <w:jc w:val="right"/>
            </w:pPr>
            <w:r>
              <w:rPr>
                <w:color w:val="000000"/>
                <w:spacing w:val="0"/>
                <w:w w:val="100"/>
                <w:position w:val="0"/>
              </w:rPr>
              <w:t>值准备</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02" w:lineRule="exact"/>
              <w:ind w:left="0" w:right="0" w:firstLine="0"/>
              <w:jc w:val="left"/>
            </w:pPr>
            <w:r>
              <w:rPr>
                <w:color w:val="000000"/>
                <w:spacing w:val="0"/>
                <w:w w:val="100"/>
                <w:position w:val="0"/>
              </w:rPr>
              <w:t>其 他</w:t>
            </w:r>
          </w:p>
        </w:tc>
        <w:tc>
          <w:tcPr>
            <w:vMerge/>
            <w:tcBorders>
              <w:left w:val="single" w:sz="4"/>
            </w:tcBorders>
            <w:shd w:val="clear" w:color="auto" w:fill="D3D3D3"/>
            <w:vAlign w:val="center"/>
          </w:tcPr>
          <w:p>
            <w:pPr/>
          </w:p>
        </w:tc>
        <w:tc>
          <w:tcPr>
            <w:vMerge/>
            <w:tcBorders>
              <w:left w:val="single" w:sz="4"/>
              <w:right w:val="single" w:sz="4"/>
            </w:tcBorders>
            <w:shd w:val="clear" w:color="auto" w:fill="D3D3D3"/>
            <w:vAlign w:val="center"/>
          </w:tcPr>
          <w:p>
            <w:pP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广州广电汇通科技有限公司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rPr>
              <w:t>30,000,000.00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rPr>
              <w:t>30,000,000.00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广州市龙源环保科技有限公司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150,971,193.64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150,971,193.64</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广州穗通金融服务有限公司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rPr>
              <w:t>43,508,789.00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rPr>
              <w:t>43,508,789.00</w:t>
            </w: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广州广电银通金融电子科技有限公司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1,654,506,974.73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21,000,00</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1,633,506,974.73</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江苏汇通金科数据股份有限公司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139,300,434.83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139,300,434.83</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27,230,177.17</w:t>
            </w: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深圳市创自技术有限公司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278,460,000.00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278,460,000.00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广电运通国际有限公司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139,798,940.00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139,798,940.00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广州广电运通信息科技有限公司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rPr>
              <w:t>50,000,000.00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rPr>
              <w:t>50,000,000.00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广州支点创业投资有限公司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260,000,000.00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260,000,000.00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北京中科江南信息技术股份有限公司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312,800,000.00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312,800,000.00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广州广电运通智能科技有限公司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rPr>
              <w:t>80,000,000.00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rPr>
              <w:t>80,000,000.00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广州中智融通金融科技有限公司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130,000,000.00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130,000,000.00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广州广电银通安保投资有限公司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839,287,450.11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839,287,450.11</w:t>
            </w: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深圳市广电信义科技有限公司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386,276,165.00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69,186,0</w:t>
            </w:r>
          </w:p>
          <w:p>
            <w:pPr>
              <w:pStyle w:val="Style9"/>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rPr>
              <w:t>34.74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317,090,130.26</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109,709,869.74</w:t>
            </w:r>
          </w:p>
        </w:tc>
      </w:tr>
      <w:tr>
        <w:trPr>
          <w:trHeight w:val="715"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运通数字空间（北京）技术有限公司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440"/>
              <w:jc w:val="both"/>
            </w:pPr>
            <w:r>
              <w:rPr>
                <w:rFonts w:ascii="Times New Roman" w:eastAsia="Times New Roman" w:hAnsi="Times New Roman" w:cs="Times New Roman"/>
                <w:color w:val="000000"/>
                <w:spacing w:val="0"/>
                <w:w w:val="100"/>
                <w:position w:val="0"/>
              </w:rPr>
              <w:t>1,020,000.00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4,080,00</w:t>
            </w:r>
          </w:p>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5,100,000.00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广州平云小匠科技有限公司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21,000,0</w:t>
            </w:r>
          </w:p>
          <w:p>
            <w:pPr>
              <w:pStyle w:val="Style9"/>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rPr>
              <w:t>21,000,000.00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720"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4,495,929,947.31</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25,080,0</w:t>
            </w:r>
          </w:p>
          <w:p>
            <w:pPr>
              <w:pStyle w:val="Style9"/>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rPr>
              <w:t>00.00</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21,000,00</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0.00</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69,186,0</w:t>
            </w:r>
          </w:p>
          <w:p>
            <w:pPr>
              <w:pStyle w:val="Style9"/>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rPr>
              <w:t>34.74</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4,430,823,912.57</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136,940,046.91</w:t>
            </w:r>
          </w:p>
        </w:tc>
      </w:tr>
    </w:tbl>
    <w:p>
      <w:pPr>
        <w:widowControl w:val="0"/>
        <w:spacing w:after="279" w:line="1" w:lineRule="exact"/>
      </w:pPr>
    </w:p>
    <w:p>
      <w:pPr>
        <w:pStyle w:val="Style31"/>
        <w:keepNext/>
        <w:keepLines/>
        <w:widowControl w:val="0"/>
        <w:shd w:val="clear" w:color="auto" w:fill="auto"/>
        <w:bidi w:val="0"/>
        <w:spacing w:before="0" w:after="280" w:line="240" w:lineRule="auto"/>
        <w:ind w:left="0" w:right="0" w:firstLine="0"/>
        <w:jc w:val="left"/>
      </w:pPr>
      <w:bookmarkStart w:id="1922" w:name="bookmark1922"/>
      <w:bookmarkStart w:id="1923" w:name="bookmark1923"/>
      <w:bookmarkStart w:id="1924" w:name="bookmark1924"/>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）对联营、合营企业投资</w:t>
      </w:r>
      <w:bookmarkEnd w:id="1922"/>
      <w:bookmarkEnd w:id="1923"/>
      <w:bookmarkEnd w:id="1924"/>
    </w:p>
    <w:p>
      <w:pPr>
        <w:pStyle w:val="Style16"/>
        <w:keepNext w:val="0"/>
        <w:keepLines w:val="0"/>
        <w:widowControl w:val="0"/>
        <w:shd w:val="clear" w:color="auto" w:fill="auto"/>
        <w:bidi w:val="0"/>
        <w:spacing w:before="0" w:after="280" w:line="240" w:lineRule="auto"/>
        <w:ind w:left="0" w:right="0" w:firstLine="0"/>
        <w:jc w:val="right"/>
      </w:pPr>
      <w:r>
        <w:rPr>
          <w:color w:val="000000"/>
          <w:spacing w:val="0"/>
          <w:w w:val="100"/>
          <w:position w:val="0"/>
        </w:rPr>
        <w:t>单位：元</w:t>
      </w:r>
      <w:r>
        <w:br w:type="page"/>
      </w:r>
    </w:p>
    <w:tbl>
      <w:tblPr>
        <w:tblOverlap w:val="never"/>
        <w:jc w:val="center"/>
        <w:tblLayout w:type="fixed"/>
      </w:tblPr>
      <w:tblGrid>
        <w:gridCol w:w="1142"/>
        <w:gridCol w:w="994"/>
        <w:gridCol w:w="994"/>
        <w:gridCol w:w="422"/>
        <w:gridCol w:w="850"/>
        <w:gridCol w:w="710"/>
        <w:gridCol w:w="710"/>
        <w:gridCol w:w="850"/>
        <w:gridCol w:w="514"/>
        <w:gridCol w:w="797"/>
        <w:gridCol w:w="802"/>
        <w:gridCol w:w="806"/>
      </w:tblGrid>
      <w:tr>
        <w:trPr>
          <w:trHeight w:val="403" w:hRule="exact"/>
        </w:trPr>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200"/>
              <w:jc w:val="left"/>
            </w:pPr>
            <w:r>
              <w:rPr>
                <w:color w:val="000000"/>
                <w:spacing w:val="0"/>
                <w:w w:val="100"/>
                <w:position w:val="0"/>
              </w:rPr>
              <w:t>投资单位</w:t>
            </w:r>
          </w:p>
        </w:tc>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期初余额</w:t>
            </w:r>
          </w:p>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账面价值</w:t>
            </w:r>
            <w:r>
              <w:rPr>
                <w:color w:val="000000"/>
                <w:spacing w:val="0"/>
                <w:w w:val="100"/>
                <w:position w:val="0"/>
              </w:rPr>
              <w:t>）</w:t>
            </w:r>
          </w:p>
        </w:tc>
        <w:tc>
          <w:tcPr>
            <w:gridSpan w:val="8"/>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本期增减变动</w:t>
            </w:r>
          </w:p>
        </w:tc>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both"/>
            </w:pPr>
            <w:r>
              <w:rPr>
                <w:color w:val="000000"/>
                <w:spacing w:val="0"/>
                <w:w w:val="100"/>
                <w:position w:val="0"/>
              </w:rPr>
              <w:t>期末余额</w:t>
            </w:r>
          </w:p>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w:t>
            </w:r>
            <w:r>
              <w:rPr>
                <w:color w:val="000000"/>
                <w:spacing w:val="0"/>
                <w:w w:val="100"/>
                <w:position w:val="0"/>
              </w:rPr>
              <w:t>账面价</w:t>
            </w:r>
          </w:p>
          <w:p>
            <w:pPr>
              <w:pStyle w:val="Style9"/>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值</w:t>
            </w:r>
            <w:r>
              <w:rPr>
                <w:color w:val="000000"/>
                <w:spacing w:val="0"/>
                <w:w w:val="100"/>
                <w:position w:val="0"/>
              </w:rPr>
              <w:t>）</w:t>
            </w:r>
          </w:p>
        </w:tc>
        <w:tc>
          <w:tcPr>
            <w:vMerge w:val="restart"/>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减值准备</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期末余额</w:t>
            </w:r>
          </w:p>
        </w:tc>
      </w:tr>
      <w:tr>
        <w:trPr>
          <w:trHeight w:val="1027"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追加投资</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减少</w:t>
            </w:r>
          </w:p>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投资</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right"/>
            </w:pPr>
            <w:r>
              <w:rPr>
                <w:color w:val="000000"/>
                <w:spacing w:val="0"/>
                <w:w w:val="100"/>
                <w:position w:val="0"/>
              </w:rPr>
              <w:t>权益法下</w:t>
            </w:r>
          </w:p>
          <w:p>
            <w:pPr>
              <w:pStyle w:val="Style9"/>
              <w:keepNext w:val="0"/>
              <w:keepLines w:val="0"/>
              <w:widowControl w:val="0"/>
              <w:shd w:val="clear" w:color="auto" w:fill="auto"/>
              <w:bidi w:val="0"/>
              <w:spacing w:before="0" w:after="100" w:line="240" w:lineRule="auto"/>
              <w:ind w:left="0" w:right="0" w:firstLine="0"/>
              <w:jc w:val="right"/>
            </w:pPr>
            <w:r>
              <w:rPr>
                <w:color w:val="000000"/>
                <w:spacing w:val="0"/>
                <w:w w:val="100"/>
                <w:position w:val="0"/>
              </w:rPr>
              <w:t>确认的投</w:t>
            </w:r>
          </w:p>
          <w:p>
            <w:pPr>
              <w:pStyle w:val="Style9"/>
              <w:keepNext w:val="0"/>
              <w:keepLines w:val="0"/>
              <w:widowControl w:val="0"/>
              <w:shd w:val="clear" w:color="auto" w:fill="auto"/>
              <w:bidi w:val="0"/>
              <w:spacing w:before="0" w:after="100" w:line="240" w:lineRule="auto"/>
              <w:ind w:left="0" w:right="0" w:firstLine="140"/>
              <w:jc w:val="left"/>
            </w:pPr>
            <w:r>
              <w:rPr>
                <w:color w:val="000000"/>
                <w:spacing w:val="0"/>
                <w:w w:val="100"/>
                <w:position w:val="0"/>
              </w:rPr>
              <w:t>资损益</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80" w:line="240" w:lineRule="auto"/>
              <w:ind w:left="0" w:right="0" w:firstLine="0"/>
              <w:jc w:val="right"/>
            </w:pPr>
            <w:r>
              <w:rPr>
                <w:color w:val="000000"/>
                <w:spacing w:val="0"/>
                <w:w w:val="100"/>
                <w:position w:val="0"/>
              </w:rPr>
              <w:t>其他综</w:t>
            </w:r>
          </w:p>
          <w:p>
            <w:pPr>
              <w:pStyle w:val="Style9"/>
              <w:keepNext w:val="0"/>
              <w:keepLines w:val="0"/>
              <w:widowControl w:val="0"/>
              <w:shd w:val="clear" w:color="auto" w:fill="auto"/>
              <w:bidi w:val="0"/>
              <w:spacing w:before="0" w:after="80" w:line="240" w:lineRule="auto"/>
              <w:ind w:left="0" w:right="0" w:firstLine="0"/>
              <w:jc w:val="right"/>
            </w:pPr>
            <w:r>
              <w:rPr>
                <w:color w:val="000000"/>
                <w:spacing w:val="0"/>
                <w:w w:val="100"/>
                <w:position w:val="0"/>
              </w:rPr>
              <w:t>合收益</w:t>
            </w:r>
          </w:p>
          <w:p>
            <w:pPr>
              <w:pStyle w:val="Style9"/>
              <w:keepNext w:val="0"/>
              <w:keepLines w:val="0"/>
              <w:widowControl w:val="0"/>
              <w:shd w:val="clear" w:color="auto" w:fill="auto"/>
              <w:bidi w:val="0"/>
              <w:spacing w:before="0" w:after="80" w:line="240" w:lineRule="auto"/>
              <w:ind w:left="0" w:right="0" w:firstLine="0"/>
              <w:jc w:val="right"/>
            </w:pPr>
            <w:r>
              <w:rPr>
                <w:color w:val="000000"/>
                <w:spacing w:val="0"/>
                <w:w w:val="100"/>
                <w:position w:val="0"/>
              </w:rPr>
              <w:t>调整</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right"/>
            </w:pPr>
            <w:r>
              <w:rPr>
                <w:color w:val="000000"/>
                <w:spacing w:val="0"/>
                <w:w w:val="100"/>
                <w:position w:val="0"/>
              </w:rPr>
              <w:t>其他权</w:t>
            </w:r>
          </w:p>
          <w:p>
            <w:pPr>
              <w:pStyle w:val="Style9"/>
              <w:keepNext w:val="0"/>
              <w:keepLines w:val="0"/>
              <w:widowControl w:val="0"/>
              <w:shd w:val="clear" w:color="auto" w:fill="auto"/>
              <w:bidi w:val="0"/>
              <w:spacing w:before="0" w:after="0" w:line="240" w:lineRule="auto"/>
              <w:ind w:left="0" w:right="0" w:firstLine="0"/>
              <w:jc w:val="right"/>
            </w:pPr>
            <w:r>
              <w:rPr>
                <w:color w:val="000000"/>
                <w:spacing w:val="0"/>
                <w:w w:val="100"/>
                <w:position w:val="0"/>
              </w:rPr>
              <w:t>益变动</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140" w:firstLine="0"/>
              <w:jc w:val="right"/>
            </w:pPr>
            <w:r>
              <w:rPr>
                <w:color w:val="000000"/>
                <w:spacing w:val="0"/>
                <w:w w:val="100"/>
                <w:position w:val="0"/>
              </w:rPr>
              <w:t>宣告发放</w:t>
            </w:r>
          </w:p>
          <w:p>
            <w:pPr>
              <w:pStyle w:val="Style9"/>
              <w:keepNext w:val="0"/>
              <w:keepLines w:val="0"/>
              <w:widowControl w:val="0"/>
              <w:shd w:val="clear" w:color="auto" w:fill="auto"/>
              <w:bidi w:val="0"/>
              <w:spacing w:before="0" w:after="100" w:line="240" w:lineRule="auto"/>
              <w:ind w:left="0" w:right="140" w:firstLine="0"/>
              <w:jc w:val="right"/>
            </w:pPr>
            <w:r>
              <w:rPr>
                <w:color w:val="000000"/>
                <w:spacing w:val="0"/>
                <w:w w:val="100"/>
                <w:position w:val="0"/>
              </w:rPr>
              <w:t>现金股利</w:t>
            </w:r>
          </w:p>
          <w:p>
            <w:pPr>
              <w:pStyle w:val="Style9"/>
              <w:keepNext w:val="0"/>
              <w:keepLines w:val="0"/>
              <w:widowControl w:val="0"/>
              <w:shd w:val="clear" w:color="auto" w:fill="auto"/>
              <w:bidi w:val="0"/>
              <w:spacing w:before="0" w:after="100" w:line="240" w:lineRule="auto"/>
              <w:ind w:left="0" w:right="140" w:firstLine="0"/>
              <w:jc w:val="right"/>
            </w:pPr>
            <w:r>
              <w:rPr>
                <w:color w:val="000000"/>
                <w:spacing w:val="0"/>
                <w:w w:val="100"/>
                <w:position w:val="0"/>
              </w:rPr>
              <w:t>或利润</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100" w:line="240" w:lineRule="auto"/>
              <w:ind w:left="0" w:right="0" w:firstLine="0"/>
              <w:jc w:val="right"/>
            </w:pPr>
            <w:r>
              <w:rPr>
                <w:color w:val="000000"/>
                <w:spacing w:val="0"/>
                <w:w w:val="100"/>
                <w:position w:val="0"/>
              </w:rPr>
              <w:t>计提</w:t>
            </w:r>
          </w:p>
          <w:p>
            <w:pPr>
              <w:pStyle w:val="Style9"/>
              <w:keepNext w:val="0"/>
              <w:keepLines w:val="0"/>
              <w:widowControl w:val="0"/>
              <w:shd w:val="clear" w:color="auto" w:fill="auto"/>
              <w:bidi w:val="0"/>
              <w:spacing w:before="0" w:after="100" w:line="240" w:lineRule="auto"/>
              <w:ind w:left="0" w:right="0" w:firstLine="0"/>
              <w:jc w:val="right"/>
            </w:pPr>
            <w:r>
              <w:rPr>
                <w:color w:val="000000"/>
                <w:spacing w:val="0"/>
                <w:w w:val="100"/>
                <w:position w:val="0"/>
              </w:rPr>
              <w:t>减值</w:t>
            </w:r>
          </w:p>
          <w:p>
            <w:pPr>
              <w:pStyle w:val="Style9"/>
              <w:keepNext w:val="0"/>
              <w:keepLines w:val="0"/>
              <w:widowControl w:val="0"/>
              <w:shd w:val="clear" w:color="auto" w:fill="auto"/>
              <w:bidi w:val="0"/>
              <w:spacing w:before="0" w:after="100" w:line="240" w:lineRule="auto"/>
              <w:ind w:left="0" w:right="0" w:firstLine="0"/>
              <w:jc w:val="right"/>
            </w:pPr>
            <w:r>
              <w:rPr>
                <w:color w:val="000000"/>
                <w:spacing w:val="0"/>
                <w:w w:val="100"/>
                <w:position w:val="0"/>
              </w:rPr>
              <w:t>准备</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w:t>
            </w:r>
          </w:p>
        </w:tc>
        <w:tc>
          <w:tcPr>
            <w:vMerge/>
            <w:tcBorders>
              <w:left w:val="single" w:sz="4"/>
            </w:tcBorders>
            <w:shd w:val="clear" w:color="auto" w:fill="D3D3D3"/>
            <w:vAlign w:val="center"/>
          </w:tcPr>
          <w:p>
            <w:pPr/>
          </w:p>
        </w:tc>
        <w:tc>
          <w:tcPr>
            <w:vMerge/>
            <w:tcBorders>
              <w:left w:val="single" w:sz="4"/>
              <w:right w:val="single" w:sz="4"/>
            </w:tcBorders>
            <w:shd w:val="clear" w:color="auto" w:fill="D3D3D3"/>
            <w:vAlign w:val="center"/>
          </w:tcPr>
          <w:p>
            <w:pPr/>
          </w:p>
        </w:tc>
      </w:tr>
      <w:tr>
        <w:trPr>
          <w:trHeight w:val="403" w:hRule="exact"/>
        </w:trPr>
        <w:tc>
          <w:tcPr>
            <w:gridSpan w:val="12"/>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一、合营企业</w:t>
            </w:r>
          </w:p>
        </w:tc>
      </w:tr>
      <w:tr>
        <w:trPr>
          <w:trHeight w:val="403" w:hRule="exact"/>
        </w:trPr>
        <w:tc>
          <w:tcPr>
            <w:gridSpan w:val="12"/>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二、联营企业</w:t>
            </w:r>
          </w:p>
        </w:tc>
      </w:tr>
      <w:tr>
        <w:trPr>
          <w:trHeight w:val="1022"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广州广电计</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量检测股份</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458,429,326</w:t>
            </w:r>
          </w:p>
          <w:p>
            <w:pPr>
              <w:pStyle w:val="Style9"/>
              <w:keepNext w:val="0"/>
              <w:keepLines w:val="0"/>
              <w:widowControl w:val="0"/>
              <w:shd w:val="clear" w:color="auto" w:fill="auto"/>
              <w:bidi w:val="0"/>
              <w:spacing w:before="0" w:after="0" w:line="240" w:lineRule="auto"/>
              <w:ind w:left="0" w:right="0" w:firstLine="740"/>
              <w:jc w:val="left"/>
            </w:pPr>
            <w:r>
              <w:rPr>
                <w:rFonts w:ascii="Times New Roman" w:eastAsia="Times New Roman" w:hAnsi="Times New Roman" w:cs="Times New Roman"/>
                <w:color w:val="000000"/>
                <w:spacing w:val="0"/>
                <w:w w:val="100"/>
                <w:position w:val="0"/>
              </w:rPr>
              <w:t>.39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14,968,76</w:t>
            </w:r>
          </w:p>
          <w:p>
            <w:pPr>
              <w:pStyle w:val="Style9"/>
              <w:keepNext w:val="0"/>
              <w:keepLines w:val="0"/>
              <w:widowControl w:val="0"/>
              <w:shd w:val="clear" w:color="auto" w:fill="auto"/>
              <w:bidi w:val="0"/>
              <w:spacing w:before="0" w:after="0" w:line="240" w:lineRule="auto"/>
              <w:ind w:left="0" w:right="0" w:firstLine="500"/>
              <w:jc w:val="left"/>
            </w:pPr>
            <w:r>
              <w:rPr>
                <w:rFonts w:ascii="Times New Roman" w:eastAsia="Times New Roman" w:hAnsi="Times New Roman" w:cs="Times New Roman"/>
                <w:color w:val="000000"/>
                <w:spacing w:val="0"/>
                <w:w w:val="100"/>
                <w:position w:val="0"/>
              </w:rPr>
              <w:t>1.95</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2,265,07</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9.32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90,279,7</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12.23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565,942,8</w:t>
            </w:r>
          </w:p>
          <w:p>
            <w:pPr>
              <w:pStyle w:val="Style9"/>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rPr>
              <w:t>79.89</w:t>
            </w: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广州市力沛</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企业管理咨</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询有限公司</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551,699.40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2,748.25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554,447.6</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w:t>
            </w: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广州数字金</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融创新研究</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院有限公司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18,000,000.</w:t>
            </w:r>
          </w:p>
          <w:p>
            <w:pPr>
              <w:pStyle w:val="Style9"/>
              <w:keepNext w:val="0"/>
              <w:keepLines w:val="0"/>
              <w:widowControl w:val="0"/>
              <w:shd w:val="clear" w:color="auto" w:fill="auto"/>
              <w:bidi w:val="0"/>
              <w:spacing w:before="0" w:after="0" w:line="240" w:lineRule="auto"/>
              <w:ind w:left="0" w:right="0" w:firstLine="780"/>
              <w:jc w:val="left"/>
            </w:pPr>
            <w:r>
              <w:rPr>
                <w:rFonts w:ascii="Times New Roman" w:eastAsia="Times New Roman" w:hAnsi="Times New Roman" w:cs="Times New Roman"/>
                <w:color w:val="000000"/>
                <w:spacing w:val="0"/>
                <w:w w:val="100"/>
                <w:position w:val="0"/>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-1,437,295</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16,562,70</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4.33</w:t>
            </w: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广州广电五</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舟科技股份</w:t>
            </w:r>
          </w:p>
          <w:p>
            <w:pPr>
              <w:pStyle w:val="Style9"/>
              <w:keepNext w:val="0"/>
              <w:keepLines w:val="0"/>
              <w:widowControl w:val="0"/>
              <w:shd w:val="clear" w:color="auto" w:fill="auto"/>
              <w:bidi w:val="0"/>
              <w:spacing w:before="0" w:after="100" w:line="240" w:lineRule="auto"/>
              <w:ind w:left="0" w:right="0" w:firstLine="0"/>
              <w:jc w:val="left"/>
            </w:pPr>
            <w:r>
              <w:rPr>
                <w:color w:val="000000"/>
                <w:spacing w:val="0"/>
                <w:w w:val="100"/>
                <w:position w:val="0"/>
              </w:rPr>
              <w:t>有限公司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67,995,770.</w:t>
            </w:r>
          </w:p>
          <w:p>
            <w:pPr>
              <w:pStyle w:val="Style9"/>
              <w:keepNext w:val="0"/>
              <w:keepLines w:val="0"/>
              <w:widowControl w:val="0"/>
              <w:shd w:val="clear" w:color="auto" w:fill="auto"/>
              <w:bidi w:val="0"/>
              <w:spacing w:before="0" w:after="0" w:line="240" w:lineRule="auto"/>
              <w:ind w:left="0" w:right="0" w:firstLine="780"/>
              <w:jc w:val="left"/>
            </w:pPr>
            <w:r>
              <w:rPr>
                <w:rFonts w:ascii="Times New Roman" w:eastAsia="Times New Roman" w:hAnsi="Times New Roman" w:cs="Times New Roman"/>
                <w:color w:val="000000"/>
                <w:spacing w:val="0"/>
                <w:w w:val="100"/>
                <w:position w:val="0"/>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1,666,391.</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-787,900.0</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68,874,26</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1.54</w:t>
            </w: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小计</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458,981,025</w:t>
            </w:r>
          </w:p>
          <w:p>
            <w:pPr>
              <w:pStyle w:val="Style9"/>
              <w:keepNext w:val="0"/>
              <w:keepLines w:val="0"/>
              <w:widowControl w:val="0"/>
              <w:shd w:val="clear" w:color="auto" w:fill="auto"/>
              <w:bidi w:val="0"/>
              <w:spacing w:before="0" w:after="0" w:line="240" w:lineRule="auto"/>
              <w:ind w:left="0" w:right="0" w:firstLine="740"/>
              <w:jc w:val="left"/>
            </w:pPr>
            <w:r>
              <w:rPr>
                <w:rFonts w:ascii="Times New Roman" w:eastAsia="Times New Roman" w:hAnsi="Times New Roman" w:cs="Times New Roman"/>
                <w:color w:val="000000"/>
                <w:spacing w:val="0"/>
                <w:w w:val="100"/>
                <w:position w:val="0"/>
              </w:rPr>
              <w:t>.79</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85,995,770.</w:t>
            </w:r>
          </w:p>
          <w:p>
            <w:pPr>
              <w:pStyle w:val="Style9"/>
              <w:keepNext w:val="0"/>
              <w:keepLines w:val="0"/>
              <w:widowControl w:val="0"/>
              <w:shd w:val="clear" w:color="auto" w:fill="auto"/>
              <w:bidi w:val="0"/>
              <w:spacing w:before="0" w:after="0" w:line="240" w:lineRule="auto"/>
              <w:ind w:left="0" w:right="0" w:firstLine="780"/>
              <w:jc w:val="left"/>
            </w:pPr>
            <w:r>
              <w:rPr>
                <w:rFonts w:ascii="Times New Roman" w:eastAsia="Times New Roman" w:hAnsi="Times New Roman" w:cs="Times New Roman"/>
                <w:color w:val="000000"/>
                <w:spacing w:val="0"/>
                <w:w w:val="100"/>
                <w:position w:val="0"/>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15,200,60</w:t>
            </w:r>
          </w:p>
          <w:p>
            <w:pPr>
              <w:pStyle w:val="Style9"/>
              <w:keepNext w:val="0"/>
              <w:keepLines w:val="0"/>
              <w:widowControl w:val="0"/>
              <w:shd w:val="clear" w:color="auto" w:fill="auto"/>
              <w:bidi w:val="0"/>
              <w:spacing w:before="0" w:after="0" w:line="240" w:lineRule="auto"/>
              <w:ind w:left="0" w:right="0" w:firstLine="500"/>
              <w:jc w:val="left"/>
            </w:pPr>
            <w:r>
              <w:rPr>
                <w:rFonts w:ascii="Times New Roman" w:eastAsia="Times New Roman" w:hAnsi="Times New Roman" w:cs="Times New Roman"/>
                <w:color w:val="000000"/>
                <w:spacing w:val="0"/>
                <w:w w:val="100"/>
                <w:position w:val="0"/>
              </w:rPr>
              <w:t>6.07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2,265,07</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9.32</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90,279,7</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12.23</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-787,900.0</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651,934,2</w:t>
            </w:r>
          </w:p>
          <w:p>
            <w:pPr>
              <w:pStyle w:val="Style9"/>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rPr>
              <w:t>93.41</w:t>
            </w:r>
          </w:p>
        </w:tc>
        <w:tc>
          <w:tcPr>
            <w:tcBorders>
              <w:top w:val="single" w:sz="4"/>
              <w:left w:val="single" w:sz="4"/>
              <w:right w:val="single" w:sz="4"/>
            </w:tcBorders>
            <w:shd w:val="clear" w:color="auto" w:fill="FFFFFF"/>
            <w:vAlign w:val="top"/>
          </w:tcPr>
          <w:p>
            <w:pPr>
              <w:widowControl w:val="0"/>
              <w:rPr>
                <w:sz w:val="10"/>
                <w:szCs w:val="10"/>
              </w:rPr>
            </w:pPr>
          </w:p>
        </w:tc>
      </w:tr>
      <w:tr>
        <w:trPr>
          <w:trHeight w:val="725"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458,981,025</w:t>
            </w:r>
          </w:p>
          <w:p>
            <w:pPr>
              <w:pStyle w:val="Style9"/>
              <w:keepNext w:val="0"/>
              <w:keepLines w:val="0"/>
              <w:widowControl w:val="0"/>
              <w:shd w:val="clear" w:color="auto" w:fill="auto"/>
              <w:bidi w:val="0"/>
              <w:spacing w:before="0" w:after="0" w:line="240" w:lineRule="auto"/>
              <w:ind w:left="0" w:right="0" w:firstLine="740"/>
              <w:jc w:val="left"/>
            </w:pPr>
            <w:r>
              <w:rPr>
                <w:rFonts w:ascii="Times New Roman" w:eastAsia="Times New Roman" w:hAnsi="Times New Roman" w:cs="Times New Roman"/>
                <w:color w:val="000000"/>
                <w:spacing w:val="0"/>
                <w:w w:val="100"/>
                <w:position w:val="0"/>
              </w:rPr>
              <w:t>.79</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85,995,770.</w:t>
            </w:r>
          </w:p>
          <w:p>
            <w:pPr>
              <w:pStyle w:val="Style9"/>
              <w:keepNext w:val="0"/>
              <w:keepLines w:val="0"/>
              <w:widowControl w:val="0"/>
              <w:shd w:val="clear" w:color="auto" w:fill="auto"/>
              <w:bidi w:val="0"/>
              <w:spacing w:before="0" w:after="0" w:line="240" w:lineRule="auto"/>
              <w:ind w:left="0" w:right="0" w:firstLine="780"/>
              <w:jc w:val="left"/>
            </w:pPr>
            <w:r>
              <w:rPr>
                <w:rFonts w:ascii="Times New Roman" w:eastAsia="Times New Roman" w:hAnsi="Times New Roman" w:cs="Times New Roman"/>
                <w:color w:val="000000"/>
                <w:spacing w:val="0"/>
                <w:w w:val="100"/>
                <w:position w:val="0"/>
              </w:rPr>
              <w:t>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15,200,60</w:t>
            </w:r>
          </w:p>
          <w:p>
            <w:pPr>
              <w:pStyle w:val="Style9"/>
              <w:keepNext w:val="0"/>
              <w:keepLines w:val="0"/>
              <w:widowControl w:val="0"/>
              <w:shd w:val="clear" w:color="auto" w:fill="auto"/>
              <w:bidi w:val="0"/>
              <w:spacing w:before="0" w:after="0" w:line="240" w:lineRule="auto"/>
              <w:ind w:left="0" w:right="0" w:firstLine="500"/>
              <w:jc w:val="left"/>
            </w:pPr>
            <w:r>
              <w:rPr>
                <w:rFonts w:ascii="Times New Roman" w:eastAsia="Times New Roman" w:hAnsi="Times New Roman" w:cs="Times New Roman"/>
                <w:color w:val="000000"/>
                <w:spacing w:val="0"/>
                <w:w w:val="100"/>
                <w:position w:val="0"/>
              </w:rPr>
              <w:t>6.07</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2,265,07</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9.32</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90,279,7</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12.23</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-787,900.0</w:t>
            </w:r>
          </w:p>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color w:val="000000"/>
                <w:spacing w:val="0"/>
                <w:w w:val="100"/>
                <w:position w:val="0"/>
              </w:rPr>
              <w:t>651,934,2</w:t>
            </w:r>
          </w:p>
          <w:p>
            <w:pPr>
              <w:pStyle w:val="Style9"/>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rPr>
              <w:t>93.41</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319" w:line="1" w:lineRule="exact"/>
      </w:pPr>
    </w:p>
    <w:p>
      <w:pPr>
        <w:pStyle w:val="Style31"/>
        <w:keepNext/>
        <w:keepLines/>
        <w:widowControl w:val="0"/>
        <w:shd w:val="clear" w:color="auto" w:fill="auto"/>
        <w:bidi w:val="0"/>
        <w:spacing w:before="0" w:after="360" w:line="240" w:lineRule="auto"/>
        <w:ind w:left="0" w:right="0" w:firstLine="0"/>
        <w:jc w:val="left"/>
      </w:pPr>
      <w:bookmarkStart w:id="1925" w:name="bookmark1925"/>
      <w:bookmarkStart w:id="1926" w:name="bookmark1926"/>
      <w:bookmarkStart w:id="1927" w:name="bookmark1927"/>
      <w:bookmarkStart w:id="1928" w:name="bookmark1928"/>
      <w:r>
        <w:rPr>
          <w:rFonts w:ascii="Times New Roman" w:eastAsia="Times New Roman" w:hAnsi="Times New Roman" w:cs="Times New Roman"/>
          <w:color w:val="000000"/>
          <w:spacing w:val="0"/>
          <w:w w:val="100"/>
          <w:position w:val="0"/>
        </w:rPr>
        <w:t>4</w:t>
      </w:r>
      <w:bookmarkEnd w:id="1927"/>
      <w:r>
        <w:rPr>
          <w:color w:val="000000"/>
          <w:spacing w:val="0"/>
          <w:w w:val="100"/>
          <w:position w:val="0"/>
        </w:rPr>
        <w:t>、营业收入和营业成本</w:t>
      </w:r>
      <w:bookmarkEnd w:id="1925"/>
      <w:bookmarkEnd w:id="1926"/>
      <w:bookmarkEnd w:id="1928"/>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SimSun" w:eastAsia="SimSun" w:hAnsi="SimSun" w:cs="SimSun"/>
          <w:color w:val="000000"/>
          <w:spacing w:val="0"/>
          <w:w w:val="100"/>
          <w:position w:val="0"/>
          <w:sz w:val="18"/>
          <w:szCs w:val="18"/>
        </w:rPr>
        <w:t>单位：元</w:t>
      </w:r>
    </w:p>
    <w:tbl>
      <w:tblPr>
        <w:tblOverlap w:val="never"/>
        <w:jc w:val="center"/>
        <w:tblLayout w:type="fixed"/>
      </w:tblPr>
      <w:tblGrid>
        <w:gridCol w:w="2002"/>
        <w:gridCol w:w="1838"/>
        <w:gridCol w:w="1910"/>
        <w:gridCol w:w="1915"/>
        <w:gridCol w:w="1925"/>
      </w:tblGrid>
      <w:tr>
        <w:trPr>
          <w:trHeight w:val="408" w:hRule="exact"/>
        </w:trPr>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gridSpan w:val="2"/>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gridSpan w:val="2"/>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398"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收入</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成本</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收入</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成本</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主营业务</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40"/>
              <w:jc w:val="left"/>
            </w:pPr>
            <w:r>
              <w:rPr>
                <w:rFonts w:ascii="Times New Roman" w:eastAsia="Times New Roman" w:hAnsi="Times New Roman" w:cs="Times New Roman"/>
                <w:color w:val="000000"/>
                <w:spacing w:val="0"/>
                <w:w w:val="100"/>
                <w:position w:val="0"/>
              </w:rPr>
              <w:t>2,093,957,481.00</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620"/>
              <w:jc w:val="left"/>
            </w:pPr>
            <w:r>
              <w:rPr>
                <w:rFonts w:ascii="Times New Roman" w:eastAsia="Times New Roman" w:hAnsi="Times New Roman" w:cs="Times New Roman"/>
                <w:color w:val="000000"/>
                <w:spacing w:val="0"/>
                <w:w w:val="100"/>
                <w:position w:val="0"/>
              </w:rPr>
              <w:t>1,458,317,596.08</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620"/>
              <w:jc w:val="both"/>
            </w:pPr>
            <w:r>
              <w:rPr>
                <w:rFonts w:ascii="Times New Roman" w:eastAsia="Times New Roman" w:hAnsi="Times New Roman" w:cs="Times New Roman"/>
                <w:color w:val="000000"/>
                <w:spacing w:val="0"/>
                <w:w w:val="100"/>
                <w:position w:val="0"/>
              </w:rPr>
              <w:t>2,075,884,006.95</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620"/>
              <w:jc w:val="both"/>
            </w:pPr>
            <w:r>
              <w:rPr>
                <w:rFonts w:ascii="Times New Roman" w:eastAsia="Times New Roman" w:hAnsi="Times New Roman" w:cs="Times New Roman"/>
                <w:color w:val="000000"/>
                <w:spacing w:val="0"/>
                <w:w w:val="100"/>
                <w:position w:val="0"/>
              </w:rPr>
              <w:t>1,535,296,700.86</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540"/>
              <w:jc w:val="left"/>
            </w:pPr>
            <w:r>
              <w:rPr>
                <w:rFonts w:ascii="Times New Roman" w:eastAsia="Times New Roman" w:hAnsi="Times New Roman" w:cs="Times New Roman"/>
                <w:color w:val="000000"/>
                <w:spacing w:val="0"/>
                <w:w w:val="100"/>
                <w:position w:val="0"/>
              </w:rPr>
              <w:t>2,093,957,481.00</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620"/>
              <w:jc w:val="left"/>
            </w:pPr>
            <w:r>
              <w:rPr>
                <w:rFonts w:ascii="Times New Roman" w:eastAsia="Times New Roman" w:hAnsi="Times New Roman" w:cs="Times New Roman"/>
                <w:color w:val="000000"/>
                <w:spacing w:val="0"/>
                <w:w w:val="100"/>
                <w:position w:val="0"/>
              </w:rPr>
              <w:t>1,458,317,596.08</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620"/>
              <w:jc w:val="both"/>
            </w:pPr>
            <w:r>
              <w:rPr>
                <w:rFonts w:ascii="Times New Roman" w:eastAsia="Times New Roman" w:hAnsi="Times New Roman" w:cs="Times New Roman"/>
                <w:color w:val="000000"/>
                <w:spacing w:val="0"/>
                <w:w w:val="100"/>
                <w:position w:val="0"/>
              </w:rPr>
              <w:t>2,075,884,006.95</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620"/>
              <w:jc w:val="both"/>
            </w:pPr>
            <w:r>
              <w:rPr>
                <w:rFonts w:ascii="Times New Roman" w:eastAsia="Times New Roman" w:hAnsi="Times New Roman" w:cs="Times New Roman"/>
                <w:color w:val="000000"/>
                <w:spacing w:val="0"/>
                <w:w w:val="100"/>
                <w:position w:val="0"/>
              </w:rPr>
              <w:t>1,535,296,700.86</w:t>
            </w:r>
          </w:p>
        </w:tc>
      </w:tr>
    </w:tbl>
    <w:p>
      <w:pPr>
        <w:widowControl w:val="0"/>
        <w:spacing w:after="259" w:line="1" w:lineRule="exact"/>
      </w:pPr>
    </w:p>
    <w:p>
      <w:pPr>
        <w:pStyle w:val="Style31"/>
        <w:keepNext/>
        <w:keepLines/>
        <w:widowControl w:val="0"/>
        <w:shd w:val="clear" w:color="auto" w:fill="auto"/>
        <w:bidi w:val="0"/>
        <w:spacing w:before="0" w:after="320" w:line="240" w:lineRule="auto"/>
        <w:ind w:left="0" w:right="0" w:firstLine="0"/>
        <w:jc w:val="left"/>
      </w:pPr>
      <w:bookmarkStart w:id="1929" w:name="bookmark1929"/>
      <w:bookmarkStart w:id="1930" w:name="bookmark1930"/>
      <w:bookmarkStart w:id="1931" w:name="bookmark1931"/>
      <w:bookmarkStart w:id="1932" w:name="bookmark1932"/>
      <w:r>
        <w:rPr>
          <w:rFonts w:ascii="Times New Roman" w:eastAsia="Times New Roman" w:hAnsi="Times New Roman" w:cs="Times New Roman"/>
          <w:color w:val="000000"/>
          <w:spacing w:val="0"/>
          <w:w w:val="100"/>
          <w:position w:val="0"/>
        </w:rPr>
        <w:t>5</w:t>
      </w:r>
      <w:bookmarkEnd w:id="1931"/>
      <w:r>
        <w:rPr>
          <w:color w:val="000000"/>
          <w:spacing w:val="0"/>
          <w:w w:val="100"/>
          <w:position w:val="0"/>
        </w:rPr>
        <w:t>、投资收益</w:t>
      </w:r>
      <w:bookmarkEnd w:id="1929"/>
      <w:bookmarkEnd w:id="1930"/>
      <w:bookmarkEnd w:id="1932"/>
    </w:p>
    <w:p>
      <w:pPr>
        <w:pStyle w:val="Style16"/>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3979"/>
        <w:gridCol w:w="2414"/>
        <w:gridCol w:w="3192"/>
      </w:tblGrid>
      <w:tr>
        <w:trPr>
          <w:trHeight w:val="40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成本法核算的长期股权投资收益</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340" w:right="0" w:firstLine="0"/>
              <w:jc w:val="left"/>
            </w:pPr>
            <w:r>
              <w:rPr>
                <w:rFonts w:ascii="Times New Roman" w:eastAsia="Times New Roman" w:hAnsi="Times New Roman" w:cs="Times New Roman"/>
                <w:color w:val="000000"/>
                <w:spacing w:val="0"/>
                <w:w w:val="100"/>
                <w:position w:val="0"/>
              </w:rPr>
              <w:t>20,244,897.92</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113,000,000.00</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权益法核算的长期股权投资收益</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340" w:right="0" w:firstLine="0"/>
              <w:jc w:val="left"/>
            </w:pPr>
            <w:r>
              <w:rPr>
                <w:rFonts w:ascii="Times New Roman" w:eastAsia="Times New Roman" w:hAnsi="Times New Roman" w:cs="Times New Roman"/>
                <w:color w:val="000000"/>
                <w:spacing w:val="0"/>
                <w:w w:val="100"/>
                <w:position w:val="0"/>
              </w:rPr>
              <w:t>15,200,606.07</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14,643,292.82</w:t>
            </w: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处置长期股权投资产生的投资收益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-6,687.39</w:t>
            </w:r>
          </w:p>
        </w:tc>
      </w:tr>
      <w:tr>
        <w:trPr>
          <w:trHeight w:val="408"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处置交易性金融资产取得的投资收益</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1340" w:right="0" w:firstLine="0"/>
              <w:jc w:val="left"/>
            </w:pPr>
            <w:r>
              <w:rPr>
                <w:rFonts w:ascii="Times New Roman" w:eastAsia="Times New Roman" w:hAnsi="Times New Roman" w:cs="Times New Roman"/>
                <w:color w:val="000000"/>
                <w:spacing w:val="0"/>
                <w:w w:val="100"/>
                <w:position w:val="0"/>
              </w:rPr>
              <w:t>12,626,764.19</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3,327,712.39</w:t>
            </w:r>
          </w:p>
        </w:tc>
      </w:tr>
    </w:tbl>
    <w:p>
      <w:pPr>
        <w:widowControl w:val="0"/>
        <w:spacing w:line="1" w:lineRule="exact"/>
      </w:pPr>
      <w:r>
        <w:br w:type="page"/>
      </w:r>
    </w:p>
    <w:tbl>
      <w:tblPr>
        <w:tblOverlap w:val="never"/>
        <w:jc w:val="center"/>
        <w:tblLayout w:type="fixed"/>
      </w:tblPr>
      <w:tblGrid>
        <w:gridCol w:w="3979"/>
        <w:gridCol w:w="2414"/>
        <w:gridCol w:w="3192"/>
      </w:tblGrid>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其他权益工具投资在持有期间取得的股利收入</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16,641,296.93</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24,423,052.40</w:t>
            </w: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64,713,565.11</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155,387,370.22</w:t>
            </w:r>
          </w:p>
        </w:tc>
      </w:tr>
    </w:tbl>
    <w:p>
      <w:pPr>
        <w:widowControl w:val="0"/>
        <w:spacing w:after="319" w:line="1" w:lineRule="exact"/>
      </w:pPr>
    </w:p>
    <w:p>
      <w:pPr>
        <w:pStyle w:val="Style25"/>
        <w:keepNext/>
        <w:keepLines/>
        <w:widowControl w:val="0"/>
        <w:shd w:val="clear" w:color="auto" w:fill="auto"/>
        <w:bidi w:val="0"/>
        <w:spacing w:before="0" w:after="320" w:line="240" w:lineRule="auto"/>
        <w:ind w:left="0" w:right="0" w:firstLine="0"/>
        <w:jc w:val="left"/>
      </w:pPr>
      <w:bookmarkStart w:id="1933" w:name="bookmark1933"/>
      <w:bookmarkStart w:id="1934" w:name="bookmark1934"/>
      <w:bookmarkStart w:id="1935" w:name="bookmark1935"/>
      <w:r>
        <w:rPr>
          <w:color w:val="000000"/>
          <w:spacing w:val="0"/>
          <w:w w:val="100"/>
          <w:position w:val="0"/>
          <w:sz w:val="24"/>
          <w:szCs w:val="24"/>
        </w:rPr>
        <w:t>十八、补充资料</w:t>
      </w:r>
      <w:bookmarkEnd w:id="1933"/>
      <w:bookmarkEnd w:id="1934"/>
      <w:bookmarkEnd w:id="1935"/>
    </w:p>
    <w:p>
      <w:pPr>
        <w:pStyle w:val="Style31"/>
        <w:keepNext/>
        <w:keepLines/>
        <w:widowControl w:val="0"/>
        <w:shd w:val="clear" w:color="auto" w:fill="auto"/>
        <w:bidi w:val="0"/>
        <w:spacing w:before="0" w:after="360" w:line="240" w:lineRule="auto"/>
        <w:ind w:left="0" w:right="0" w:firstLine="0"/>
        <w:jc w:val="left"/>
      </w:pPr>
      <w:bookmarkStart w:id="1936" w:name="bookmark1936"/>
      <w:bookmarkStart w:id="1937" w:name="bookmark1937"/>
      <w:bookmarkStart w:id="1938" w:name="bookmark1938"/>
      <w:r>
        <w:rPr>
          <w:rFonts w:ascii="Times New Roman" w:eastAsia="Times New Roman" w:hAnsi="Times New Roman" w:cs="Times New Roman"/>
          <w:color w:val="000000"/>
          <w:spacing w:val="0"/>
          <w:w w:val="100"/>
          <w:position w:val="0"/>
        </w:rPr>
        <w:t>1</w:t>
      </w:r>
      <w:r>
        <w:rPr>
          <w:color w:val="000000"/>
          <w:spacing w:val="0"/>
          <w:w w:val="100"/>
          <w:position w:val="0"/>
        </w:rPr>
        <w:t>、当期非经常性损益明细表</w:t>
      </w:r>
      <w:bookmarkEnd w:id="1936"/>
      <w:bookmarkEnd w:id="1937"/>
      <w:bookmarkEnd w:id="1938"/>
    </w:p>
    <w:p>
      <w:pPr>
        <w:pStyle w:val="Style16"/>
        <w:keepNext w:val="0"/>
        <w:keepLines w:val="0"/>
        <w:widowControl w:val="0"/>
        <w:shd w:val="clear" w:color="auto" w:fill="auto"/>
        <w:bidi w:val="0"/>
        <w:spacing w:before="0" w:after="140" w:line="240" w:lineRule="auto"/>
        <w:ind w:left="0" w:right="0" w:firstLine="0"/>
        <w:jc w:val="left"/>
      </w:pPr>
      <w:r>
        <w:rPr>
          <w:rFonts w:ascii="Times New Roman" w:eastAsia="Times New Roman" w:hAnsi="Times New Roman" w:cs="Times New Roman"/>
          <w:color w:val="000000"/>
          <w:spacing w:val="0"/>
          <w:w w:val="100"/>
          <w:position w:val="0"/>
        </w:rPr>
        <w:t>V</w:t>
      </w:r>
      <w:r>
        <w:rPr>
          <w:color w:val="000000"/>
          <w:spacing w:val="0"/>
          <w:w w:val="100"/>
          <w:position w:val="0"/>
        </w:rPr>
        <w:t>适用</w:t>
      </w:r>
      <w:r>
        <w:rPr>
          <w:color w:val="000000"/>
          <w:spacing w:val="0"/>
          <w:w w:val="100"/>
          <w:position w:val="0"/>
        </w:rPr>
        <w:t>口</w:t>
      </w:r>
      <w:r>
        <w:rPr>
          <w:color w:val="000000"/>
          <w:spacing w:val="0"/>
          <w:w w:val="100"/>
          <w:position w:val="0"/>
        </w:rPr>
        <w:t>不适用</w:t>
      </w:r>
    </w:p>
    <w:p>
      <w:pPr>
        <w:pStyle w:val="Style16"/>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5539"/>
        <w:gridCol w:w="2126"/>
        <w:gridCol w:w="1920"/>
      </w:tblGrid>
      <w:tr>
        <w:trPr>
          <w:trHeight w:val="40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说明</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非流动资产处置损益</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-860,272.90</w:t>
            </w: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计入当期损益的政府补助（与公司正常经营业务密切相关，符合国家 政策规定、按照一定标准定额或定量持续享受的政府补助除外）</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060" w:right="0" w:firstLine="0"/>
              <w:jc w:val="both"/>
            </w:pPr>
            <w:r>
              <w:rPr>
                <w:rFonts w:ascii="Times New Roman" w:eastAsia="Times New Roman" w:hAnsi="Times New Roman" w:cs="Times New Roman"/>
                <w:color w:val="000000"/>
                <w:spacing w:val="0"/>
                <w:w w:val="100"/>
                <w:position w:val="0"/>
              </w:rPr>
              <w:t>86,191,451.09</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委托他人投资或管理资产的损益</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060" w:right="0" w:firstLine="0"/>
              <w:jc w:val="both"/>
            </w:pPr>
            <w:r>
              <w:rPr>
                <w:rFonts w:ascii="Times New Roman" w:eastAsia="Times New Roman" w:hAnsi="Times New Roman" w:cs="Times New Roman"/>
                <w:color w:val="000000"/>
                <w:spacing w:val="0"/>
                <w:w w:val="100"/>
                <w:position w:val="0"/>
              </w:rPr>
              <w:t>33,684,006.12</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除上述各项之外的其他营业外收入和支出</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9,408,011.40</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其他符合非经常性损益定义的损益项目</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060" w:right="0" w:firstLine="0"/>
              <w:jc w:val="both"/>
            </w:pPr>
            <w:r>
              <w:rPr>
                <w:rFonts w:ascii="Times New Roman" w:eastAsia="Times New Roman" w:hAnsi="Times New Roman" w:cs="Times New Roman"/>
                <w:color w:val="000000"/>
                <w:spacing w:val="0"/>
                <w:w w:val="100"/>
                <w:position w:val="0"/>
              </w:rPr>
              <w:t>26,614,052.24</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减：所得税影响额</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060" w:right="0" w:firstLine="0"/>
              <w:jc w:val="both"/>
            </w:pPr>
            <w:r>
              <w:rPr>
                <w:rFonts w:ascii="Times New Roman" w:eastAsia="Times New Roman" w:hAnsi="Times New Roman" w:cs="Times New Roman"/>
                <w:color w:val="000000"/>
                <w:spacing w:val="0"/>
                <w:w w:val="100"/>
                <w:position w:val="0"/>
              </w:rPr>
              <w:t>28,245,063.98</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jc w:val="left"/>
            </w:pPr>
            <w:r>
              <w:rPr>
                <w:color w:val="000000"/>
                <w:spacing w:val="0"/>
                <w:w w:val="100"/>
                <w:position w:val="0"/>
              </w:rPr>
              <w:t>少数股东权益影响额</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1060" w:right="0" w:firstLine="0"/>
              <w:jc w:val="both"/>
            </w:pPr>
            <w:r>
              <w:rPr>
                <w:rFonts w:ascii="Times New Roman" w:eastAsia="Times New Roman" w:hAnsi="Times New Roman" w:cs="Times New Roman"/>
                <w:color w:val="000000"/>
                <w:spacing w:val="0"/>
                <w:w w:val="100"/>
                <w:position w:val="0"/>
              </w:rPr>
              <w:t>18,551,431.20</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108,240,752.77</w:t>
            </w:r>
          </w:p>
        </w:tc>
        <w:tc>
          <w:tcPr>
            <w:tcBorders>
              <w:top w:val="single" w:sz="4"/>
              <w:left w:val="single" w:sz="4"/>
              <w:bottom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r>
    </w:tbl>
    <w:p>
      <w:pPr>
        <w:pStyle w:val="Style16"/>
        <w:keepNext w:val="0"/>
        <w:keepLines w:val="0"/>
        <w:widowControl w:val="0"/>
        <w:shd w:val="clear" w:color="auto" w:fill="auto"/>
        <w:bidi w:val="0"/>
        <w:spacing w:before="0" w:after="140" w:line="317" w:lineRule="exact"/>
        <w:ind w:left="0" w:right="0" w:firstLine="0"/>
        <w:jc w:val="both"/>
      </w:pPr>
      <w:r>
        <w:rPr>
          <w:color w:val="000000"/>
          <w:spacing w:val="0"/>
          <w:w w:val="100"/>
          <w:position w:val="0"/>
        </w:rPr>
        <w:t>其他符合非经常性损益定义的损益项目的具体情况：</w:t>
      </w:r>
    </w:p>
    <w:p>
      <w:pPr>
        <w:pStyle w:val="Style16"/>
        <w:keepNext w:val="0"/>
        <w:keepLines w:val="0"/>
        <w:widowControl w:val="0"/>
        <w:shd w:val="clear" w:color="auto" w:fill="auto"/>
        <w:bidi w:val="0"/>
        <w:spacing w:before="0" w:after="0"/>
        <w:ind w:left="0" w:right="0" w:firstLine="0"/>
        <w:jc w:val="both"/>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16"/>
        <w:keepNext w:val="0"/>
        <w:keepLines w:val="0"/>
        <w:widowControl w:val="0"/>
        <w:shd w:val="clear" w:color="auto" w:fill="auto"/>
        <w:bidi w:val="0"/>
        <w:spacing w:before="0" w:after="0" w:line="317" w:lineRule="exact"/>
        <w:ind w:left="0" w:right="0" w:firstLine="0"/>
        <w:jc w:val="both"/>
      </w:pPr>
      <w:r>
        <w:rPr>
          <w:color w:val="000000"/>
          <w:spacing w:val="0"/>
          <w:w w:val="100"/>
          <w:position w:val="0"/>
        </w:rPr>
        <w:t>公司不存在其他符合非经常性损益定义的损益项目的具体情况。</w:t>
      </w:r>
    </w:p>
    <w:p>
      <w:pPr>
        <w:pStyle w:val="Style16"/>
        <w:keepNext w:val="0"/>
        <w:keepLines w:val="0"/>
        <w:widowControl w:val="0"/>
        <w:shd w:val="clear" w:color="auto" w:fill="auto"/>
        <w:bidi w:val="0"/>
        <w:spacing w:before="0" w:after="140" w:line="317" w:lineRule="exact"/>
        <w:ind w:left="0" w:right="0" w:firstLine="0"/>
        <w:jc w:val="both"/>
      </w:pPr>
      <w:r>
        <w:rPr>
          <w:color w:val="000000"/>
          <w:spacing w:val="0"/>
          <w:w w:val="100"/>
          <w:position w:val="0"/>
        </w:rPr>
        <w:t>将《公开发行证券的公司信息披露解释性公告第</w:t>
      </w:r>
      <w:r>
        <w:rPr>
          <w:rFonts w:ascii="Times New Roman" w:eastAsia="Times New Roman" w:hAnsi="Times New Roman" w:cs="Times New Roman"/>
          <w:color w:val="000000"/>
          <w:spacing w:val="0"/>
          <w:w w:val="100"/>
          <w:position w:val="0"/>
        </w:rPr>
        <w:t>1</w:t>
      </w:r>
      <w:r>
        <w:rPr>
          <w:color w:val="000000"/>
          <w:spacing w:val="0"/>
          <w:w w:val="100"/>
          <w:position w:val="0"/>
        </w:rPr>
        <w:t>号一非经常性损益》中列举的非经常性损益项目界定为经常性损益项目 的情况说明</w:t>
      </w:r>
    </w:p>
    <w:p>
      <w:pPr>
        <w:pStyle w:val="Style16"/>
        <w:keepNext w:val="0"/>
        <w:keepLines w:val="0"/>
        <w:widowControl w:val="0"/>
        <w:shd w:val="clear" w:color="auto" w:fill="auto"/>
        <w:bidi w:val="0"/>
        <w:spacing w:before="0" w:after="0"/>
        <w:ind w:left="0" w:right="0" w:firstLine="0"/>
        <w:jc w:val="both"/>
      </w:pPr>
      <w:r>
        <w:rPr>
          <w:rFonts w:ascii="Times New Roman" w:eastAsia="Times New Roman" w:hAnsi="Times New Roman" w:cs="Times New Roman"/>
          <w:color w:val="000000"/>
          <w:spacing w:val="0"/>
          <w:w w:val="100"/>
          <w:position w:val="0"/>
        </w:rPr>
        <w:t>V</w:t>
      </w:r>
      <w:r>
        <w:rPr>
          <w:color w:val="000000"/>
          <w:spacing w:val="0"/>
          <w:w w:val="100"/>
          <w:position w:val="0"/>
        </w:rPr>
        <w:t>适用</w:t>
      </w:r>
      <w:r>
        <w:rPr>
          <w:color w:val="000000"/>
          <w:spacing w:val="0"/>
          <w:w w:val="100"/>
          <w:position w:val="0"/>
        </w:rPr>
        <w:t>口</w:t>
      </w:r>
      <w:r>
        <w:rPr>
          <w:color w:val="000000"/>
          <w:spacing w:val="0"/>
          <w:w w:val="100"/>
          <w:position w:val="0"/>
        </w:rPr>
        <w:t>不适用</w:t>
      </w:r>
    </w:p>
    <w:tbl>
      <w:tblPr>
        <w:tblOverlap w:val="never"/>
        <w:jc w:val="center"/>
        <w:tblLayout w:type="fixed"/>
      </w:tblPr>
      <w:tblGrid>
        <w:gridCol w:w="2986"/>
        <w:gridCol w:w="1987"/>
        <w:gridCol w:w="4613"/>
      </w:tblGrid>
      <w:tr>
        <w:trPr>
          <w:trHeight w:val="403"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涉及金额（元）</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原因</w:t>
            </w:r>
          </w:p>
        </w:tc>
      </w:tr>
      <w:tr>
        <w:trPr>
          <w:trHeight w:val="725" w:hRule="exact"/>
        </w:trPr>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政府补助中的增值税返还</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920"/>
              <w:jc w:val="left"/>
            </w:pPr>
            <w:r>
              <w:rPr>
                <w:rFonts w:ascii="Times New Roman" w:eastAsia="Times New Roman" w:hAnsi="Times New Roman" w:cs="Times New Roman"/>
                <w:color w:val="000000"/>
                <w:spacing w:val="0"/>
                <w:w w:val="100"/>
                <w:position w:val="0"/>
              </w:rPr>
              <w:t>51,044,515.74</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322" w:lineRule="exact"/>
              <w:ind w:left="0" w:right="0" w:firstLine="0"/>
              <w:jc w:val="left"/>
            </w:pPr>
            <w:r>
              <w:rPr>
                <w:color w:val="000000"/>
                <w:spacing w:val="0"/>
                <w:w w:val="100"/>
                <w:position w:val="0"/>
              </w:rPr>
              <w:t>根据</w:t>
            </w:r>
            <w:r>
              <w:rPr>
                <w:rFonts w:ascii="Times New Roman" w:eastAsia="Times New Roman" w:hAnsi="Times New Roman" w:cs="Times New Roman"/>
                <w:color w:val="000000"/>
                <w:spacing w:val="0"/>
                <w:w w:val="100"/>
                <w:position w:val="0"/>
              </w:rPr>
              <w:t>“</w:t>
            </w:r>
            <w:r>
              <w:rPr>
                <w:color w:val="000000"/>
                <w:spacing w:val="0"/>
                <w:w w:val="100"/>
                <w:position w:val="0"/>
              </w:rPr>
              <w:t>财税【</w:t>
            </w:r>
            <w:r>
              <w:rPr>
                <w:rFonts w:ascii="Times New Roman" w:eastAsia="Times New Roman" w:hAnsi="Times New Roman" w:cs="Times New Roman"/>
                <w:color w:val="000000"/>
                <w:spacing w:val="0"/>
                <w:w w:val="100"/>
                <w:position w:val="0"/>
              </w:rPr>
              <w:t>2011</w:t>
            </w:r>
            <w:r>
              <w:rPr>
                <w:color w:val="000000"/>
                <w:spacing w:val="0"/>
                <w:w w:val="100"/>
                <w:position w:val="0"/>
              </w:rPr>
              <w:t>】</w:t>
            </w:r>
            <w:r>
              <w:rPr>
                <w:rFonts w:ascii="Times New Roman" w:eastAsia="Times New Roman" w:hAnsi="Times New Roman" w:cs="Times New Roman"/>
                <w:color w:val="000000"/>
                <w:spacing w:val="0"/>
                <w:w w:val="100"/>
                <w:position w:val="0"/>
              </w:rPr>
              <w:t>100</w:t>
            </w:r>
            <w:r>
              <w:rPr>
                <w:color w:val="000000"/>
                <w:spacing w:val="0"/>
                <w:w w:val="100"/>
                <w:position w:val="0"/>
              </w:rPr>
              <w:t>号</w:t>
            </w:r>
            <w:r>
              <w:rPr>
                <w:rFonts w:ascii="Times New Roman" w:eastAsia="Times New Roman" w:hAnsi="Times New Roman" w:cs="Times New Roman"/>
                <w:color w:val="000000"/>
                <w:spacing w:val="0"/>
                <w:w w:val="100"/>
                <w:position w:val="0"/>
              </w:rPr>
              <w:t>”</w:t>
            </w:r>
            <w:r>
              <w:rPr>
                <w:color w:val="000000"/>
                <w:spacing w:val="0"/>
                <w:w w:val="100"/>
                <w:position w:val="0"/>
              </w:rPr>
              <w:t>文《关于软件产品增值税政策的 通知》的规定，享受软件产品增值税即征即退税收优惠。</w:t>
            </w:r>
          </w:p>
        </w:tc>
      </w:tr>
    </w:tbl>
    <w:p>
      <w:pPr>
        <w:widowControl w:val="0"/>
        <w:spacing w:after="319" w:line="1" w:lineRule="exact"/>
      </w:pPr>
    </w:p>
    <w:p>
      <w:pPr>
        <w:pStyle w:val="Style31"/>
        <w:keepNext/>
        <w:keepLines/>
        <w:widowControl w:val="0"/>
        <w:shd w:val="clear" w:color="auto" w:fill="auto"/>
        <w:bidi w:val="0"/>
        <w:spacing w:before="0" w:after="320" w:line="240" w:lineRule="auto"/>
        <w:ind w:left="0" w:right="0" w:firstLine="0"/>
        <w:jc w:val="both"/>
      </w:pPr>
      <w:bookmarkStart w:id="1939" w:name="bookmark1939"/>
      <w:bookmarkStart w:id="1940" w:name="bookmark1940"/>
      <w:bookmarkStart w:id="1941" w:name="bookmark1941"/>
      <w:r>
        <w:rPr>
          <w:rFonts w:ascii="Times New Roman" w:eastAsia="Times New Roman" w:hAnsi="Times New Roman" w:cs="Times New Roman"/>
          <w:color w:val="000000"/>
          <w:spacing w:val="0"/>
          <w:w w:val="100"/>
          <w:position w:val="0"/>
        </w:rPr>
        <w:t>2</w:t>
      </w:r>
      <w:r>
        <w:rPr>
          <w:color w:val="000000"/>
          <w:spacing w:val="0"/>
          <w:w w:val="100"/>
          <w:position w:val="0"/>
        </w:rPr>
        <w:t>、净资产收益率及每股收益</w:t>
      </w:r>
      <w:bookmarkEnd w:id="1939"/>
      <w:bookmarkEnd w:id="1940"/>
      <w:bookmarkEnd w:id="1941"/>
    </w:p>
    <w:tbl>
      <w:tblPr>
        <w:tblOverlap w:val="never"/>
        <w:jc w:val="center"/>
        <w:tblLayout w:type="fixed"/>
      </w:tblPr>
      <w:tblGrid>
        <w:gridCol w:w="3413"/>
        <w:gridCol w:w="2338"/>
        <w:gridCol w:w="1915"/>
        <w:gridCol w:w="1920"/>
      </w:tblGrid>
      <w:tr>
        <w:trPr>
          <w:trHeight w:val="408" w:hRule="exact"/>
        </w:trPr>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报告期利润</w:t>
            </w:r>
          </w:p>
        </w:tc>
        <w:tc>
          <w:tcPr>
            <w:vMerge w:val="restart"/>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加权平均净资产收益率</w:t>
            </w:r>
          </w:p>
        </w:tc>
        <w:tc>
          <w:tcPr>
            <w:gridSpan w:val="2"/>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w w:val="100"/>
                <w:position w:val="0"/>
              </w:rPr>
              <w:t>每股收益</w:t>
            </w:r>
          </w:p>
        </w:tc>
      </w:tr>
      <w:tr>
        <w:trPr>
          <w:trHeight w:val="403"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right"/>
            </w:pPr>
            <w:r>
              <w:rPr>
                <w:color w:val="000000"/>
                <w:spacing w:val="0"/>
                <w:w w:val="100"/>
                <w:position w:val="0"/>
              </w:rPr>
              <w:t>基本每股收益（元</w:t>
            </w:r>
            <w:r>
              <w:rPr>
                <w:rFonts w:ascii="Times New Roman" w:eastAsia="Times New Roman" w:hAnsi="Times New Roman" w:cs="Times New Roman"/>
                <w:color w:val="000000"/>
                <w:spacing w:val="0"/>
                <w:w w:val="100"/>
                <w:position w:val="0"/>
              </w:rPr>
              <w:t>/</w:t>
            </w:r>
            <w:r>
              <w:rPr>
                <w:color w:val="000000"/>
                <w:spacing w:val="0"/>
                <w:w w:val="100"/>
                <w:position w:val="0"/>
              </w:rPr>
              <w:t>股）</w:t>
            </w:r>
          </w:p>
        </w:tc>
        <w:tc>
          <w:tcPr>
            <w:tcBorders>
              <w:top w:val="single" w:sz="4"/>
              <w:left w:val="single" w:sz="4"/>
              <w:righ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rPr>
              <w:t>稀释每股收益（元</w:t>
            </w:r>
            <w:r>
              <w:rPr>
                <w:rFonts w:ascii="Times New Roman" w:eastAsia="Times New Roman" w:hAnsi="Times New Roman" w:cs="Times New Roman"/>
                <w:color w:val="000000"/>
                <w:spacing w:val="0"/>
                <w:w w:val="100"/>
                <w:position w:val="0"/>
              </w:rPr>
              <w:t>/</w:t>
            </w:r>
            <w:r>
              <w:rPr>
                <w:color w:val="000000"/>
                <w:spacing w:val="0"/>
                <w:w w:val="100"/>
                <w:position w:val="0"/>
              </w:rPr>
              <w:t>股）</w:t>
            </w:r>
          </w:p>
        </w:tc>
      </w:tr>
      <w:tr>
        <w:trPr>
          <w:trHeight w:val="398" w:hRule="exact"/>
        </w:trPr>
        <w:tc>
          <w:tcPr>
            <w:tcBorders>
              <w:top w:val="single" w:sz="4"/>
              <w:left w:val="single" w:sz="4"/>
            </w:tcBorders>
            <w:shd w:val="clear" w:color="auto" w:fill="D3D3D3"/>
            <w:vAlign w:val="center"/>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rPr>
              <w:t>归属于公司普通股股东的净利润</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7.67%</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0.33</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0.33</w:t>
            </w:r>
          </w:p>
        </w:tc>
      </w:tr>
      <w:tr>
        <w:trPr>
          <w:trHeight w:val="725" w:hRule="exact"/>
        </w:trPr>
        <w:tc>
          <w:tcPr>
            <w:tcBorders>
              <w:top w:val="single" w:sz="4"/>
              <w:left w:val="single" w:sz="4"/>
              <w:bottom w:val="single" w:sz="4"/>
            </w:tcBorders>
            <w:shd w:val="clear" w:color="auto" w:fill="D3D3D3"/>
            <w:vAlign w:val="center"/>
          </w:tcPr>
          <w:p>
            <w:pPr>
              <w:pStyle w:val="Style9"/>
              <w:keepNext w:val="0"/>
              <w:keepLines w:val="0"/>
              <w:widowControl w:val="0"/>
              <w:shd w:val="clear" w:color="auto" w:fill="auto"/>
              <w:bidi w:val="0"/>
              <w:spacing w:before="0" w:after="0" w:line="312" w:lineRule="exact"/>
              <w:ind w:left="0" w:right="0" w:firstLine="0"/>
              <w:jc w:val="left"/>
            </w:pPr>
            <w:r>
              <w:rPr>
                <w:color w:val="000000"/>
                <w:spacing w:val="0"/>
                <w:w w:val="100"/>
                <w:position w:val="0"/>
              </w:rPr>
              <w:t>扣除非经常性损益后归属于公司普通股股 东的净利润</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6.66%</w:t>
            </w:r>
          </w:p>
        </w:tc>
        <w:tc>
          <w:tcPr>
            <w:tcBorders>
              <w:top w:val="single" w:sz="4"/>
              <w:left w:val="single" w:sz="4"/>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0.29</w:t>
            </w:r>
          </w:p>
        </w:tc>
        <w:tc>
          <w:tcPr>
            <w:tcBorders>
              <w:top w:val="single" w:sz="4"/>
              <w:left w:val="single" w:sz="4"/>
              <w:bottom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0.29</w:t>
            </w:r>
          </w:p>
        </w:tc>
      </w:tr>
    </w:tbl>
    <w:p>
      <w:pPr>
        <w:spacing w:lineRule="exact" w:line="1"/>
        <w:rPr>
          <w:sz w:val="2"/>
          <w:szCs w:val="2"/>
        </w:rPr>
      </w:pPr>
      <w:r>
        <w:br w:type="page"/>
      </w:r>
    </w:p>
    <w:p>
      <w:pPr>
        <w:pStyle w:val="Style31"/>
        <w:keepNext/>
        <w:keepLines/>
        <w:widowControl w:val="0"/>
        <w:shd w:val="clear" w:color="auto" w:fill="auto"/>
        <w:bidi w:val="0"/>
        <w:spacing w:before="0" w:after="380" w:line="240" w:lineRule="auto"/>
        <w:ind w:left="0" w:right="0" w:firstLine="0"/>
        <w:jc w:val="left"/>
      </w:pPr>
      <w:bookmarkStart w:id="1942" w:name="bookmark1942"/>
      <w:bookmarkStart w:id="1943" w:name="bookmark1943"/>
      <w:bookmarkStart w:id="1944" w:name="bookmark1944"/>
      <w:bookmarkStart w:id="1945" w:name="bookmark1945"/>
      <w:r>
        <w:rPr>
          <w:rFonts w:ascii="Times New Roman" w:eastAsia="Times New Roman" w:hAnsi="Times New Roman" w:cs="Times New Roman"/>
          <w:color w:val="000000"/>
          <w:spacing w:val="0"/>
          <w:w w:val="100"/>
          <w:position w:val="0"/>
        </w:rPr>
        <w:t>3</w:t>
      </w:r>
      <w:bookmarkEnd w:id="1944"/>
      <w:r>
        <w:rPr>
          <w:color w:val="000000"/>
          <w:spacing w:val="0"/>
          <w:w w:val="100"/>
          <w:position w:val="0"/>
        </w:rPr>
        <w:t>、境内外会计准则下会计数据差异</w:t>
      </w:r>
      <w:bookmarkEnd w:id="1942"/>
      <w:bookmarkEnd w:id="1943"/>
      <w:bookmarkEnd w:id="1945"/>
    </w:p>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公司本期未发生此事项。</w:t>
      </w:r>
    </w:p>
    <w:p>
      <w:pPr>
        <w:widowControl w:val="0"/>
        <w:spacing w:line="1" w:lineRule="exact"/>
      </w:pPr>
      <w:r>
        <mc:AlternateContent>
          <mc:Choice Requires="wps">
            <w:drawing>
              <wp:anchor distT="457200" distB="0" distL="0" distR="0" simplePos="0" relativeHeight="125829509" behindDoc="0" locked="0" layoutInCell="1" allowOverlap="1">
                <wp:simplePos x="0" y="0"/>
                <wp:positionH relativeFrom="page">
                  <wp:posOffset>4823460</wp:posOffset>
                </wp:positionH>
                <wp:positionV relativeFrom="paragraph">
                  <wp:posOffset>457200</wp:posOffset>
                </wp:positionV>
                <wp:extent cx="1852930" cy="545465"/>
                <wp:wrapTopAndBottom/>
                <wp:docPr id="266" name="Shape 266"/>
                <a:graphic xmlns:a="http://schemas.openxmlformats.org/drawingml/2006/main">
                  <a:graphicData uri="http://schemas.microsoft.com/office/word/2010/wordprocessingShape">
                    <wps:wsp>
                      <wps:cNvSpPr txBox="1"/>
                      <wps:spPr>
                        <a:xfrm>
                          <a:ext cx="1852930" cy="545465"/>
                        </a:xfrm>
                        <a:prstGeom prst="rect"/>
                        <a:noFill/>
                      </wps:spPr>
                      <wps:txbx>
                        <w:txbxContent>
                          <w:p>
                            <w:pPr>
                              <w:pStyle w:val="Style16"/>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广州广电运通金融电子股份有限公司</w:t>
                            </w:r>
                          </w:p>
                          <w:p>
                            <w:pPr>
                              <w:pStyle w:val="Style16"/>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董事长：黄跃珍</w:t>
                            </w:r>
                          </w:p>
                          <w:p>
                            <w:pPr>
                              <w:pStyle w:val="Style158"/>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2022</w:t>
                            </w:r>
                            <w:r>
                              <w:rPr>
                                <w:rFonts w:ascii="SimSun" w:eastAsia="SimSun" w:hAnsi="SimSun" w:cs="SimSun"/>
                                <w:color w:val="000000"/>
                                <w:spacing w:val="0"/>
                                <w:w w:val="100"/>
                                <w:position w:val="0"/>
                              </w:rPr>
                              <w:t>年</w:t>
                            </w:r>
                            <w:r>
                              <w:rPr>
                                <w:color w:val="000000"/>
                                <w:spacing w:val="0"/>
                                <w:w w:val="100"/>
                                <w:position w:val="0"/>
                              </w:rPr>
                              <w:t>03</w:t>
                            </w:r>
                            <w:r>
                              <w:rPr>
                                <w:rFonts w:ascii="SimSun" w:eastAsia="SimSun" w:hAnsi="SimSun" w:cs="SimSun"/>
                                <w:color w:val="000000"/>
                                <w:spacing w:val="0"/>
                                <w:w w:val="100"/>
                                <w:position w:val="0"/>
                              </w:rPr>
                              <w:t>月</w:t>
                            </w:r>
                            <w:r>
                              <w:rPr>
                                <w:color w:val="000000"/>
                                <w:spacing w:val="0"/>
                                <w:w w:val="100"/>
                                <w:position w:val="0"/>
                              </w:rPr>
                              <w:t>29</w:t>
                            </w:r>
                            <w:r>
                              <w:rPr>
                                <w:rFonts w:ascii="SimSun" w:eastAsia="SimSun" w:hAnsi="SimSun" w:cs="SimSun"/>
                                <w:color w:val="000000"/>
                                <w:spacing w:val="0"/>
                                <w:w w:val="100"/>
                                <w:position w:val="0"/>
                              </w:rPr>
                              <w:t>日</w:t>
                            </w:r>
                          </w:p>
                        </w:txbxContent>
                      </wps:txbx>
                      <wps:bodyPr lIns="0" tIns="0" rIns="0" bIns="0">
                        <a:noAutoFit/>
                      </wps:bodyPr>
                    </wps:wsp>
                  </a:graphicData>
                </a:graphic>
              </wp:anchor>
            </w:drawing>
          </mc:Choice>
          <mc:Fallback>
            <w:pict>
              <v:shape id="_x0000_s1292" type="#_x0000_t202" style="position:absolute;margin-left:379.80000000000001pt;margin-top:36.pt;width:145.90000000000001pt;height:42.950000000000003pt;z-index:-125829244;mso-wrap-distance-left:0;mso-wrap-distance-top:36.pt;mso-wrap-distance-right:0;mso-position-horizontal-relative:page" filled="f" stroked="f">
                <v:textbox inset="0,0,0,0">
                  <w:txbxContent>
                    <w:p>
                      <w:pPr>
                        <w:pStyle w:val="Style16"/>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广州广电运通金融电子股份有限公司</w:t>
                      </w:r>
                    </w:p>
                    <w:p>
                      <w:pPr>
                        <w:pStyle w:val="Style16"/>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董事长：黄跃珍</w:t>
                      </w:r>
                    </w:p>
                    <w:p>
                      <w:pPr>
                        <w:pStyle w:val="Style158"/>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2022</w:t>
                      </w:r>
                      <w:r>
                        <w:rPr>
                          <w:rFonts w:ascii="SimSun" w:eastAsia="SimSun" w:hAnsi="SimSun" w:cs="SimSun"/>
                          <w:color w:val="000000"/>
                          <w:spacing w:val="0"/>
                          <w:w w:val="100"/>
                          <w:position w:val="0"/>
                        </w:rPr>
                        <w:t>年</w:t>
                      </w:r>
                      <w:r>
                        <w:rPr>
                          <w:color w:val="000000"/>
                          <w:spacing w:val="0"/>
                          <w:w w:val="100"/>
                          <w:position w:val="0"/>
                        </w:rPr>
                        <w:t>03</w:t>
                      </w:r>
                      <w:r>
                        <w:rPr>
                          <w:rFonts w:ascii="SimSun" w:eastAsia="SimSun" w:hAnsi="SimSun" w:cs="SimSun"/>
                          <w:color w:val="000000"/>
                          <w:spacing w:val="0"/>
                          <w:w w:val="100"/>
                          <w:position w:val="0"/>
                        </w:rPr>
                        <w:t>月</w:t>
                      </w:r>
                      <w:r>
                        <w:rPr>
                          <w:color w:val="000000"/>
                          <w:spacing w:val="0"/>
                          <w:w w:val="100"/>
                          <w:position w:val="0"/>
                        </w:rPr>
                        <w:t>29</w:t>
                      </w:r>
                      <w:r>
                        <w:rPr>
                          <w:rFonts w:ascii="SimSun" w:eastAsia="SimSun" w:hAnsi="SimSun" w:cs="SimSun"/>
                          <w:color w:val="000000"/>
                          <w:spacing w:val="0"/>
                          <w:w w:val="100"/>
                          <w:position w:val="0"/>
                        </w:rPr>
                        <w:t>日</w:t>
                      </w:r>
                    </w:p>
                  </w:txbxContent>
                </v:textbox>
                <w10:wrap type="topAndBottom" anchorx="page"/>
              </v:shape>
            </w:pict>
          </mc:Fallback>
        </mc:AlternateContent>
      </w:r>
    </w:p>
    <w:sectPr>
      <w:footnotePr>
        <w:pos w:val="pageBottom"/>
        <w:numFmt w:val="decimal"/>
        <w:numRestart w:val="continuous"/>
      </w:footnotePr>
      <w:type w:val="continuous"/>
      <w:pgSz w:w="11900" w:h="16840"/>
      <w:pgMar w:top="1303" w:right="978" w:bottom="1445" w:left="957" w:header="0" w:footer="3" w:gutter="0"/>
      <w:cols w:space="720"/>
      <w:noEndnote/>
      <w:rtlGutter w:val="0"/>
      <w:docGrid w:linePitch="360"/>
    </w:sectPr>
  </w:body>
</w:document>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p>
  </w:footnote>
  <w:footnote w:id="1" w:type="continuationSeparator">
    <w:p>
      <w:r/>
    </w:p>
  </w:footnote>
</w:footnotes>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3"/>
      <w:numFmt w:val="decimal"/>
      <w:lvlText w:val="%1."/>
      <w:rPr>
        <w:rFonts w:ascii="Times New Roman" w:eastAsia="Times New Roman" w:hAnsi="Times New Roman" w:cs="Times New Roman"/>
        <w:b/>
        <w:bCs/>
        <w:i w:val="0"/>
        <w:iCs w:val="0"/>
        <w:smallCaps w:val="0"/>
        <w:strike w:val="0"/>
        <w:color w:val="000000"/>
        <w:spacing w:val="0"/>
        <w:w w:val="100"/>
        <w:position w:val="0"/>
        <w:sz w:val="18"/>
        <w:szCs w:val="18"/>
        <w:u w:val="none"/>
        <w:shd w:val="clear" w:color="auto" w:fill="auto"/>
      </w:rPr>
    </w:lvl>
  </w:abstractNum>
  <w:abstractNum w:abstractNumId="2">
    <w:multiLevelType w:val="multilevel"/>
    <w:lvl w:ilvl="0">
      <w:start w:val="2020"/>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rPr>
    </w:lvl>
  </w:abstractNum>
  <w:abstractNum w:abstractNumId="4">
    <w:multiLevelType w:val="multilevel"/>
    <w:lvl w:ilvl="0">
      <w:start w:val="3"/>
      <w:numFmt w:val="decimal"/>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6">
    <w:multiLevelType w:val="multilevel"/>
    <w:lvl w:ilvl="0">
      <w:start w:val="3"/>
      <w:numFmt w:val="ideographDigital"/>
      <w:lvlText w:val="(%1)"/>
      <w:rPr>
        <w:rFonts w:ascii="SimSun" w:eastAsia="SimSun" w:hAnsi="SimSun" w:cs="SimSun"/>
        <w:b/>
        <w:bCs/>
        <w:i w:val="0"/>
        <w:iCs w:val="0"/>
        <w:smallCaps w:val="0"/>
        <w:strike w:val="0"/>
        <w:color w:val="000000"/>
        <w:spacing w:val="0"/>
        <w:w w:val="100"/>
        <w:position w:val="0"/>
        <w:sz w:val="18"/>
        <w:szCs w:val="18"/>
        <w:u w:val="none"/>
        <w:shd w:val="clear" w:color="auto" w:fill="auto"/>
      </w:rPr>
    </w:lvl>
  </w:abstractNum>
  <w:abstractNum w:abstractNumId="8">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rPr>
    </w:lvl>
  </w:abstractNum>
  <w:abstractNum w:abstractNumId="10">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12">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14">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16">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18">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20">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22">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24">
    <w:multiLevelType w:val="multilevel"/>
    <w:lvl w:ilvl="0">
      <w:start w:val="6"/>
      <w:numFmt w:val="decimal"/>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26">
    <w:multiLevelType w:val="multilevel"/>
    <w:lvl w:ilvl="0">
      <w:start w:val="1"/>
      <w:numFmt w:val="bullet"/>
      <w:lvlText w:val="V"/>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rPr>
    </w:lvl>
  </w:abstractNum>
  <w:abstractNum w:abstractNumId="28">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rPr>
    </w:lvl>
  </w:abstractNum>
  <w:abstractNum w:abstractNumId="30">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32">
    <w:multiLevelType w:val="multilevel"/>
    <w:lvl w:ilvl="0">
      <w:start w:val="1"/>
      <w:numFmt w:val="lowerRoman"/>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34">
    <w:multiLevelType w:val="multilevel"/>
    <w:lvl w:ilvl="0">
      <w:start w:val="1"/>
      <w:numFmt w:val="decimal"/>
      <w:lvlText w:val="(%1)"/>
      <w:rPr>
        <w:rFonts w:ascii="SimHei" w:eastAsia="SimHei" w:hAnsi="SimHei" w:cs="SimHei"/>
        <w:b w:val="0"/>
        <w:bCs w:val="0"/>
        <w:i w:val="0"/>
        <w:iCs w:val="0"/>
        <w:smallCaps w:val="0"/>
        <w:strike w:val="0"/>
        <w:color w:val="000000"/>
        <w:spacing w:val="0"/>
        <w:w w:val="100"/>
        <w:position w:val="0"/>
        <w:sz w:val="18"/>
        <w:szCs w:val="18"/>
        <w:u w:val="none"/>
        <w:shd w:val="clear" w:color="auto" w:fill="auto"/>
      </w:rPr>
    </w:lvl>
  </w:abstractNum>
  <w:abstractNum w:abstractNumId="36">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38">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40">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42">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44">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46">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48">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50">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52">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54">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56">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58">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6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62">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64">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66">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68">
    <w:multiLevelType w:val="multilevel"/>
    <w:lvl w:ilvl="0">
      <w:start w:val="3"/>
      <w:numFmt w:val="decimal"/>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70">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72">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74">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76">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78">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80">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82">
    <w:multiLevelType w:val="multilevel"/>
    <w:lvl w:ilvl="0">
      <w:start w:val="1"/>
      <w:numFmt w:val="bullet"/>
      <w:lvlText w:val="-"/>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84">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86">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rPr>
    </w:lvl>
  </w:abstractNum>
  <w:abstractNum w:abstractNumId="88">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90">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92">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9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rPr>
    </w:lvl>
  </w:abstractNum>
  <w:abstractNum w:abstractNumId="96">
    <w:multiLevelType w:val="multilevel"/>
    <w:lvl w:ilvl="0">
      <w:start w:val="3"/>
      <w:numFmt w:val="decimalEnclosedCircle"/>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98">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100">
    <w:multiLevelType w:val="multilevel"/>
    <w:lvl w:ilvl="0">
      <w:start w:val="1"/>
      <w:numFmt w:val="decimalEnclosedCircle"/>
      <w:lvlText w:val="%1"/>
      <w:rPr>
        <w:rFonts w:ascii="SimHei" w:eastAsia="SimHei" w:hAnsi="SimHei" w:cs="SimHei"/>
        <w:b w:val="0"/>
        <w:bCs w:val="0"/>
        <w:i w:val="0"/>
        <w:iCs w:val="0"/>
        <w:smallCaps w:val="0"/>
        <w:strike w:val="0"/>
        <w:color w:val="333333"/>
        <w:spacing w:val="0"/>
        <w:w w:val="100"/>
        <w:position w:val="0"/>
        <w:sz w:val="13"/>
        <w:szCs w:val="13"/>
        <w:u w:val="none"/>
        <w:shd w:val="clear" w:color="auto" w:fill="auto"/>
      </w:rPr>
    </w:lvl>
  </w:abstractNum>
  <w:abstractNum w:abstractNumId="102">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04">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num w:numId="1">
    <w:abstractNumId w:val="0"/>
  </w:num>
  <w:num w:numId="3">
    <w:abstractNumId w:val="2"/>
  </w:num>
  <w:num w:numId="5">
    <w:abstractNumId w:val="4"/>
  </w:num>
  <w:num w:numId="7">
    <w:abstractNumId w:val="6"/>
  </w:num>
  <w:num w:numId="9">
    <w:abstractNumId w:val="8"/>
  </w:num>
  <w:num w:numId="11">
    <w:abstractNumId w:val="10"/>
  </w:num>
  <w:num w:numId="13">
    <w:abstractNumId w:val="12"/>
  </w:num>
  <w:num w:numId="15">
    <w:abstractNumId w:val="14"/>
  </w:num>
  <w:num w:numId="17">
    <w:abstractNumId w:val="16"/>
  </w:num>
  <w:num w:numId="19">
    <w:abstractNumId w:val="18"/>
  </w:num>
  <w:num w:numId="21">
    <w:abstractNumId w:val="20"/>
  </w:num>
  <w:num w:numId="23">
    <w:abstractNumId w:val="22"/>
  </w:num>
  <w:num w:numId="25">
    <w:abstractNumId w:val="24"/>
  </w:num>
  <w:num w:numId="27">
    <w:abstractNumId w:val="26"/>
  </w:num>
  <w:num w:numId="29">
    <w:abstractNumId w:val="28"/>
  </w:num>
  <w:num w:numId="31">
    <w:abstractNumId w:val="30"/>
  </w:num>
  <w:num w:numId="33">
    <w:abstractNumId w:val="32"/>
  </w:num>
  <w:num w:numId="35">
    <w:abstractNumId w:val="34"/>
  </w:num>
  <w:num w:numId="37">
    <w:abstractNumId w:val="36"/>
  </w:num>
  <w:num w:numId="39">
    <w:abstractNumId w:val="38"/>
  </w:num>
  <w:num w:numId="41">
    <w:abstractNumId w:val="40"/>
  </w:num>
  <w:num w:numId="43">
    <w:abstractNumId w:val="42"/>
  </w:num>
  <w:num w:numId="45">
    <w:abstractNumId w:val="44"/>
  </w:num>
  <w:num w:numId="47">
    <w:abstractNumId w:val="46"/>
  </w:num>
  <w:num w:numId="49">
    <w:abstractNumId w:val="48"/>
  </w:num>
  <w:num w:numId="51">
    <w:abstractNumId w:val="50"/>
  </w:num>
  <w:num w:numId="53">
    <w:abstractNumId w:val="52"/>
  </w:num>
  <w:num w:numId="55">
    <w:abstractNumId w:val="54"/>
  </w:num>
  <w:num w:numId="57">
    <w:abstractNumId w:val="56"/>
  </w:num>
  <w:num w:numId="59">
    <w:abstractNumId w:val="58"/>
  </w:num>
  <w:num w:numId="61">
    <w:abstractNumId w:val="60"/>
  </w:num>
  <w:num w:numId="63">
    <w:abstractNumId w:val="62"/>
  </w:num>
  <w:num w:numId="65">
    <w:abstractNumId w:val="64"/>
  </w:num>
  <w:num w:numId="67">
    <w:abstractNumId w:val="66"/>
  </w:num>
  <w:num w:numId="69">
    <w:abstractNumId w:val="68"/>
  </w:num>
  <w:num w:numId="71">
    <w:abstractNumId w:val="70"/>
  </w:num>
  <w:num w:numId="73">
    <w:abstractNumId w:val="72"/>
  </w:num>
  <w:num w:numId="75">
    <w:abstractNumId w:val="74"/>
  </w:num>
  <w:num w:numId="77">
    <w:abstractNumId w:val="76"/>
  </w:num>
  <w:num w:numId="79">
    <w:abstractNumId w:val="78"/>
  </w:num>
  <w:num w:numId="81">
    <w:abstractNumId w:val="80"/>
  </w:num>
  <w:num w:numId="83">
    <w:abstractNumId w:val="82"/>
  </w:num>
  <w:num w:numId="85">
    <w:abstractNumId w:val="84"/>
  </w:num>
  <w:num w:numId="87">
    <w:abstractNumId w:val="86"/>
  </w:num>
  <w:num w:numId="89">
    <w:abstractNumId w:val="88"/>
  </w:num>
  <w:num w:numId="91">
    <w:abstractNumId w:val="90"/>
  </w:num>
  <w:num w:numId="93">
    <w:abstractNumId w:val="92"/>
  </w:num>
  <w:num w:numId="95">
    <w:abstractNumId w:val="94"/>
  </w:num>
  <w:num w:numId="97">
    <w:abstractNumId w:val="96"/>
  </w:num>
  <w:num w:numId="99">
    <w:abstractNumId w:val="98"/>
  </w:num>
  <w:num w:numId="101">
    <w:abstractNumId w:val="100"/>
  </w:num>
  <w:num w:numId="103">
    <w:abstractNumId w:val="102"/>
  </w:num>
  <w:num w:numId="105">
    <w:abstractNumId w:val="104"/>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drawingGridHorizontalSpacing w:val="181"/>
  <w:drawingGridVerticalSpacing w:val="181"/>
  <w:displayHorizontalDrawingGridEvery w:val="1"/>
  <w:displayVerticalDrawingGridEvery w:val="1"/>
  <w:characterSpacingControl w:val="compressPunctuation"/>
  <w:footnotePr>
    <w:pos w:val="pageBottom"/>
    <w:numFmt w:val="decimal"/>
    <w:numRestart w:val="continuous"/>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Courier New" w:eastAsia="Courier New" w:hAnsi="Courier New" w:cs="Courier New"/>
        <w:sz w:val="24"/>
        <w:szCs w:val="24"/>
        <w:lang w:val="en-US" w:eastAsia="en-US" w:bidi="en-US"/>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Courier New" w:eastAsia="Courier New" w:hAnsi="Courier New" w:cs="Courier New"/>
      <w:color w:val="000000"/>
      <w:spacing w:val="0"/>
      <w:w w:val="100"/>
      <w:position w:val="0"/>
      <w:sz w:val="24"/>
      <w:szCs w:val="24"/>
      <w:shd w:val="clear" w:color="auto" w:fill="auto"/>
    </w:rPr>
  </w:style>
  <w:style w:type="character" w:default="1" w:styleId="DefaultParagraphFont">
    <w:name w:val="Default Paragraph Font"/>
    <w:rPr>
      <w:rFonts w:ascii="Courier New" w:eastAsia="Courier New" w:hAnsi="Courier New" w:cs="Courier New"/>
      <w:color w:val="000000"/>
      <w:spacing w:val="0"/>
      <w:w w:val="100"/>
      <w:position w:val="0"/>
      <w:sz w:val="24"/>
      <w:szCs w:val="24"/>
      <w:shd w:val="clear" w:color="auto" w:fill="auto"/>
    </w:rPr>
  </w:style>
  <w:style w:type="character" w:customStyle="1" w:styleId="CharStyle3">
    <w:name w:val="Heading #1_"/>
    <w:basedOn w:val="DefaultParagraphFont"/>
    <w:link w:val="Style2"/>
    <w:rPr>
      <w:rFonts w:ascii="Arial" w:eastAsia="Arial" w:hAnsi="Arial" w:cs="Arial"/>
      <w:b w:val="0"/>
      <w:bCs w:val="0"/>
      <w:i/>
      <w:iCs/>
      <w:smallCaps w:val="0"/>
      <w:strike w:val="0"/>
      <w:color w:val="EBEBEB"/>
      <w:sz w:val="52"/>
      <w:szCs w:val="52"/>
      <w:u w:val="none"/>
      <w:shd w:val="clear" w:color="auto" w:fill="auto"/>
    </w:rPr>
  </w:style>
  <w:style w:type="character" w:customStyle="1" w:styleId="CharStyle5">
    <w:name w:val="Heading #2_"/>
    <w:basedOn w:val="DefaultParagraphFont"/>
    <w:link w:val="Style4"/>
    <w:rPr>
      <w:rFonts w:ascii="Arial" w:eastAsia="Arial" w:hAnsi="Arial" w:cs="Arial"/>
      <w:b w:val="0"/>
      <w:bCs w:val="0"/>
      <w:i w:val="0"/>
      <w:iCs w:val="0"/>
      <w:smallCaps w:val="0"/>
      <w:strike w:val="0"/>
      <w:color w:val="401514"/>
      <w:sz w:val="48"/>
      <w:szCs w:val="48"/>
      <w:u w:val="none"/>
      <w:shd w:val="clear" w:color="auto" w:fill="auto"/>
    </w:rPr>
  </w:style>
  <w:style w:type="character" w:customStyle="1" w:styleId="CharStyle7">
    <w:name w:val="Body text (2)_"/>
    <w:basedOn w:val="DefaultParagraphFont"/>
    <w:link w:val="Style6"/>
    <w:rPr>
      <w:rFonts w:ascii="SimSun" w:eastAsia="SimSun" w:hAnsi="SimSun" w:cs="SimSun"/>
      <w:b/>
      <w:bCs/>
      <w:i w:val="0"/>
      <w:iCs w:val="0"/>
      <w:smallCaps w:val="0"/>
      <w:strike w:val="0"/>
      <w:sz w:val="28"/>
      <w:szCs w:val="28"/>
      <w:u w:val="none"/>
      <w:shd w:val="clear" w:color="auto" w:fill="auto"/>
    </w:rPr>
  </w:style>
  <w:style w:type="character" w:customStyle="1" w:styleId="CharStyle10">
    <w:name w:val="Other_"/>
    <w:basedOn w:val="DefaultParagraphFont"/>
    <w:link w:val="Style9"/>
    <w:rPr>
      <w:rFonts w:ascii="SimSun" w:eastAsia="SimSun" w:hAnsi="SimSun" w:cs="SimSun"/>
      <w:b w:val="0"/>
      <w:bCs w:val="0"/>
      <w:i w:val="0"/>
      <w:iCs w:val="0"/>
      <w:smallCaps w:val="0"/>
      <w:strike w:val="0"/>
      <w:sz w:val="18"/>
      <w:szCs w:val="18"/>
      <w:u w:val="none"/>
      <w:shd w:val="clear" w:color="auto" w:fill="auto"/>
    </w:rPr>
  </w:style>
  <w:style w:type="character" w:customStyle="1" w:styleId="CharStyle15">
    <w:name w:val="Heading #3_"/>
    <w:basedOn w:val="DefaultParagraphFont"/>
    <w:link w:val="Style14"/>
    <w:rPr>
      <w:rFonts w:ascii="SimSun" w:eastAsia="SimSun" w:hAnsi="SimSun" w:cs="SimSun"/>
      <w:b/>
      <w:bCs/>
      <w:i w:val="0"/>
      <w:iCs w:val="0"/>
      <w:smallCaps w:val="0"/>
      <w:strike w:val="0"/>
      <w:sz w:val="32"/>
      <w:szCs w:val="32"/>
      <w:u w:val="none"/>
      <w:shd w:val="clear" w:color="auto" w:fill="auto"/>
    </w:rPr>
  </w:style>
  <w:style w:type="character" w:customStyle="1" w:styleId="CharStyle17">
    <w:name w:val="Body text_"/>
    <w:basedOn w:val="DefaultParagraphFont"/>
    <w:link w:val="Style16"/>
    <w:rPr>
      <w:rFonts w:ascii="SimSun" w:eastAsia="SimSun" w:hAnsi="SimSun" w:cs="SimSun"/>
      <w:b w:val="0"/>
      <w:bCs w:val="0"/>
      <w:i w:val="0"/>
      <w:iCs w:val="0"/>
      <w:smallCaps w:val="0"/>
      <w:strike w:val="0"/>
      <w:sz w:val="18"/>
      <w:szCs w:val="18"/>
      <w:u w:val="none"/>
      <w:shd w:val="clear" w:color="auto" w:fill="auto"/>
    </w:rPr>
  </w:style>
  <w:style w:type="character" w:customStyle="1" w:styleId="CharStyle23">
    <w:name w:val="Table of contents_"/>
    <w:basedOn w:val="DefaultParagraphFont"/>
    <w:link w:val="Style22"/>
    <w:rPr>
      <w:rFonts w:ascii="SimSun" w:eastAsia="SimSun" w:hAnsi="SimSun" w:cs="SimSun"/>
      <w:b/>
      <w:bCs/>
      <w:i w:val="0"/>
      <w:iCs w:val="0"/>
      <w:smallCaps w:val="0"/>
      <w:strike w:val="0"/>
      <w:u w:val="none"/>
      <w:shd w:val="clear" w:color="auto" w:fill="auto"/>
    </w:rPr>
  </w:style>
  <w:style w:type="character" w:customStyle="1" w:styleId="CharStyle26">
    <w:name w:val="Heading #4_"/>
    <w:basedOn w:val="DefaultParagraphFont"/>
    <w:link w:val="Style25"/>
    <w:rPr>
      <w:rFonts w:ascii="SimSun" w:eastAsia="SimSun" w:hAnsi="SimSun" w:cs="SimSun"/>
      <w:b/>
      <w:bCs/>
      <w:i w:val="0"/>
      <w:iCs w:val="0"/>
      <w:smallCaps w:val="0"/>
      <w:strike w:val="0"/>
      <w:u w:val="none"/>
      <w:shd w:val="clear" w:color="auto" w:fill="auto"/>
    </w:rPr>
  </w:style>
  <w:style w:type="character" w:customStyle="1" w:styleId="CharStyle28">
    <w:name w:val="Table caption_"/>
    <w:basedOn w:val="DefaultParagraphFont"/>
    <w:link w:val="Style27"/>
    <w:rPr>
      <w:rFonts w:ascii="SimHei" w:eastAsia="SimHei" w:hAnsi="SimHei" w:cs="SimHei"/>
      <w:b w:val="0"/>
      <w:bCs w:val="0"/>
      <w:i w:val="0"/>
      <w:iCs w:val="0"/>
      <w:smallCaps w:val="0"/>
      <w:strike w:val="0"/>
      <w:color w:val="EBEBEB"/>
      <w:sz w:val="13"/>
      <w:szCs w:val="13"/>
      <w:u w:val="none"/>
      <w:shd w:val="clear" w:color="auto" w:fill="auto"/>
    </w:rPr>
  </w:style>
  <w:style w:type="character" w:customStyle="1" w:styleId="CharStyle32">
    <w:name w:val="Heading #5_"/>
    <w:basedOn w:val="DefaultParagraphFont"/>
    <w:link w:val="Style31"/>
    <w:rPr>
      <w:rFonts w:ascii="SimSun" w:eastAsia="SimSun" w:hAnsi="SimSun" w:cs="SimSun"/>
      <w:b/>
      <w:bCs/>
      <w:i w:val="0"/>
      <w:iCs w:val="0"/>
      <w:smallCaps w:val="0"/>
      <w:strike w:val="0"/>
      <w:sz w:val="20"/>
      <w:szCs w:val="20"/>
      <w:u w:val="none"/>
      <w:shd w:val="clear" w:color="auto" w:fill="auto"/>
    </w:rPr>
  </w:style>
  <w:style w:type="character" w:customStyle="1" w:styleId="CharStyle35">
    <w:name w:val="Picture caption_"/>
    <w:basedOn w:val="DefaultParagraphFont"/>
    <w:link w:val="Style34"/>
    <w:rPr>
      <w:rFonts w:ascii="SimHei" w:eastAsia="SimHei" w:hAnsi="SimHei" w:cs="SimHei"/>
      <w:b w:val="0"/>
      <w:bCs w:val="0"/>
      <w:i w:val="0"/>
      <w:iCs w:val="0"/>
      <w:smallCaps w:val="0"/>
      <w:strike w:val="0"/>
      <w:color w:val="C7DDED"/>
      <w:sz w:val="11"/>
      <w:szCs w:val="11"/>
      <w:u w:val="none"/>
      <w:shd w:val="clear" w:color="auto" w:fill="auto"/>
    </w:rPr>
  </w:style>
  <w:style w:type="character" w:customStyle="1" w:styleId="CharStyle42">
    <w:name w:val="Body text (3)_"/>
    <w:basedOn w:val="DefaultParagraphFont"/>
    <w:link w:val="Style41"/>
    <w:rPr>
      <w:rFonts w:ascii="SimHei" w:eastAsia="SimHei" w:hAnsi="SimHei" w:cs="SimHei"/>
      <w:b w:val="0"/>
      <w:bCs w:val="0"/>
      <w:i w:val="0"/>
      <w:iCs w:val="0"/>
      <w:smallCaps w:val="0"/>
      <w:strike w:val="0"/>
      <w:color w:val="C7DDED"/>
      <w:sz w:val="10"/>
      <w:szCs w:val="10"/>
      <w:u w:val="none"/>
      <w:shd w:val="clear" w:color="auto" w:fill="auto"/>
    </w:rPr>
  </w:style>
  <w:style w:type="character" w:customStyle="1" w:styleId="CharStyle47">
    <w:name w:val="Picture caption (2)_"/>
    <w:basedOn w:val="DefaultParagraphFont"/>
    <w:link w:val="Style46"/>
    <w:rPr>
      <w:rFonts w:ascii="SimHei" w:eastAsia="SimHei" w:hAnsi="SimHei" w:cs="SimHei"/>
      <w:b w:val="0"/>
      <w:bCs w:val="0"/>
      <w:i w:val="0"/>
      <w:iCs w:val="0"/>
      <w:smallCaps w:val="0"/>
      <w:strike w:val="0"/>
      <w:color w:val="3A3B3C"/>
      <w:sz w:val="14"/>
      <w:szCs w:val="14"/>
      <w:u w:val="none"/>
      <w:shd w:val="clear" w:color="auto" w:fill="auto"/>
    </w:rPr>
  </w:style>
  <w:style w:type="character" w:customStyle="1" w:styleId="CharStyle70">
    <w:name w:val="Body text (4)_"/>
    <w:basedOn w:val="DefaultParagraphFont"/>
    <w:link w:val="Style69"/>
    <w:rPr>
      <w:rFonts w:ascii="SimHei" w:eastAsia="SimHei" w:hAnsi="SimHei" w:cs="SimHei"/>
      <w:b w:val="0"/>
      <w:bCs w:val="0"/>
      <w:i w:val="0"/>
      <w:iCs w:val="0"/>
      <w:smallCaps w:val="0"/>
      <w:strike w:val="0"/>
      <w:color w:val="3A3B3C"/>
      <w:sz w:val="13"/>
      <w:szCs w:val="13"/>
      <w:u w:val="none"/>
      <w:shd w:val="clear" w:color="auto" w:fill="auto"/>
    </w:rPr>
  </w:style>
  <w:style w:type="character" w:customStyle="1" w:styleId="CharStyle95">
    <w:name w:val="Other (2)_"/>
    <w:basedOn w:val="DefaultParagraphFont"/>
    <w:link w:val="Style94"/>
    <w:rPr>
      <w:rFonts w:ascii="SimHei" w:eastAsia="SimHei" w:hAnsi="SimHei" w:cs="SimHei"/>
      <w:b w:val="0"/>
      <w:bCs w:val="0"/>
      <w:i w:val="0"/>
      <w:iCs w:val="0"/>
      <w:smallCaps w:val="0"/>
      <w:strike w:val="0"/>
      <w:color w:val="3A3B3C"/>
      <w:sz w:val="14"/>
      <w:szCs w:val="14"/>
      <w:u w:val="none"/>
      <w:shd w:val="clear" w:color="auto" w:fill="auto"/>
    </w:rPr>
  </w:style>
  <w:style w:type="character" w:customStyle="1" w:styleId="CharStyle100">
    <w:name w:val="Body text (5)_"/>
    <w:basedOn w:val="DefaultParagraphFont"/>
    <w:link w:val="Style99"/>
    <w:rPr>
      <w:rFonts w:ascii="SimHei" w:eastAsia="SimHei" w:hAnsi="SimHei" w:cs="SimHei"/>
      <w:b w:val="0"/>
      <w:bCs w:val="0"/>
      <w:i w:val="0"/>
      <w:iCs w:val="0"/>
      <w:smallCaps w:val="0"/>
      <w:strike w:val="0"/>
      <w:sz w:val="15"/>
      <w:szCs w:val="15"/>
      <w:u w:val="none"/>
      <w:shd w:val="clear" w:color="auto" w:fill="auto"/>
    </w:rPr>
  </w:style>
  <w:style w:type="character" w:customStyle="1" w:styleId="CharStyle159">
    <w:name w:val="Body text (8)_"/>
    <w:basedOn w:val="DefaultParagraphFont"/>
    <w:link w:val="Style158"/>
    <w:rPr>
      <w:rFonts w:ascii="Times New Roman" w:eastAsia="Times New Roman" w:hAnsi="Times New Roman" w:cs="Times New Roman"/>
      <w:b w:val="0"/>
      <w:bCs w:val="0"/>
      <w:i w:val="0"/>
      <w:iCs w:val="0"/>
      <w:smallCaps w:val="0"/>
      <w:strike w:val="0"/>
      <w:sz w:val="18"/>
      <w:szCs w:val="18"/>
      <w:u w:val="none"/>
      <w:shd w:val="clear" w:color="auto" w:fill="auto"/>
    </w:rPr>
  </w:style>
  <w:style w:type="character" w:customStyle="1" w:styleId="CharStyle169">
    <w:name w:val="Body text (9)_"/>
    <w:basedOn w:val="DefaultParagraphFont"/>
    <w:link w:val="Style168"/>
    <w:rPr>
      <w:rFonts w:ascii="SimHei" w:eastAsia="SimHei" w:hAnsi="SimHei" w:cs="SimHei"/>
      <w:b w:val="0"/>
      <w:bCs w:val="0"/>
      <w:i w:val="0"/>
      <w:iCs w:val="0"/>
      <w:smallCaps w:val="0"/>
      <w:strike w:val="0"/>
      <w:sz w:val="18"/>
      <w:szCs w:val="18"/>
      <w:u w:val="none"/>
      <w:shd w:val="clear" w:color="auto" w:fill="auto"/>
    </w:rPr>
  </w:style>
  <w:style w:type="paragraph" w:customStyle="1" w:styleId="Style2">
    <w:name w:val="Heading #1"/>
    <w:basedOn w:val="Normal"/>
    <w:link w:val="CharStyle3"/>
    <w:pPr>
      <w:widowControl w:val="0"/>
      <w:shd w:val="clear" w:color="auto" w:fill="auto"/>
      <w:outlineLvl w:val="0"/>
    </w:pPr>
    <w:rPr>
      <w:rFonts w:ascii="Arial" w:eastAsia="Arial" w:hAnsi="Arial" w:cs="Arial"/>
      <w:b w:val="0"/>
      <w:bCs w:val="0"/>
      <w:i/>
      <w:iCs/>
      <w:smallCaps w:val="0"/>
      <w:strike w:val="0"/>
      <w:color w:val="EBEBEB"/>
      <w:sz w:val="52"/>
      <w:szCs w:val="52"/>
      <w:u w:val="none"/>
      <w:shd w:val="clear" w:color="auto" w:fill="auto"/>
    </w:rPr>
  </w:style>
  <w:style w:type="paragraph" w:customStyle="1" w:styleId="Style4">
    <w:name w:val="Heading #2"/>
    <w:basedOn w:val="Normal"/>
    <w:link w:val="CharStyle5"/>
    <w:pPr>
      <w:widowControl w:val="0"/>
      <w:shd w:val="clear" w:color="auto" w:fill="auto"/>
      <w:ind w:firstLine="460"/>
      <w:outlineLvl w:val="1"/>
    </w:pPr>
    <w:rPr>
      <w:rFonts w:ascii="Arial" w:eastAsia="Arial" w:hAnsi="Arial" w:cs="Arial"/>
      <w:b w:val="0"/>
      <w:bCs w:val="0"/>
      <w:i w:val="0"/>
      <w:iCs w:val="0"/>
      <w:smallCaps w:val="0"/>
      <w:strike w:val="0"/>
      <w:color w:val="401514"/>
      <w:sz w:val="48"/>
      <w:szCs w:val="48"/>
      <w:u w:val="none"/>
      <w:shd w:val="clear" w:color="auto" w:fill="auto"/>
    </w:rPr>
  </w:style>
  <w:style w:type="paragraph" w:customStyle="1" w:styleId="Style6">
    <w:name w:val="Body text (2)"/>
    <w:basedOn w:val="Normal"/>
    <w:link w:val="CharStyle7"/>
    <w:pPr>
      <w:widowControl w:val="0"/>
      <w:shd w:val="clear" w:color="auto" w:fill="auto"/>
      <w:spacing w:after="80" w:line="627" w:lineRule="exact"/>
      <w:ind w:firstLine="580"/>
    </w:pPr>
    <w:rPr>
      <w:rFonts w:ascii="SimSun" w:eastAsia="SimSun" w:hAnsi="SimSun" w:cs="SimSun"/>
      <w:b/>
      <w:bCs/>
      <w:i w:val="0"/>
      <w:iCs w:val="0"/>
      <w:smallCaps w:val="0"/>
      <w:strike w:val="0"/>
      <w:sz w:val="28"/>
      <w:szCs w:val="28"/>
      <w:u w:val="none"/>
      <w:shd w:val="clear" w:color="auto" w:fill="auto"/>
    </w:rPr>
  </w:style>
  <w:style w:type="paragraph" w:customStyle="1" w:styleId="Style9">
    <w:name w:val="Other"/>
    <w:basedOn w:val="Normal"/>
    <w:link w:val="CharStyle10"/>
    <w:pPr>
      <w:widowControl w:val="0"/>
      <w:shd w:val="clear" w:color="auto" w:fill="auto"/>
      <w:spacing w:after="40" w:line="360" w:lineRule="auto"/>
      <w:ind w:firstLine="380"/>
    </w:pPr>
    <w:rPr>
      <w:rFonts w:ascii="SimSun" w:eastAsia="SimSun" w:hAnsi="SimSun" w:cs="SimSun"/>
      <w:b w:val="0"/>
      <w:bCs w:val="0"/>
      <w:i w:val="0"/>
      <w:iCs w:val="0"/>
      <w:smallCaps w:val="0"/>
      <w:strike w:val="0"/>
      <w:sz w:val="18"/>
      <w:szCs w:val="18"/>
      <w:u w:val="none"/>
      <w:shd w:val="clear" w:color="auto" w:fill="auto"/>
    </w:rPr>
  </w:style>
  <w:style w:type="paragraph" w:customStyle="1" w:styleId="Style14">
    <w:name w:val="Heading #3"/>
    <w:basedOn w:val="Normal"/>
    <w:link w:val="CharStyle15"/>
    <w:pPr>
      <w:widowControl w:val="0"/>
      <w:shd w:val="clear" w:color="auto" w:fill="auto"/>
      <w:spacing w:after="660"/>
      <w:jc w:val="center"/>
      <w:outlineLvl w:val="2"/>
    </w:pPr>
    <w:rPr>
      <w:rFonts w:ascii="SimSun" w:eastAsia="SimSun" w:hAnsi="SimSun" w:cs="SimSun"/>
      <w:b/>
      <w:bCs/>
      <w:i w:val="0"/>
      <w:iCs w:val="0"/>
      <w:smallCaps w:val="0"/>
      <w:strike w:val="0"/>
      <w:sz w:val="32"/>
      <w:szCs w:val="32"/>
      <w:u w:val="none"/>
      <w:shd w:val="clear" w:color="auto" w:fill="auto"/>
    </w:rPr>
  </w:style>
  <w:style w:type="paragraph" w:styleId="Style16">
    <w:name w:val="Body text"/>
    <w:basedOn w:val="Normal"/>
    <w:link w:val="CharStyle17"/>
    <w:qFormat/>
    <w:pPr>
      <w:widowControl w:val="0"/>
      <w:shd w:val="clear" w:color="auto" w:fill="auto"/>
      <w:spacing w:after="40" w:line="360" w:lineRule="auto"/>
      <w:ind w:firstLine="380"/>
    </w:pPr>
    <w:rPr>
      <w:rFonts w:ascii="SimSun" w:eastAsia="SimSun" w:hAnsi="SimSun" w:cs="SimSun"/>
      <w:b w:val="0"/>
      <w:bCs w:val="0"/>
      <w:i w:val="0"/>
      <w:iCs w:val="0"/>
      <w:smallCaps w:val="0"/>
      <w:strike w:val="0"/>
      <w:sz w:val="18"/>
      <w:szCs w:val="18"/>
      <w:u w:val="none"/>
      <w:shd w:val="clear" w:color="auto" w:fill="auto"/>
    </w:rPr>
  </w:style>
  <w:style w:type="paragraph" w:customStyle="1" w:styleId="Style22">
    <w:name w:val="Table of contents"/>
    <w:basedOn w:val="Normal"/>
    <w:link w:val="CharStyle23"/>
    <w:pPr>
      <w:widowControl w:val="0"/>
      <w:shd w:val="clear" w:color="auto" w:fill="auto"/>
      <w:spacing w:after="200"/>
    </w:pPr>
    <w:rPr>
      <w:rFonts w:ascii="SimSun" w:eastAsia="SimSun" w:hAnsi="SimSun" w:cs="SimSun"/>
      <w:b/>
      <w:bCs/>
      <w:i w:val="0"/>
      <w:iCs w:val="0"/>
      <w:smallCaps w:val="0"/>
      <w:strike w:val="0"/>
      <w:u w:val="none"/>
      <w:shd w:val="clear" w:color="auto" w:fill="auto"/>
    </w:rPr>
  </w:style>
  <w:style w:type="paragraph" w:customStyle="1" w:styleId="Style25">
    <w:name w:val="Heading #4"/>
    <w:basedOn w:val="Normal"/>
    <w:link w:val="CharStyle26"/>
    <w:pPr>
      <w:widowControl w:val="0"/>
      <w:shd w:val="clear" w:color="auto" w:fill="auto"/>
      <w:spacing w:after="330"/>
      <w:outlineLvl w:val="3"/>
    </w:pPr>
    <w:rPr>
      <w:rFonts w:ascii="SimSun" w:eastAsia="SimSun" w:hAnsi="SimSun" w:cs="SimSun"/>
      <w:b/>
      <w:bCs/>
      <w:i w:val="0"/>
      <w:iCs w:val="0"/>
      <w:smallCaps w:val="0"/>
      <w:strike w:val="0"/>
      <w:u w:val="none"/>
      <w:shd w:val="clear" w:color="auto" w:fill="auto"/>
    </w:rPr>
  </w:style>
  <w:style w:type="paragraph" w:customStyle="1" w:styleId="Style27">
    <w:name w:val="Table caption"/>
    <w:basedOn w:val="Normal"/>
    <w:link w:val="CharStyle28"/>
    <w:pPr>
      <w:widowControl w:val="0"/>
      <w:shd w:val="clear" w:color="auto" w:fill="auto"/>
    </w:pPr>
    <w:rPr>
      <w:rFonts w:ascii="SimHei" w:eastAsia="SimHei" w:hAnsi="SimHei" w:cs="SimHei"/>
      <w:b w:val="0"/>
      <w:bCs w:val="0"/>
      <w:i w:val="0"/>
      <w:iCs w:val="0"/>
      <w:smallCaps w:val="0"/>
      <w:strike w:val="0"/>
      <w:color w:val="EBEBEB"/>
      <w:sz w:val="13"/>
      <w:szCs w:val="13"/>
      <w:u w:val="none"/>
      <w:shd w:val="clear" w:color="auto" w:fill="auto"/>
    </w:rPr>
  </w:style>
  <w:style w:type="paragraph" w:customStyle="1" w:styleId="Style31">
    <w:name w:val="Heading #5"/>
    <w:basedOn w:val="Normal"/>
    <w:link w:val="CharStyle32"/>
    <w:pPr>
      <w:widowControl w:val="0"/>
      <w:shd w:val="clear" w:color="auto" w:fill="auto"/>
      <w:spacing w:after="370"/>
      <w:outlineLvl w:val="4"/>
    </w:pPr>
    <w:rPr>
      <w:rFonts w:ascii="SimSun" w:eastAsia="SimSun" w:hAnsi="SimSun" w:cs="SimSun"/>
      <w:b/>
      <w:bCs/>
      <w:i w:val="0"/>
      <w:iCs w:val="0"/>
      <w:smallCaps w:val="0"/>
      <w:strike w:val="0"/>
      <w:sz w:val="20"/>
      <w:szCs w:val="20"/>
      <w:u w:val="none"/>
      <w:shd w:val="clear" w:color="auto" w:fill="auto"/>
    </w:rPr>
  </w:style>
  <w:style w:type="paragraph" w:customStyle="1" w:styleId="Style34">
    <w:name w:val="Picture caption"/>
    <w:basedOn w:val="Normal"/>
    <w:link w:val="CharStyle35"/>
    <w:pPr>
      <w:widowControl w:val="0"/>
      <w:shd w:val="clear" w:color="auto" w:fill="auto"/>
    </w:pPr>
    <w:rPr>
      <w:rFonts w:ascii="SimHei" w:eastAsia="SimHei" w:hAnsi="SimHei" w:cs="SimHei"/>
      <w:b w:val="0"/>
      <w:bCs w:val="0"/>
      <w:i w:val="0"/>
      <w:iCs w:val="0"/>
      <w:smallCaps w:val="0"/>
      <w:strike w:val="0"/>
      <w:color w:val="C7DDED"/>
      <w:sz w:val="11"/>
      <w:szCs w:val="11"/>
      <w:u w:val="none"/>
      <w:shd w:val="clear" w:color="auto" w:fill="auto"/>
    </w:rPr>
  </w:style>
  <w:style w:type="paragraph" w:customStyle="1" w:styleId="Style41">
    <w:name w:val="Body text (3)"/>
    <w:basedOn w:val="Normal"/>
    <w:link w:val="CharStyle42"/>
    <w:pPr>
      <w:widowControl w:val="0"/>
      <w:shd w:val="clear" w:color="auto" w:fill="auto"/>
    </w:pPr>
    <w:rPr>
      <w:rFonts w:ascii="SimHei" w:eastAsia="SimHei" w:hAnsi="SimHei" w:cs="SimHei"/>
      <w:b w:val="0"/>
      <w:bCs w:val="0"/>
      <w:i w:val="0"/>
      <w:iCs w:val="0"/>
      <w:smallCaps w:val="0"/>
      <w:strike w:val="0"/>
      <w:color w:val="C7DDED"/>
      <w:sz w:val="10"/>
      <w:szCs w:val="10"/>
      <w:u w:val="none"/>
      <w:shd w:val="clear" w:color="auto" w:fill="auto"/>
    </w:rPr>
  </w:style>
  <w:style w:type="paragraph" w:customStyle="1" w:styleId="Style46">
    <w:name w:val="Picture caption (2)"/>
    <w:basedOn w:val="Normal"/>
    <w:link w:val="CharStyle47"/>
    <w:pPr>
      <w:widowControl w:val="0"/>
      <w:shd w:val="clear" w:color="auto" w:fill="auto"/>
      <w:spacing w:line="374" w:lineRule="auto"/>
    </w:pPr>
    <w:rPr>
      <w:rFonts w:ascii="SimHei" w:eastAsia="SimHei" w:hAnsi="SimHei" w:cs="SimHei"/>
      <w:b w:val="0"/>
      <w:bCs w:val="0"/>
      <w:i w:val="0"/>
      <w:iCs w:val="0"/>
      <w:smallCaps w:val="0"/>
      <w:strike w:val="0"/>
      <w:color w:val="3A3B3C"/>
      <w:sz w:val="14"/>
      <w:szCs w:val="14"/>
      <w:u w:val="none"/>
      <w:shd w:val="clear" w:color="auto" w:fill="auto"/>
    </w:rPr>
  </w:style>
  <w:style w:type="paragraph" w:customStyle="1" w:styleId="Style69">
    <w:name w:val="Body text (4)"/>
    <w:basedOn w:val="Normal"/>
    <w:link w:val="CharStyle70"/>
    <w:pPr>
      <w:widowControl w:val="0"/>
      <w:shd w:val="clear" w:color="auto" w:fill="auto"/>
    </w:pPr>
    <w:rPr>
      <w:rFonts w:ascii="SimHei" w:eastAsia="SimHei" w:hAnsi="SimHei" w:cs="SimHei"/>
      <w:b w:val="0"/>
      <w:bCs w:val="0"/>
      <w:i w:val="0"/>
      <w:iCs w:val="0"/>
      <w:smallCaps w:val="0"/>
      <w:strike w:val="0"/>
      <w:color w:val="3A3B3C"/>
      <w:sz w:val="13"/>
      <w:szCs w:val="13"/>
      <w:u w:val="none"/>
      <w:shd w:val="clear" w:color="auto" w:fill="auto"/>
    </w:rPr>
  </w:style>
  <w:style w:type="paragraph" w:customStyle="1" w:styleId="Style94">
    <w:name w:val="Other (2)"/>
    <w:basedOn w:val="Normal"/>
    <w:link w:val="CharStyle95"/>
    <w:pPr>
      <w:widowControl w:val="0"/>
      <w:shd w:val="clear" w:color="auto" w:fill="auto"/>
    </w:pPr>
    <w:rPr>
      <w:rFonts w:ascii="SimHei" w:eastAsia="SimHei" w:hAnsi="SimHei" w:cs="SimHei"/>
      <w:b w:val="0"/>
      <w:bCs w:val="0"/>
      <w:i w:val="0"/>
      <w:iCs w:val="0"/>
      <w:smallCaps w:val="0"/>
      <w:strike w:val="0"/>
      <w:color w:val="3A3B3C"/>
      <w:sz w:val="14"/>
      <w:szCs w:val="14"/>
      <w:u w:val="none"/>
      <w:shd w:val="clear" w:color="auto" w:fill="auto"/>
    </w:rPr>
  </w:style>
  <w:style w:type="paragraph" w:customStyle="1" w:styleId="Style99">
    <w:name w:val="Body text (5)"/>
    <w:basedOn w:val="Normal"/>
    <w:link w:val="CharStyle100"/>
    <w:pPr>
      <w:widowControl w:val="0"/>
      <w:shd w:val="clear" w:color="auto" w:fill="auto"/>
    </w:pPr>
    <w:rPr>
      <w:rFonts w:ascii="SimHei" w:eastAsia="SimHei" w:hAnsi="SimHei" w:cs="SimHei"/>
      <w:b w:val="0"/>
      <w:bCs w:val="0"/>
      <w:i w:val="0"/>
      <w:iCs w:val="0"/>
      <w:smallCaps w:val="0"/>
      <w:strike w:val="0"/>
      <w:sz w:val="15"/>
      <w:szCs w:val="15"/>
      <w:u w:val="none"/>
      <w:shd w:val="clear" w:color="auto" w:fill="auto"/>
    </w:rPr>
  </w:style>
  <w:style w:type="paragraph" w:customStyle="1" w:styleId="Style158">
    <w:name w:val="Body text (8)"/>
    <w:basedOn w:val="Normal"/>
    <w:link w:val="CharStyle159"/>
    <w:pPr>
      <w:widowControl w:val="0"/>
      <w:shd w:val="clear" w:color="auto" w:fill="auto"/>
      <w:spacing w:after="40" w:line="312" w:lineRule="exact"/>
      <w:ind w:left="260" w:firstLine="40"/>
    </w:pPr>
    <w:rPr>
      <w:rFonts w:ascii="Times New Roman" w:eastAsia="Times New Roman" w:hAnsi="Times New Roman" w:cs="Times New Roman"/>
      <w:b w:val="0"/>
      <w:bCs w:val="0"/>
      <w:i w:val="0"/>
      <w:iCs w:val="0"/>
      <w:smallCaps w:val="0"/>
      <w:strike w:val="0"/>
      <w:sz w:val="18"/>
      <w:szCs w:val="18"/>
      <w:u w:val="none"/>
      <w:shd w:val="clear" w:color="auto" w:fill="auto"/>
    </w:rPr>
  </w:style>
  <w:style w:type="paragraph" w:customStyle="1" w:styleId="Style168">
    <w:name w:val="Body text (9)"/>
    <w:basedOn w:val="Normal"/>
    <w:link w:val="CharStyle169"/>
    <w:pPr>
      <w:widowControl w:val="0"/>
      <w:shd w:val="clear" w:color="auto" w:fill="auto"/>
      <w:spacing w:line="470" w:lineRule="exact"/>
      <w:ind w:firstLine="190"/>
    </w:pPr>
    <w:rPr>
      <w:rFonts w:ascii="SimHei" w:eastAsia="SimHei" w:hAnsi="SimHei" w:cs="SimHei"/>
      <w:b w:val="0"/>
      <w:bCs w:val="0"/>
      <w:i w:val="0"/>
      <w:iCs w:val="0"/>
      <w:smallCaps w:val="0"/>
      <w:strike w:val="0"/>
      <w:sz w:val="18"/>
      <w:szCs w:val="18"/>
      <w:u w:val="none"/>
      <w:shd w:val="clear" w:color="auto" w:fill="auto"/>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1.jpeg" TargetMode="External"/><Relationship Id="rId7" Type="http://schemas.openxmlformats.org/officeDocument/2006/relationships/image" Target="media/image2.jpeg"/><Relationship Id="rId8" Type="http://schemas.openxmlformats.org/officeDocument/2006/relationships/image" Target="media/image2.jpeg" TargetMode="External"/><Relationship Id="rId9" Type="http://schemas.openxmlformats.org/officeDocument/2006/relationships/image" Target="media/image3.jpeg"/><Relationship Id="rId10" Type="http://schemas.openxmlformats.org/officeDocument/2006/relationships/image" Target="media/image3.jpeg" TargetMode="External"/><Relationship Id="rId11" Type="http://schemas.openxmlformats.org/officeDocument/2006/relationships/image" Target="media/image4.jpeg"/><Relationship Id="rId12" Type="http://schemas.openxmlformats.org/officeDocument/2006/relationships/image" Target="media/image4.jpeg" TargetMode="External"/><Relationship Id="rId13" Type="http://schemas.openxmlformats.org/officeDocument/2006/relationships/image" Target="media/image5.jpeg"/><Relationship Id="rId14" Type="http://schemas.openxmlformats.org/officeDocument/2006/relationships/image" Target="media/image5.jpeg" TargetMode="External"/><Relationship Id="rId15" Type="http://schemas.openxmlformats.org/officeDocument/2006/relationships/image" Target="media/image6.jpeg"/><Relationship Id="rId16" Type="http://schemas.openxmlformats.org/officeDocument/2006/relationships/image" Target="media/image6.jpeg" TargetMode="External"/><Relationship Id="rId17" Type="http://schemas.openxmlformats.org/officeDocument/2006/relationships/image" Target="media/image7.jpeg"/><Relationship Id="rId18" Type="http://schemas.openxmlformats.org/officeDocument/2006/relationships/image" Target="media/image7.jpeg" TargetMode="External"/><Relationship Id="rId19" Type="http://schemas.openxmlformats.org/officeDocument/2006/relationships/image" Target="media/image8.jpeg"/><Relationship Id="rId20" Type="http://schemas.openxmlformats.org/officeDocument/2006/relationships/image" Target="media/image8.jpeg" TargetMode="External"/><Relationship Id="rId21" Type="http://schemas.openxmlformats.org/officeDocument/2006/relationships/image" Target="media/image9.jpeg"/><Relationship Id="rId22" Type="http://schemas.openxmlformats.org/officeDocument/2006/relationships/image" Target="media/image9.jpeg" TargetMode="External"/><Relationship Id="rId23" Type="http://schemas.openxmlformats.org/officeDocument/2006/relationships/image" Target="media/image10.jpeg"/><Relationship Id="rId24" Type="http://schemas.openxmlformats.org/officeDocument/2006/relationships/image" Target="media/image10.jpeg" TargetMode="External"/><Relationship Id="rId25" Type="http://schemas.openxmlformats.org/officeDocument/2006/relationships/image" Target="media/image11.jpeg"/><Relationship Id="rId26" Type="http://schemas.openxmlformats.org/officeDocument/2006/relationships/image" Target="media/image11.jpeg" TargetMode="External"/><Relationship Id="rId27" Type="http://schemas.openxmlformats.org/officeDocument/2006/relationships/image" Target="media/image12.jpeg"/><Relationship Id="rId28" Type="http://schemas.openxmlformats.org/officeDocument/2006/relationships/image" Target="media/image12.jpeg" TargetMode="External"/><Relationship Id="rId29" Type="http://schemas.openxmlformats.org/officeDocument/2006/relationships/image" Target="media/image13.jpeg"/><Relationship Id="rId30" Type="http://schemas.openxmlformats.org/officeDocument/2006/relationships/image" Target="media/image13.jpeg" TargetMode="External"/><Relationship Id="rId31" Type="http://schemas.openxmlformats.org/officeDocument/2006/relationships/image" Target="media/image14.jpeg"/><Relationship Id="rId32" Type="http://schemas.openxmlformats.org/officeDocument/2006/relationships/image" Target="media/image14.jpeg" TargetMode="External"/><Relationship Id="rId33" Type="http://schemas.openxmlformats.org/officeDocument/2006/relationships/image" Target="media/image15.jpeg"/><Relationship Id="rId34" Type="http://schemas.openxmlformats.org/officeDocument/2006/relationships/image" Target="media/image15.jpeg" TargetMode="External"/><Relationship Id="rId35" Type="http://schemas.openxmlformats.org/officeDocument/2006/relationships/image" Target="media/image16.jpeg"/><Relationship Id="rId36" Type="http://schemas.openxmlformats.org/officeDocument/2006/relationships/image" Target="media/image16.jpeg" TargetMode="External"/><Relationship Id="rId37" Type="http://schemas.openxmlformats.org/officeDocument/2006/relationships/image" Target="media/image17.jpeg"/><Relationship Id="rId38" Type="http://schemas.openxmlformats.org/officeDocument/2006/relationships/image" Target="media/image17.jpeg" TargetMode="External"/><Relationship Id="rId39" Type="http://schemas.openxmlformats.org/officeDocument/2006/relationships/image" Target="media/image18.jpeg"/><Relationship Id="rId40" Type="http://schemas.openxmlformats.org/officeDocument/2006/relationships/image" Target="media/image18.jpeg" TargetMode="External"/><Relationship Id="rId41" Type="http://schemas.openxmlformats.org/officeDocument/2006/relationships/image" Target="media/image19.jpeg"/><Relationship Id="rId42" Type="http://schemas.openxmlformats.org/officeDocument/2006/relationships/image" Target="media/image19.jpeg" TargetMode="External"/><Relationship Id="rId43" Type="http://schemas.openxmlformats.org/officeDocument/2006/relationships/image" Target="media/image20.jpeg"/><Relationship Id="rId44" Type="http://schemas.openxmlformats.org/officeDocument/2006/relationships/image" Target="media/image20.jpeg" TargetMode="External"/><Relationship Id="rId45" Type="http://schemas.openxmlformats.org/officeDocument/2006/relationships/image" Target="media/image21.jpeg"/><Relationship Id="rId46" Type="http://schemas.openxmlformats.org/officeDocument/2006/relationships/image" Target="media/image21.jpeg" TargetMode="External"/><Relationship Id="rId47" Type="http://schemas.openxmlformats.org/officeDocument/2006/relationships/image" Target="media/image22.jpeg"/><Relationship Id="rId48" Type="http://schemas.openxmlformats.org/officeDocument/2006/relationships/image" Target="media/image22.jpeg" TargetMode="External"/><Relationship Id="rId49" Type="http://schemas.openxmlformats.org/officeDocument/2006/relationships/image" Target="media/image23.jpeg"/><Relationship Id="rId50" Type="http://schemas.openxmlformats.org/officeDocument/2006/relationships/image" Target="media/image23.jpeg" TargetMode="External"/><Relationship Id="rId51" Type="http://schemas.openxmlformats.org/officeDocument/2006/relationships/image" Target="media/image24.jpeg"/><Relationship Id="rId52" Type="http://schemas.openxmlformats.org/officeDocument/2006/relationships/image" Target="media/image24.jpeg" TargetMode="External"/><Relationship Id="rId53" Type="http://schemas.openxmlformats.org/officeDocument/2006/relationships/image" Target="media/image25.jpeg"/><Relationship Id="rId54" Type="http://schemas.openxmlformats.org/officeDocument/2006/relationships/image" Target="media/image25.jpeg" TargetMode="External"/><Relationship Id="rId55" Type="http://schemas.openxmlformats.org/officeDocument/2006/relationships/image" Target="media/image26.jpeg"/><Relationship Id="rId56" Type="http://schemas.openxmlformats.org/officeDocument/2006/relationships/image" Target="media/image26.jpeg" TargetMode="External"/><Relationship Id="rId57" Type="http://schemas.openxmlformats.org/officeDocument/2006/relationships/image" Target="media/image27.jpeg"/><Relationship Id="rId58" Type="http://schemas.openxmlformats.org/officeDocument/2006/relationships/image" Target="media/image27.jpeg" TargetMode="External"/><Relationship Id="rId59" Type="http://schemas.openxmlformats.org/officeDocument/2006/relationships/image" Target="media/image28.jpeg"/><Relationship Id="rId60" Type="http://schemas.openxmlformats.org/officeDocument/2006/relationships/image" Target="media/image28.jpeg" TargetMode="External"/><Relationship Id="rId61" Type="http://schemas.openxmlformats.org/officeDocument/2006/relationships/image" Target="media/image29.jpeg"/><Relationship Id="rId62" Type="http://schemas.openxmlformats.org/officeDocument/2006/relationships/image" Target="media/image29.jpeg" TargetMode="External"/><Relationship Id="rId63" Type="http://schemas.openxmlformats.org/officeDocument/2006/relationships/image" Target="media/image30.jpeg"/><Relationship Id="rId64" Type="http://schemas.openxmlformats.org/officeDocument/2006/relationships/image" Target="media/image30.jpeg" TargetMode="External"/><Relationship Id="rId65" Type="http://schemas.openxmlformats.org/officeDocument/2006/relationships/image" Target="media/image31.jpeg"/><Relationship Id="rId66" Type="http://schemas.openxmlformats.org/officeDocument/2006/relationships/image" Target="media/image31.jpeg" TargetMode="External"/><Relationship Id="rId67" Type="http://schemas.openxmlformats.org/officeDocument/2006/relationships/image" Target="media/image32.jpeg"/><Relationship Id="rId68" Type="http://schemas.openxmlformats.org/officeDocument/2006/relationships/image" Target="media/image32.jpeg" TargetMode="External"/><Relationship Id="rId69" Type="http://schemas.openxmlformats.org/officeDocument/2006/relationships/image" Target="media/image33.jpeg"/><Relationship Id="rId70" Type="http://schemas.openxmlformats.org/officeDocument/2006/relationships/image" Target="media/image33.jpeg" TargetMode="External"/><Relationship Id="rId71" Type="http://schemas.openxmlformats.org/officeDocument/2006/relationships/image" Target="media/image34.jpeg"/><Relationship Id="rId72" Type="http://schemas.openxmlformats.org/officeDocument/2006/relationships/image" Target="media/image34.jpeg" TargetMode="External"/><Relationship Id="rId73" Type="http://schemas.openxmlformats.org/officeDocument/2006/relationships/image" Target="media/image35.jpeg"/><Relationship Id="rId74" Type="http://schemas.openxmlformats.org/officeDocument/2006/relationships/image" Target="media/image35.jpeg" TargetMode="External"/><Relationship Id="rId75" Type="http://schemas.openxmlformats.org/officeDocument/2006/relationships/image" Target="media/image36.jpeg"/><Relationship Id="rId76" Type="http://schemas.openxmlformats.org/officeDocument/2006/relationships/image" Target="media/image36.jpeg" TargetMode="External"/><Relationship Id="rId77" Type="http://schemas.openxmlformats.org/officeDocument/2006/relationships/image" Target="media/image37.jpeg"/><Relationship Id="rId78" Type="http://schemas.openxmlformats.org/officeDocument/2006/relationships/image" Target="media/image37.jpeg" TargetMode="External"/><Relationship Id="rId79" Type="http://schemas.openxmlformats.org/officeDocument/2006/relationships/image" Target="media/image38.jpeg"/><Relationship Id="rId80" Type="http://schemas.openxmlformats.org/officeDocument/2006/relationships/image" Target="media/image38.jpeg" TargetMode="External"/><Relationship Id="rId81" Type="http://schemas.openxmlformats.org/officeDocument/2006/relationships/image" Target="media/image39.jpeg"/><Relationship Id="rId82" Type="http://schemas.openxmlformats.org/officeDocument/2006/relationships/image" Target="media/image39.jpeg" TargetMode="External"/><Relationship Id="rId83" Type="http://schemas.openxmlformats.org/officeDocument/2006/relationships/image" Target="media/image40.jpeg"/><Relationship Id="rId84" Type="http://schemas.openxmlformats.org/officeDocument/2006/relationships/image" Target="media/image40.jpeg" TargetMode="External"/><Relationship Id="rId85" Type="http://schemas.openxmlformats.org/officeDocument/2006/relationships/image" Target="media/image41.jpeg"/><Relationship Id="rId86" Type="http://schemas.openxmlformats.org/officeDocument/2006/relationships/image" Target="media/image41.jpeg" TargetMode="External"/><Relationship Id="rId87" Type="http://schemas.openxmlformats.org/officeDocument/2006/relationships/image" Target="media/image42.jpeg"/><Relationship Id="rId88" Type="http://schemas.openxmlformats.org/officeDocument/2006/relationships/image" Target="media/image42.jpeg" TargetMode="External"/><Relationship Id="rId89" Type="http://schemas.openxmlformats.org/officeDocument/2006/relationships/image" Target="media/image43.jpeg"/><Relationship Id="rId90" Type="http://schemas.openxmlformats.org/officeDocument/2006/relationships/image" Target="media/image43.jpeg" TargetMode="External"/><Relationship Id="rId91" Type="http://schemas.openxmlformats.org/officeDocument/2006/relationships/image" Target="media/image44.jpeg"/><Relationship Id="rId92" Type="http://schemas.openxmlformats.org/officeDocument/2006/relationships/image" Target="media/image44.jpeg" TargetMode="External"/></Relationships>
</file>

<file path=docProps/core.xml><?xml version="1.0" encoding="utf-8"?>
<cp:coreProperties xmlns:cp="http://schemas.openxmlformats.org/package/2006/metadata/core-properties" xmlns:dc="http://purl.org/dc/elements/1.1/">
  <dc:title>广州广电运通金融电子股份有限公司2021年年度报告全文</dc:title>
  <dc:subject/>
  <dc:creator>广州广电运通金融电子股份有限公司</dc:creator>
  <cp:keywords/>
</cp:coreProperties>
</file>